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宋体" w:hAnsi="宋体" w:eastAsia="宋体" w:cs="宋体"/>
          <w:b/>
          <w:bCs/>
          <w:color w:val="000000" w:themeColor="text1"/>
          <w:spacing w:val="0"/>
          <w:w w:val="98"/>
          <w:sz w:val="44"/>
          <w:szCs w:val="44"/>
          <w:lang w:val="en-US" w:eastAsia="zh-CN"/>
          <w14:textFill>
            <w14:solidFill>
              <w14:schemeClr w14:val="tx1"/>
            </w14:solidFill>
          </w14:textFill>
        </w:rPr>
      </w:pPr>
      <w:r>
        <w:rPr>
          <w:rFonts w:hint="eastAsia" w:ascii="宋体" w:hAnsi="宋体" w:eastAsia="宋体" w:cs="宋体"/>
          <w:b/>
          <w:bCs/>
          <w:color w:val="000000" w:themeColor="text1"/>
          <w:spacing w:val="0"/>
          <w:w w:val="98"/>
          <w:sz w:val="44"/>
          <w:szCs w:val="44"/>
          <w:lang w:val="en-US" w:eastAsia="zh-CN"/>
          <w14:textFill>
            <w14:solidFill>
              <w14:schemeClr w14:val="tx1"/>
            </w14:solidFill>
          </w14:textFill>
        </w:rPr>
        <w:t>学院鹤龄楼文化布置方案</w:t>
      </w:r>
    </w:p>
    <w:p>
      <w:pPr>
        <w:pStyle w:val="2"/>
        <w:rPr>
          <w:rFonts w:hint="eastAsia" w:ascii="宋体" w:hAnsi="宋体" w:eastAsia="宋体" w:cs="宋体"/>
          <w:b/>
          <w:bCs/>
          <w:color w:val="000000" w:themeColor="text1"/>
          <w:spacing w:val="0"/>
          <w:w w:val="98"/>
          <w:sz w:val="36"/>
          <w:szCs w:val="36"/>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b w:val="0"/>
          <w:bCs w:val="0"/>
          <w:color w:val="000000" w:themeColor="text1"/>
          <w:kern w:val="2"/>
          <w:sz w:val="30"/>
          <w:szCs w:val="30"/>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0"/>
          <w:szCs w:val="30"/>
          <w:lang w:val="en-US" w:eastAsia="zh-CN" w:bidi="ar-SA"/>
          <w14:textFill>
            <w14:solidFill>
              <w14:schemeClr w14:val="tx1"/>
            </w14:solidFill>
          </w14:textFill>
        </w:rPr>
        <w:t>为进一步推进校园文化建设，不断丰富文明校园创建内涵，根据学院十四五发展规划目标和总体要求，拟对学院鹤龄楼各楼层的墙面文化进行补充，布置方案如下：</w:t>
      </w:r>
    </w:p>
    <w:p>
      <w:pPr>
        <w:pStyle w:val="2"/>
        <w:rPr>
          <w:rFonts w:hint="eastAsia"/>
          <w:lang w:val="en-US" w:eastAsia="zh-CN"/>
        </w:rPr>
      </w:pPr>
    </w:p>
    <w:tbl>
      <w:tblPr>
        <w:tblStyle w:val="9"/>
        <w:tblW w:w="5120" w:type="pct"/>
        <w:tblInd w:w="0" w:type="dxa"/>
        <w:shd w:val="clear" w:color="auto" w:fill="auto"/>
        <w:tblLayout w:type="fixed"/>
        <w:tblCellMar>
          <w:top w:w="0" w:type="dxa"/>
          <w:left w:w="0" w:type="dxa"/>
          <w:bottom w:w="0" w:type="dxa"/>
          <w:right w:w="0" w:type="dxa"/>
        </w:tblCellMar>
      </w:tblPr>
      <w:tblGrid>
        <w:gridCol w:w="929"/>
        <w:gridCol w:w="7810"/>
      </w:tblGrid>
      <w:tr>
        <w:tblPrEx>
          <w:shd w:val="clear" w:color="auto" w:fill="auto"/>
          <w:tblCellMar>
            <w:top w:w="0" w:type="dxa"/>
            <w:left w:w="0" w:type="dxa"/>
            <w:bottom w:w="0" w:type="dxa"/>
            <w:right w:w="0" w:type="dxa"/>
          </w:tblCellMar>
        </w:tblPrEx>
        <w:trPr>
          <w:trHeight w:val="487" w:hRule="atLeast"/>
        </w:trPr>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区域</w:t>
            </w:r>
          </w:p>
        </w:tc>
        <w:tc>
          <w:tcPr>
            <w:tcW w:w="4468" w:type="pct"/>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 w:hAnsi="仿宋" w:eastAsia="仿宋" w:cs="仿宋"/>
                <w:b/>
                <w:i w:val="0"/>
                <w:color w:val="000000" w:themeColor="text1"/>
                <w:sz w:val="28"/>
                <w:szCs w:val="28"/>
                <w:u w:val="none"/>
                <w:lang w:val="en-US"/>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布置方案</w:t>
            </w:r>
          </w:p>
        </w:tc>
      </w:tr>
      <w:tr>
        <w:tblPrEx>
          <w:shd w:val="clear" w:color="auto" w:fill="auto"/>
          <w:tblCellMar>
            <w:top w:w="0" w:type="dxa"/>
            <w:left w:w="0" w:type="dxa"/>
            <w:bottom w:w="0" w:type="dxa"/>
            <w:right w:w="0" w:type="dxa"/>
          </w:tblCellMar>
        </w:tblPrEx>
        <w:trPr>
          <w:trHeight w:val="6842" w:hRule="atLeast"/>
        </w:trPr>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八层</w:t>
            </w:r>
          </w:p>
        </w:tc>
        <w:tc>
          <w:tcPr>
            <w:tcW w:w="4468" w:type="pc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pStyle w:val="2"/>
              <w:numPr>
                <w:ilvl w:val="0"/>
                <w:numId w:val="0"/>
              </w:numPr>
              <w:ind w:firstLine="560" w:firstLineChars="200"/>
              <w:rPr>
                <w:rFonts w:hint="eastAsia" w:ascii="仿宋" w:hAnsi="仿宋" w:eastAsia="仿宋" w:cs="仿宋"/>
                <w:b w:val="0"/>
                <w:bCs w:val="0"/>
                <w:color w:val="000000" w:themeColor="text1"/>
                <w:kern w:val="2"/>
                <w:sz w:val="28"/>
                <w:szCs w:val="28"/>
                <w:u w:val="single"/>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1.八层中间大厅左侧墙面：以时间轴的形式制作学院发展轨迹图，图文并茂展示学院从创立到目前重要时间节点的重大事件或办学成果。</w:t>
            </w:r>
            <w:r>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t>（</w:t>
            </w:r>
            <w:r>
              <w:rPr>
                <w:rFonts w:hint="eastAsia" w:ascii="仿宋" w:hAnsi="仿宋" w:eastAsia="仿宋" w:cs="仿宋"/>
                <w:b w:val="0"/>
                <w:bCs w:val="0"/>
                <w:color w:val="000000" w:themeColor="text1"/>
                <w:kern w:val="2"/>
                <w:sz w:val="28"/>
                <w:szCs w:val="28"/>
                <w:u w:val="single"/>
                <w:lang w:val="en-US" w:eastAsia="zh-CN" w:bidi="ar-SA"/>
                <w14:textFill>
                  <w14:solidFill>
                    <w14:schemeClr w14:val="tx1"/>
                  </w14:solidFill>
                </w14:textFill>
              </w:rPr>
              <w:t xml:space="preserve">尺寸：       材质：       </w:t>
            </w:r>
            <w:r>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t>）</w:t>
            </w:r>
          </w:p>
          <w:p>
            <w:pPr>
              <w:jc w:val="center"/>
              <w:rPr>
                <w:rFonts w:hint="eastAsia" w:ascii="仿宋" w:hAnsi="仿宋" w:eastAsia="仿宋" w:cs="仿宋"/>
                <w:sz w:val="28"/>
                <w:szCs w:val="28"/>
              </w:rPr>
            </w:pPr>
            <w:r>
              <w:rPr>
                <w:rFonts w:hint="eastAsia" w:ascii="仿宋" w:hAnsi="仿宋" w:eastAsia="仿宋" w:cs="仿宋"/>
                <w:sz w:val="28"/>
                <w:szCs w:val="28"/>
              </w:rPr>
              <w:drawing>
                <wp:inline distT="0" distB="0" distL="114300" distR="114300">
                  <wp:extent cx="3658870" cy="1400810"/>
                  <wp:effectExtent l="0" t="0" r="17780" b="8890"/>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5"/>
                          <a:stretch>
                            <a:fillRect/>
                          </a:stretch>
                        </pic:blipFill>
                        <pic:spPr>
                          <a:xfrm>
                            <a:off x="0" y="0"/>
                            <a:ext cx="3658870" cy="1400810"/>
                          </a:xfrm>
                          <a:prstGeom prst="rect">
                            <a:avLst/>
                          </a:prstGeom>
                          <a:noFill/>
                          <a:ln>
                            <a:noFill/>
                          </a:ln>
                        </pic:spPr>
                      </pic:pic>
                    </a:graphicData>
                  </a:graphic>
                </wp:inline>
              </w:drawing>
            </w:r>
          </w:p>
          <w:p>
            <w:pPr>
              <w:pStyle w:val="2"/>
              <w:ind w:firstLine="560" w:firstLineChars="200"/>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2.电梯口往807-815方向的墙面，学生优秀书法字画作品展示（需裱框）。</w:t>
            </w:r>
            <w:r>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t>（</w:t>
            </w:r>
            <w:r>
              <w:rPr>
                <w:rFonts w:hint="eastAsia" w:ascii="仿宋" w:hAnsi="仿宋" w:eastAsia="仿宋" w:cs="仿宋"/>
                <w:b w:val="0"/>
                <w:bCs w:val="0"/>
                <w:color w:val="000000" w:themeColor="text1"/>
                <w:kern w:val="2"/>
                <w:sz w:val="28"/>
                <w:szCs w:val="28"/>
                <w:u w:val="single"/>
                <w:lang w:val="en-US" w:eastAsia="zh-CN" w:bidi="ar-SA"/>
                <w14:textFill>
                  <w14:solidFill>
                    <w14:schemeClr w14:val="tx1"/>
                  </w14:solidFill>
                </w14:textFill>
              </w:rPr>
              <w:t xml:space="preserve">尺寸：      材质：       数量：     </w:t>
            </w:r>
            <w:r>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t>）</w:t>
            </w:r>
          </w:p>
          <w:p>
            <w:pPr>
              <w:pStyle w:val="2"/>
              <w:jc w:val="center"/>
              <w:rPr>
                <w:rFonts w:hint="eastAsia" w:ascii="仿宋" w:hAnsi="仿宋" w:eastAsia="仿宋" w:cs="仿宋"/>
                <w:sz w:val="28"/>
                <w:szCs w:val="28"/>
                <w:lang w:val="en-US" w:eastAsia="zh-CN"/>
              </w:rPr>
            </w:pPr>
            <w:r>
              <w:drawing>
                <wp:inline distT="0" distB="0" distL="114300" distR="114300">
                  <wp:extent cx="3677920" cy="1548765"/>
                  <wp:effectExtent l="0" t="0" r="0" b="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6"/>
                          <a:srcRect b="10066"/>
                          <a:stretch>
                            <a:fillRect/>
                          </a:stretch>
                        </pic:blipFill>
                        <pic:spPr>
                          <a:xfrm>
                            <a:off x="0" y="0"/>
                            <a:ext cx="3677920" cy="1548765"/>
                          </a:xfrm>
                          <a:prstGeom prst="rect">
                            <a:avLst/>
                          </a:prstGeom>
                          <a:noFill/>
                          <a:ln>
                            <a:noFill/>
                          </a:ln>
                        </pic:spPr>
                      </pic:pic>
                    </a:graphicData>
                  </a:graphic>
                </wp:inline>
              </w:drawing>
            </w:r>
          </w:p>
        </w:tc>
      </w:tr>
      <w:tr>
        <w:tblPrEx>
          <w:shd w:val="clear" w:color="auto" w:fill="auto"/>
          <w:tblCellMar>
            <w:top w:w="0" w:type="dxa"/>
            <w:left w:w="0" w:type="dxa"/>
            <w:bottom w:w="0" w:type="dxa"/>
            <w:right w:w="0" w:type="dxa"/>
          </w:tblCellMar>
        </w:tblPrEx>
        <w:trPr>
          <w:trHeight w:val="90" w:hRule="atLeast"/>
        </w:trPr>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20" w:lineRule="exact"/>
              <w:jc w:val="center"/>
              <w:rPr>
                <w:rFonts w:hint="default"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七层</w:t>
            </w:r>
          </w:p>
        </w:tc>
        <w:tc>
          <w:tcPr>
            <w:tcW w:w="4468" w:type="pc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top"/>
          </w:tcPr>
          <w:p>
            <w:pPr>
              <w:pStyle w:val="2"/>
              <w:numPr>
                <w:ilvl w:val="0"/>
                <w:numId w:val="0"/>
              </w:numPr>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1.人事处办公室走廊墙面：师德师风主题墙，“四爱”阐述，展示每年优秀教职工和最美教师，透明亚克力框可替换。</w:t>
            </w:r>
          </w:p>
          <w:p>
            <w:pPr>
              <w:pStyle w:val="2"/>
              <w:numPr>
                <w:ilvl w:val="0"/>
                <w:numId w:val="0"/>
              </w:numPr>
              <w:ind w:firstLine="560" w:firstLineChars="200"/>
              <w:jc w:val="both"/>
              <w:rPr>
                <w:rFonts w:hint="default" w:ascii="仿宋" w:hAnsi="仿宋" w:eastAsia="仿宋" w:cs="仿宋"/>
                <w:sz w:val="28"/>
                <w:szCs w:val="28"/>
                <w:lang w:val="en-US" w:eastAsia="zh-CN"/>
              </w:rPr>
            </w:pPr>
            <w:r>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t>（</w:t>
            </w:r>
            <w:r>
              <w:rPr>
                <w:rFonts w:hint="eastAsia" w:ascii="仿宋" w:hAnsi="仿宋" w:eastAsia="仿宋" w:cs="仿宋"/>
                <w:b w:val="0"/>
                <w:bCs w:val="0"/>
                <w:color w:val="000000" w:themeColor="text1"/>
                <w:kern w:val="2"/>
                <w:sz w:val="28"/>
                <w:szCs w:val="28"/>
                <w:u w:val="single"/>
                <w:lang w:val="en-US" w:eastAsia="zh-CN" w:bidi="ar-SA"/>
                <w14:textFill>
                  <w14:solidFill>
                    <w14:schemeClr w14:val="tx1"/>
                  </w14:solidFill>
                </w14:textFill>
              </w:rPr>
              <w:t xml:space="preserve">尺寸：      材质： PVC+亚克力框 </w:t>
            </w:r>
            <w:r>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t>）</w:t>
            </w:r>
          </w:p>
          <w:p>
            <w:pPr>
              <w:pStyle w:val="2"/>
              <w:numPr>
                <w:ilvl w:val="0"/>
                <w:numId w:val="0"/>
              </w:numPr>
              <w:jc w:val="center"/>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drawing>
                <wp:inline distT="0" distB="0" distL="114300" distR="114300">
                  <wp:extent cx="3760470" cy="1656080"/>
                  <wp:effectExtent l="0" t="0" r="11430" b="1270"/>
                  <wp:docPr id="17" name="图片 17" descr="6d88f34aeccd82fb42b4a2d59e5f1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d88f34aeccd82fb42b4a2d59e5f18e"/>
                          <pic:cNvPicPr>
                            <a:picLocks noChangeAspect="1"/>
                          </pic:cNvPicPr>
                        </pic:nvPicPr>
                        <pic:blipFill>
                          <a:blip r:embed="rId7"/>
                          <a:srcRect l="4275" b="13040"/>
                          <a:stretch>
                            <a:fillRect/>
                          </a:stretch>
                        </pic:blipFill>
                        <pic:spPr>
                          <a:xfrm>
                            <a:off x="0" y="0"/>
                            <a:ext cx="3760470" cy="1656080"/>
                          </a:xfrm>
                          <a:prstGeom prst="rect">
                            <a:avLst/>
                          </a:prstGeom>
                        </pic:spPr>
                      </pic:pic>
                    </a:graphicData>
                  </a:graphic>
                </wp:inline>
              </w:drawing>
            </w:r>
          </w:p>
          <w:p>
            <w:pPr>
              <w:pStyle w:val="2"/>
              <w:numPr>
                <w:ilvl w:val="0"/>
                <w:numId w:val="0"/>
              </w:numPr>
              <w:jc w:val="center"/>
              <w:rPr>
                <w:rFonts w:hint="default" w:ascii="仿宋" w:hAnsi="仿宋" w:eastAsia="仿宋" w:cs="仿宋"/>
                <w:sz w:val="28"/>
                <w:szCs w:val="28"/>
                <w:lang w:val="en-US" w:eastAsia="zh-CN"/>
              </w:rPr>
            </w:pPr>
            <w:r>
              <w:drawing>
                <wp:inline distT="0" distB="0" distL="114300" distR="114300">
                  <wp:extent cx="2999105" cy="1527810"/>
                  <wp:effectExtent l="0" t="0" r="10795" b="15240"/>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8"/>
                          <a:stretch>
                            <a:fillRect/>
                          </a:stretch>
                        </pic:blipFill>
                        <pic:spPr>
                          <a:xfrm>
                            <a:off x="0" y="0"/>
                            <a:ext cx="2999105" cy="1527810"/>
                          </a:xfrm>
                          <a:prstGeom prst="rect">
                            <a:avLst/>
                          </a:prstGeom>
                          <a:noFill/>
                          <a:ln>
                            <a:noFill/>
                          </a:ln>
                        </pic:spPr>
                      </pic:pic>
                    </a:graphicData>
                  </a:graphic>
                </wp:inline>
              </w:drawing>
            </w:r>
          </w:p>
          <w:p>
            <w:pPr>
              <w:pStyle w:val="2"/>
              <w:numPr>
                <w:ilvl w:val="0"/>
                <w:numId w:val="0"/>
              </w:numPr>
              <w:ind w:firstLine="560" w:firstLineChars="200"/>
              <w:jc w:val="both"/>
              <w:rPr>
                <w:rFonts w:hint="eastAsia" w:ascii="仿宋" w:hAnsi="仿宋" w:eastAsia="仿宋" w:cs="仿宋"/>
                <w:sz w:val="28"/>
                <w:szCs w:val="28"/>
                <w:lang w:val="en-US" w:eastAsia="zh-CN"/>
              </w:rPr>
            </w:pPr>
          </w:p>
          <w:p>
            <w:pPr>
              <w:pStyle w:val="2"/>
              <w:numPr>
                <w:ilvl w:val="0"/>
                <w:numId w:val="0"/>
              </w:numPr>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2.财务部办公室走廊墙面：制度展示墙，展示三年的学费收费标准、学分制度（参考学工走廊）。</w:t>
            </w:r>
            <w:r>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t>（</w:t>
            </w:r>
            <w:r>
              <w:rPr>
                <w:rFonts w:hint="eastAsia" w:ascii="仿宋" w:hAnsi="仿宋" w:eastAsia="仿宋" w:cs="仿宋"/>
                <w:b w:val="0"/>
                <w:bCs w:val="0"/>
                <w:color w:val="000000" w:themeColor="text1"/>
                <w:kern w:val="2"/>
                <w:sz w:val="28"/>
                <w:szCs w:val="28"/>
                <w:u w:val="single"/>
                <w:lang w:val="en-US" w:eastAsia="zh-CN" w:bidi="ar-SA"/>
                <w14:textFill>
                  <w14:solidFill>
                    <w14:schemeClr w14:val="tx1"/>
                  </w14:solidFill>
                </w14:textFill>
              </w:rPr>
              <w:t xml:space="preserve">尺寸：   材质：亚克力框，可替换  </w:t>
            </w:r>
            <w:r>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t>）</w:t>
            </w:r>
          </w:p>
          <w:p>
            <w:pPr>
              <w:pStyle w:val="2"/>
              <w:numPr>
                <w:ilvl w:val="0"/>
                <w:numId w:val="0"/>
              </w:numPr>
              <w:ind w:left="560" w:leftChars="0"/>
              <w:jc w:val="center"/>
              <w:rPr>
                <w:rFonts w:hint="eastAsia" w:ascii="仿宋" w:hAnsi="仿宋" w:eastAsia="仿宋" w:cs="仿宋"/>
                <w:sz w:val="28"/>
                <w:szCs w:val="28"/>
                <w:lang w:val="en-US" w:eastAsia="zh-CN"/>
              </w:rPr>
            </w:pPr>
            <w:r>
              <w:drawing>
                <wp:inline distT="0" distB="0" distL="114300" distR="114300">
                  <wp:extent cx="2919095" cy="2221865"/>
                  <wp:effectExtent l="0" t="0" r="14605" b="698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2919095" cy="2221865"/>
                          </a:xfrm>
                          <a:prstGeom prst="rect">
                            <a:avLst/>
                          </a:prstGeom>
                          <a:noFill/>
                          <a:ln>
                            <a:noFill/>
                          </a:ln>
                        </pic:spPr>
                      </pic:pic>
                    </a:graphicData>
                  </a:graphic>
                </wp:inline>
              </w:drawing>
            </w:r>
          </w:p>
          <w:p>
            <w:pPr>
              <w:pStyle w:val="2"/>
              <w:numPr>
                <w:ilvl w:val="0"/>
                <w:numId w:val="0"/>
              </w:numPr>
              <w:ind w:firstLine="560" w:firstLineChars="200"/>
              <w:jc w:val="both"/>
              <w:rPr>
                <w:rFonts w:hint="eastAsia" w:ascii="仿宋" w:hAnsi="仿宋" w:eastAsia="仿宋" w:cs="仿宋"/>
                <w:sz w:val="28"/>
                <w:szCs w:val="28"/>
                <w:lang w:val="en-US" w:eastAsia="zh-CN"/>
              </w:rPr>
            </w:pPr>
          </w:p>
          <w:p>
            <w:pPr>
              <w:pStyle w:val="2"/>
              <w:numPr>
                <w:ilvl w:val="0"/>
                <w:numId w:val="0"/>
              </w:numPr>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3.马克思主义学院门口党建思政展示板，由马院提交方案，目前已在设计。</w:t>
            </w:r>
          </w:p>
          <w:p>
            <w:pPr>
              <w:pStyle w:val="2"/>
              <w:widowControl w:val="0"/>
              <w:numPr>
                <w:ilvl w:val="0"/>
                <w:numId w:val="0"/>
              </w:numPr>
              <w:snapToGrid w:val="0"/>
              <w:jc w:val="both"/>
              <w:rPr>
                <w:rFonts w:hint="eastAsia" w:ascii="仿宋" w:hAnsi="仿宋" w:eastAsia="仿宋" w:cs="仿宋"/>
                <w:sz w:val="28"/>
                <w:szCs w:val="28"/>
                <w:lang w:val="en-US" w:eastAsia="zh-CN"/>
              </w:rPr>
            </w:pPr>
          </w:p>
          <w:p>
            <w:pPr>
              <w:pStyle w:val="2"/>
              <w:numPr>
                <w:ilvl w:val="0"/>
                <w:numId w:val="0"/>
              </w:numPr>
              <w:ind w:firstLine="560" w:firstLineChars="200"/>
              <w:jc w:val="both"/>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pPr>
            <w:r>
              <w:rPr>
                <w:rFonts w:hint="eastAsia" w:ascii="仿宋" w:hAnsi="仿宋" w:eastAsia="仿宋" w:cs="仿宋"/>
                <w:sz w:val="28"/>
                <w:szCs w:val="28"/>
                <w:lang w:val="en-US" w:eastAsia="zh-CN"/>
              </w:rPr>
              <w:t>4.招生办办公室走廊墙面，小幅学生优秀书法字画作品展示（需裱框）。</w:t>
            </w:r>
            <w:r>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t>（</w:t>
            </w:r>
            <w:r>
              <w:rPr>
                <w:rFonts w:hint="eastAsia" w:ascii="仿宋" w:hAnsi="仿宋" w:eastAsia="仿宋" w:cs="仿宋"/>
                <w:b w:val="0"/>
                <w:bCs w:val="0"/>
                <w:color w:val="000000" w:themeColor="text1"/>
                <w:kern w:val="2"/>
                <w:sz w:val="28"/>
                <w:szCs w:val="28"/>
                <w:u w:val="single"/>
                <w:lang w:val="en-US" w:eastAsia="zh-CN" w:bidi="ar-SA"/>
                <w14:textFill>
                  <w14:solidFill>
                    <w14:schemeClr w14:val="tx1"/>
                  </w14:solidFill>
                </w14:textFill>
              </w:rPr>
              <w:t xml:space="preserve">尺寸：      材质：       数量：     </w:t>
            </w:r>
            <w:r>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t>）</w:t>
            </w:r>
          </w:p>
          <w:p>
            <w:pPr>
              <w:pStyle w:val="2"/>
              <w:numPr>
                <w:ilvl w:val="0"/>
                <w:numId w:val="0"/>
              </w:numPr>
              <w:ind w:firstLine="420" w:firstLineChars="200"/>
              <w:jc w:val="center"/>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pPr>
            <w:r>
              <w:drawing>
                <wp:inline distT="0" distB="0" distL="114300" distR="114300">
                  <wp:extent cx="2737485" cy="2244725"/>
                  <wp:effectExtent l="0" t="0" r="5715" b="317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0"/>
                          <a:stretch>
                            <a:fillRect/>
                          </a:stretch>
                        </pic:blipFill>
                        <pic:spPr>
                          <a:xfrm>
                            <a:off x="0" y="0"/>
                            <a:ext cx="2737485" cy="2244725"/>
                          </a:xfrm>
                          <a:prstGeom prst="rect">
                            <a:avLst/>
                          </a:prstGeom>
                          <a:noFill/>
                          <a:ln>
                            <a:noFill/>
                          </a:ln>
                        </pic:spPr>
                      </pic:pic>
                    </a:graphicData>
                  </a:graphic>
                </wp:inline>
              </w:drawing>
            </w:r>
          </w:p>
          <w:p>
            <w:pPr>
              <w:pStyle w:val="2"/>
              <w:numPr>
                <w:ilvl w:val="0"/>
                <w:numId w:val="0"/>
              </w:numPr>
              <w:jc w:val="both"/>
              <w:rPr>
                <w:rFonts w:hint="default" w:ascii="仿宋" w:hAnsi="仿宋" w:eastAsia="仿宋" w:cs="仿宋"/>
                <w:b w:val="0"/>
                <w:bCs w:val="0"/>
                <w:color w:val="000000" w:themeColor="text1"/>
                <w:kern w:val="2"/>
                <w:sz w:val="28"/>
                <w:szCs w:val="28"/>
                <w:u w:val="none"/>
                <w:lang w:val="en-US" w:eastAsia="zh-CN" w:bidi="ar-SA"/>
                <w14:textFill>
                  <w14:solidFill>
                    <w14:schemeClr w14:val="tx1"/>
                  </w14:solidFill>
                </w14:textFill>
              </w:rPr>
            </w:pPr>
          </w:p>
        </w:tc>
      </w:tr>
      <w:tr>
        <w:tblPrEx>
          <w:shd w:val="clear" w:color="auto" w:fill="auto"/>
          <w:tblCellMar>
            <w:top w:w="0" w:type="dxa"/>
            <w:left w:w="0" w:type="dxa"/>
            <w:bottom w:w="0" w:type="dxa"/>
            <w:right w:w="0" w:type="dxa"/>
          </w:tblCellMar>
        </w:tblPrEx>
        <w:trPr>
          <w:trHeight w:val="651" w:hRule="atLeast"/>
        </w:trPr>
        <w:tc>
          <w:tcPr>
            <w:tcW w:w="531" w:type="pc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六层</w:t>
            </w:r>
          </w:p>
        </w:tc>
        <w:tc>
          <w:tcPr>
            <w:tcW w:w="4468" w:type="pct"/>
            <w:tcBorders>
              <w:top w:val="single" w:color="000000" w:sz="4" w:space="0"/>
              <w:left w:val="single" w:color="000000" w:sz="4" w:space="0"/>
              <w:right w:val="single" w:color="auto" w:sz="4" w:space="0"/>
            </w:tcBorders>
            <w:shd w:val="clear" w:color="auto" w:fill="auto"/>
            <w:tcMar>
              <w:top w:w="15" w:type="dxa"/>
              <w:left w:w="15" w:type="dxa"/>
              <w:right w:w="15" w:type="dxa"/>
            </w:tcMar>
            <w:vAlign w:val="center"/>
          </w:tcPr>
          <w:p>
            <w:pPr>
              <w:pStyle w:val="2"/>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系部办公室暂无补充内容</w:t>
            </w:r>
          </w:p>
        </w:tc>
      </w:tr>
      <w:tr>
        <w:tblPrEx>
          <w:shd w:val="clear" w:color="auto" w:fill="auto"/>
          <w:tblCellMar>
            <w:top w:w="0" w:type="dxa"/>
            <w:left w:w="0" w:type="dxa"/>
            <w:bottom w:w="0" w:type="dxa"/>
            <w:right w:w="0" w:type="dxa"/>
          </w:tblCellMar>
        </w:tblPrEx>
        <w:trPr>
          <w:trHeight w:val="741" w:hRule="atLeast"/>
        </w:trPr>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五层</w:t>
            </w:r>
          </w:p>
        </w:tc>
        <w:tc>
          <w:tcPr>
            <w:tcW w:w="4468" w:type="pc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420" w:lineRule="exact"/>
              <w:jc w:val="cente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sz w:val="28"/>
                <w:szCs w:val="28"/>
                <w:lang w:val="en-US" w:eastAsia="zh-CN"/>
              </w:rPr>
              <w:t>系部办公室暂无补充内容</w:t>
            </w:r>
          </w:p>
        </w:tc>
      </w:tr>
      <w:tr>
        <w:tblPrEx>
          <w:shd w:val="clear" w:color="auto" w:fill="auto"/>
          <w:tblCellMar>
            <w:top w:w="0" w:type="dxa"/>
            <w:left w:w="0" w:type="dxa"/>
            <w:bottom w:w="0" w:type="dxa"/>
            <w:right w:w="0" w:type="dxa"/>
          </w:tblCellMar>
        </w:tblPrEx>
        <w:trPr>
          <w:trHeight w:val="3472" w:hRule="atLeast"/>
        </w:trPr>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四层</w:t>
            </w:r>
          </w:p>
        </w:tc>
        <w:tc>
          <w:tcPr>
            <w:tcW w:w="4468" w:type="pc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top"/>
          </w:tcPr>
          <w:p>
            <w:pPr>
              <w:pStyle w:val="2"/>
              <w:numPr>
                <w:ilvl w:val="0"/>
                <w:numId w:val="0"/>
              </w:numPr>
              <w:ind w:firstLine="560" w:firstLineChars="200"/>
              <w:jc w:val="both"/>
            </w:pPr>
            <w:r>
              <w:rPr>
                <w:rFonts w:hint="eastAsia" w:ascii="仿宋" w:hAnsi="仿宋" w:eastAsia="仿宋" w:cs="仿宋"/>
                <w:sz w:val="28"/>
                <w:szCs w:val="28"/>
                <w:lang w:val="en-US" w:eastAsia="zh-CN"/>
              </w:rPr>
              <w:t>1.钢琴实训室门口增加一面音乐文化墙。</w:t>
            </w:r>
            <w:r>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t>（</w:t>
            </w:r>
            <w:r>
              <w:rPr>
                <w:rFonts w:hint="eastAsia" w:ascii="仿宋" w:hAnsi="仿宋" w:eastAsia="仿宋" w:cs="仿宋"/>
                <w:b w:val="0"/>
                <w:bCs w:val="0"/>
                <w:color w:val="000000" w:themeColor="text1"/>
                <w:kern w:val="2"/>
                <w:sz w:val="28"/>
                <w:szCs w:val="28"/>
                <w:u w:val="single"/>
                <w:lang w:val="en-US" w:eastAsia="zh-CN" w:bidi="ar-SA"/>
                <w14:textFill>
                  <w14:solidFill>
                    <w14:schemeClr w14:val="tx1"/>
                  </w14:solidFill>
                </w14:textFill>
              </w:rPr>
              <w:t xml:space="preserve">尺寸：      材质： PVC </w:t>
            </w:r>
            <w:r>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t>）</w:t>
            </w:r>
          </w:p>
          <w:p>
            <w:pPr>
              <w:pStyle w:val="2"/>
              <w:numPr>
                <w:ilvl w:val="0"/>
                <w:numId w:val="0"/>
              </w:numPr>
              <w:jc w:val="center"/>
              <w:rPr>
                <w:rFonts w:hint="default"/>
                <w:lang w:val="en-US" w:eastAsia="zh-CN"/>
              </w:rPr>
            </w:pPr>
            <w:r>
              <w:drawing>
                <wp:inline distT="0" distB="0" distL="114300" distR="114300">
                  <wp:extent cx="3578860" cy="1473835"/>
                  <wp:effectExtent l="0" t="0" r="2540" b="12065"/>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11"/>
                          <a:stretch>
                            <a:fillRect/>
                          </a:stretch>
                        </pic:blipFill>
                        <pic:spPr>
                          <a:xfrm>
                            <a:off x="0" y="0"/>
                            <a:ext cx="3578860" cy="1473835"/>
                          </a:xfrm>
                          <a:prstGeom prst="rect">
                            <a:avLst/>
                          </a:prstGeom>
                          <a:noFill/>
                          <a:ln>
                            <a:noFill/>
                          </a:ln>
                        </pic:spPr>
                      </pic:pic>
                    </a:graphicData>
                  </a:graphic>
                </wp:inline>
              </w:drawing>
            </w:r>
          </w:p>
        </w:tc>
      </w:tr>
      <w:tr>
        <w:tblPrEx>
          <w:shd w:val="clear" w:color="auto" w:fill="auto"/>
          <w:tblCellMar>
            <w:top w:w="0" w:type="dxa"/>
            <w:left w:w="0" w:type="dxa"/>
            <w:bottom w:w="0" w:type="dxa"/>
            <w:right w:w="0" w:type="dxa"/>
          </w:tblCellMar>
        </w:tblPrEx>
        <w:trPr>
          <w:trHeight w:val="4528" w:hRule="atLeast"/>
        </w:trPr>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三层</w:t>
            </w:r>
          </w:p>
        </w:tc>
        <w:tc>
          <w:tcPr>
            <w:tcW w:w="4468" w:type="pc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top"/>
          </w:tcPr>
          <w:p>
            <w:pPr>
              <w:pStyle w:val="2"/>
              <w:numPr>
                <w:ilvl w:val="0"/>
                <w:numId w:val="0"/>
              </w:numPr>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1.301新媒体中心，矩阵展示墙。</w:t>
            </w:r>
            <w:r>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t>（</w:t>
            </w:r>
            <w:r>
              <w:rPr>
                <w:rFonts w:hint="eastAsia" w:ascii="仿宋" w:hAnsi="仿宋" w:eastAsia="仿宋" w:cs="仿宋"/>
                <w:b w:val="0"/>
                <w:bCs w:val="0"/>
                <w:color w:val="000000" w:themeColor="text1"/>
                <w:kern w:val="2"/>
                <w:sz w:val="28"/>
                <w:szCs w:val="28"/>
                <w:u w:val="single"/>
                <w:lang w:val="en-US" w:eastAsia="zh-CN" w:bidi="ar-SA"/>
                <w14:textFill>
                  <w14:solidFill>
                    <w14:schemeClr w14:val="tx1"/>
                  </w14:solidFill>
                </w14:textFill>
              </w:rPr>
              <w:t xml:space="preserve">尺寸：      材质： PVC </w:t>
            </w:r>
            <w:r>
              <w:rPr>
                <w:rFonts w:hint="eastAsia" w:ascii="仿宋" w:hAnsi="仿宋" w:eastAsia="仿宋" w:cs="仿宋"/>
                <w:b w:val="0"/>
                <w:bCs w:val="0"/>
                <w:color w:val="000000" w:themeColor="text1"/>
                <w:kern w:val="2"/>
                <w:sz w:val="28"/>
                <w:szCs w:val="28"/>
                <w:u w:val="none"/>
                <w:lang w:val="en-US" w:eastAsia="zh-CN" w:bidi="ar-SA"/>
                <w14:textFill>
                  <w14:solidFill>
                    <w14:schemeClr w14:val="tx1"/>
                  </w14:solidFill>
                </w14:textFill>
              </w:rPr>
              <w:t>）</w:t>
            </w:r>
          </w:p>
          <w:p>
            <w:pPr>
              <w:pStyle w:val="2"/>
              <w:jc w:val="center"/>
              <w:rPr>
                <w:rFonts w:hint="eastAsia" w:ascii="仿宋" w:hAnsi="仿宋" w:eastAsia="仿宋" w:cs="仿宋"/>
                <w:b w:val="0"/>
                <w:bCs w:val="0"/>
                <w:sz w:val="28"/>
                <w:szCs w:val="28"/>
              </w:rPr>
            </w:pPr>
            <w:r>
              <w:rPr>
                <w:rFonts w:hint="eastAsia" w:ascii="仿宋" w:hAnsi="仿宋" w:eastAsia="仿宋" w:cs="仿宋"/>
                <w:b w:val="0"/>
                <w:bCs w:val="0"/>
                <w:sz w:val="28"/>
                <w:szCs w:val="28"/>
              </w:rPr>
              <w:drawing>
                <wp:inline distT="0" distB="0" distL="114300" distR="114300">
                  <wp:extent cx="3754120" cy="1675130"/>
                  <wp:effectExtent l="0" t="0" r="17780" b="127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12"/>
                          <a:stretch>
                            <a:fillRect/>
                          </a:stretch>
                        </pic:blipFill>
                        <pic:spPr>
                          <a:xfrm>
                            <a:off x="0" y="0"/>
                            <a:ext cx="3754120" cy="1675130"/>
                          </a:xfrm>
                          <a:prstGeom prst="rect">
                            <a:avLst/>
                          </a:prstGeom>
                          <a:noFill/>
                          <a:ln>
                            <a:noFill/>
                          </a:ln>
                        </pic:spPr>
                      </pic:pic>
                    </a:graphicData>
                  </a:graphic>
                </wp:inline>
              </w:drawing>
            </w:r>
          </w:p>
          <w:p>
            <w:pPr>
              <w:pStyle w:val="2"/>
              <w:numPr>
                <w:ilvl w:val="0"/>
                <w:numId w:val="0"/>
              </w:numPr>
              <w:ind w:firstLine="560" w:firstLineChars="200"/>
              <w:jc w:val="both"/>
              <w:rPr>
                <w:rFonts w:hint="eastAsia" w:ascii="仿宋" w:hAnsi="仿宋" w:eastAsia="仿宋" w:cs="仿宋"/>
                <w:b w:val="0"/>
                <w:bCs w:val="0"/>
                <w:sz w:val="28"/>
                <w:szCs w:val="28"/>
                <w:lang w:val="en-US" w:eastAsia="zh-CN"/>
              </w:rPr>
            </w:pPr>
          </w:p>
          <w:p>
            <w:pPr>
              <w:pStyle w:val="2"/>
              <w:numPr>
                <w:ilvl w:val="0"/>
                <w:numId w:val="0"/>
              </w:numPr>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2.307-308学生社团活动室和团委活动室，增设团学活动展示墙两面。</w:t>
            </w:r>
          </w:p>
          <w:p>
            <w:pPr>
              <w:pStyle w:val="2"/>
              <w:numPr>
                <w:ilvl w:val="0"/>
                <w:numId w:val="0"/>
              </w:numPr>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（1）参考征兵宣传海报的材质和尺寸。（</w:t>
            </w:r>
            <w:r>
              <w:rPr>
                <w:rFonts w:hint="eastAsia" w:ascii="仿宋" w:hAnsi="仿宋" w:eastAsia="仿宋" w:cs="仿宋"/>
                <w:b w:val="0"/>
                <w:bCs w:val="0"/>
                <w:color w:val="000000" w:themeColor="text1"/>
                <w:kern w:val="2"/>
                <w:sz w:val="28"/>
                <w:szCs w:val="28"/>
                <w:u w:val="single"/>
                <w:lang w:val="en-US" w:eastAsia="zh-CN" w:bidi="ar-SA"/>
                <w14:textFill>
                  <w14:solidFill>
                    <w14:schemeClr w14:val="tx1"/>
                  </w14:solidFill>
                </w14:textFill>
              </w:rPr>
              <w:t>尺寸：1米*2米，      材质：</w:t>
            </w:r>
            <w:r>
              <w:rPr>
                <w:rFonts w:hint="eastAsia" w:ascii="仿宋" w:hAnsi="仿宋" w:eastAsia="仿宋" w:cs="仿宋"/>
                <w:b w:val="0"/>
                <w:bCs w:val="0"/>
                <w:sz w:val="28"/>
                <w:szCs w:val="28"/>
                <w:u w:val="single"/>
                <w:lang w:val="en-US" w:eastAsia="zh-CN"/>
              </w:rPr>
              <w:t>冷板含框架</w:t>
            </w:r>
            <w:r>
              <w:rPr>
                <w:rFonts w:hint="eastAsia" w:ascii="仿宋" w:hAnsi="仿宋" w:eastAsia="仿宋" w:cs="仿宋"/>
                <w:b w:val="0"/>
                <w:bCs w:val="0"/>
                <w:sz w:val="28"/>
                <w:szCs w:val="28"/>
                <w:lang w:val="en-US" w:eastAsia="zh-CN"/>
              </w:rPr>
              <w:t>）</w:t>
            </w:r>
          </w:p>
          <w:p>
            <w:pPr>
              <w:pStyle w:val="2"/>
              <w:numPr>
                <w:ilvl w:val="0"/>
                <w:numId w:val="0"/>
              </w:numPr>
              <w:jc w:val="center"/>
              <w:rPr>
                <w:rFonts w:hint="eastAsia" w:ascii="仿宋" w:hAnsi="仿宋" w:eastAsia="仿宋" w:cs="仿宋"/>
                <w:b w:val="0"/>
                <w:bCs w:val="0"/>
                <w:sz w:val="28"/>
                <w:szCs w:val="28"/>
                <w:lang w:val="en-US" w:eastAsia="zh-CN"/>
              </w:rPr>
            </w:pPr>
            <w:r>
              <w:rPr>
                <w:rFonts w:hint="eastAsia" w:ascii="仿宋" w:hAnsi="仿宋" w:eastAsia="仿宋" w:cs="仿宋"/>
                <w:sz w:val="28"/>
                <w:szCs w:val="28"/>
                <w:lang w:val="en-US" w:eastAsia="zh-CN"/>
              </w:rPr>
              <w:drawing>
                <wp:inline distT="0" distB="0" distL="114300" distR="114300">
                  <wp:extent cx="3171825" cy="2244090"/>
                  <wp:effectExtent l="0" t="0" r="9525" b="3810"/>
                  <wp:docPr id="27" name="图片 27" descr="168200501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682005012139"/>
                          <pic:cNvPicPr>
                            <a:picLocks noChangeAspect="1"/>
                          </pic:cNvPicPr>
                        </pic:nvPicPr>
                        <pic:blipFill>
                          <a:blip r:embed="rId13"/>
                          <a:srcRect r="27437"/>
                          <a:stretch>
                            <a:fillRect/>
                          </a:stretch>
                        </pic:blipFill>
                        <pic:spPr>
                          <a:xfrm>
                            <a:off x="0" y="0"/>
                            <a:ext cx="3171825" cy="2244090"/>
                          </a:xfrm>
                          <a:prstGeom prst="rect">
                            <a:avLst/>
                          </a:prstGeom>
                        </pic:spPr>
                      </pic:pic>
                    </a:graphicData>
                  </a:graphic>
                </wp:inline>
              </w:drawing>
            </w:r>
          </w:p>
          <w:p>
            <w:pPr>
              <w:pStyle w:val="2"/>
              <w:numPr>
                <w:ilvl w:val="0"/>
                <w:numId w:val="0"/>
              </w:numPr>
              <w:ind w:firstLine="560" w:firstLineChars="200"/>
              <w:jc w:val="both"/>
              <w:rPr>
                <w:rFonts w:hint="eastAsia" w:ascii="仿宋" w:hAnsi="仿宋" w:eastAsia="仿宋" w:cs="仿宋"/>
                <w:b w:val="0"/>
                <w:bCs w:val="0"/>
                <w:sz w:val="28"/>
                <w:szCs w:val="28"/>
                <w:lang w:val="en-US" w:eastAsia="zh-CN"/>
              </w:rPr>
            </w:pPr>
          </w:p>
          <w:p>
            <w:pPr>
              <w:pStyle w:val="2"/>
              <w:numPr>
                <w:ilvl w:val="0"/>
                <w:numId w:val="0"/>
              </w:numPr>
              <w:ind w:firstLine="560" w:firstLineChars="200"/>
              <w:jc w:val="both"/>
              <w:rPr>
                <w:rFonts w:hint="eastAsia" w:ascii="仿宋" w:hAnsi="仿宋" w:eastAsia="仿宋" w:cs="仿宋"/>
                <w:sz w:val="28"/>
                <w:szCs w:val="28"/>
                <w:lang w:val="en-US" w:eastAsia="zh-CN"/>
              </w:rPr>
            </w:pPr>
            <w:r>
              <w:rPr>
                <w:rFonts w:hint="eastAsia" w:ascii="仿宋" w:hAnsi="仿宋" w:eastAsia="仿宋" w:cs="仿宋"/>
                <w:b w:val="0"/>
                <w:bCs w:val="0"/>
                <w:sz w:val="28"/>
                <w:szCs w:val="28"/>
                <w:lang w:val="en-US" w:eastAsia="zh-CN"/>
              </w:rPr>
              <w:t>（2）参考心理活动室303走廊展示墙，制作</w:t>
            </w:r>
            <w:r>
              <w:rPr>
                <w:rFonts w:hint="eastAsia" w:ascii="仿宋" w:hAnsi="仿宋" w:eastAsia="仿宋" w:cs="仿宋"/>
                <w:sz w:val="28"/>
                <w:szCs w:val="28"/>
                <w:lang w:val="en-US" w:eastAsia="zh-CN"/>
              </w:rPr>
              <w:t>透明亚克力框可替换。</w:t>
            </w:r>
            <w:r>
              <w:rPr>
                <w:rFonts w:hint="eastAsia" w:ascii="仿宋" w:hAnsi="仿宋" w:eastAsia="仿宋" w:cs="仿宋"/>
                <w:b w:val="0"/>
                <w:bCs w:val="0"/>
                <w:sz w:val="28"/>
                <w:szCs w:val="28"/>
                <w:lang w:val="en-US" w:eastAsia="zh-CN"/>
              </w:rPr>
              <w:t>（</w:t>
            </w:r>
            <w:r>
              <w:rPr>
                <w:rFonts w:hint="eastAsia" w:ascii="仿宋" w:hAnsi="仿宋" w:eastAsia="仿宋" w:cs="仿宋"/>
                <w:b w:val="0"/>
                <w:bCs w:val="0"/>
                <w:color w:val="000000" w:themeColor="text1"/>
                <w:kern w:val="2"/>
                <w:sz w:val="28"/>
                <w:szCs w:val="28"/>
                <w:u w:val="single"/>
                <w:lang w:val="en-US" w:eastAsia="zh-CN" w:bidi="ar-SA"/>
                <w14:textFill>
                  <w14:solidFill>
                    <w14:schemeClr w14:val="tx1"/>
                  </w14:solidFill>
                </w14:textFill>
              </w:rPr>
              <w:t>尺寸：1米*2米， 材质：PVC+亚克力，照片从侧面放置</w:t>
            </w:r>
            <w:r>
              <w:rPr>
                <w:rFonts w:hint="eastAsia" w:ascii="仿宋" w:hAnsi="仿宋" w:eastAsia="仿宋" w:cs="仿宋"/>
                <w:b w:val="0"/>
                <w:bCs w:val="0"/>
                <w:sz w:val="28"/>
                <w:szCs w:val="28"/>
                <w:lang w:val="en-US" w:eastAsia="zh-CN"/>
              </w:rPr>
              <w:t>）</w:t>
            </w:r>
          </w:p>
          <w:p>
            <w:pPr>
              <w:pStyle w:val="2"/>
              <w:numPr>
                <w:ilvl w:val="0"/>
                <w:numId w:val="0"/>
              </w:numPr>
              <w:ind w:firstLine="560" w:firstLineChars="20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drawing>
                <wp:inline distT="0" distB="0" distL="114300" distR="114300">
                  <wp:extent cx="3849370" cy="2248535"/>
                  <wp:effectExtent l="0" t="0" r="17780" b="18415"/>
                  <wp:docPr id="28" name="图片 28" descr="1682005035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682005035650"/>
                          <pic:cNvPicPr>
                            <a:picLocks noChangeAspect="1"/>
                          </pic:cNvPicPr>
                        </pic:nvPicPr>
                        <pic:blipFill>
                          <a:blip r:embed="rId14"/>
                          <a:stretch>
                            <a:fillRect/>
                          </a:stretch>
                        </pic:blipFill>
                        <pic:spPr>
                          <a:xfrm>
                            <a:off x="0" y="0"/>
                            <a:ext cx="3849370" cy="2248535"/>
                          </a:xfrm>
                          <a:prstGeom prst="rect">
                            <a:avLst/>
                          </a:prstGeom>
                        </pic:spPr>
                      </pic:pic>
                    </a:graphicData>
                  </a:graphic>
                </wp:inline>
              </w:drawing>
            </w:r>
          </w:p>
          <w:p>
            <w:pPr>
              <w:pStyle w:val="2"/>
              <w:numPr>
                <w:ilvl w:val="0"/>
                <w:numId w:val="0"/>
              </w:numPr>
              <w:ind w:firstLine="560" w:firstLineChars="200"/>
              <w:jc w:val="center"/>
              <w:rPr>
                <w:rFonts w:hint="eastAsia" w:ascii="仿宋" w:hAnsi="仿宋" w:eastAsia="仿宋" w:cs="仿宋"/>
                <w:sz w:val="28"/>
                <w:szCs w:val="28"/>
                <w:lang w:val="en-US" w:eastAsia="zh-CN"/>
              </w:rPr>
            </w:pPr>
          </w:p>
        </w:tc>
      </w:tr>
      <w:tr>
        <w:tblPrEx>
          <w:shd w:val="clear" w:color="auto" w:fill="auto"/>
          <w:tblCellMar>
            <w:top w:w="0" w:type="dxa"/>
            <w:left w:w="0" w:type="dxa"/>
            <w:bottom w:w="0" w:type="dxa"/>
            <w:right w:w="0" w:type="dxa"/>
          </w:tblCellMar>
        </w:tblPrEx>
        <w:trPr>
          <w:trHeight w:val="3111" w:hRule="atLeast"/>
        </w:trPr>
        <w:tc>
          <w:tcPr>
            <w:tcW w:w="53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28"/>
                <w:szCs w:val="28"/>
                <w:lang w:val="en-US" w:eastAsia="zh-CN" w:bidi="ar-SA"/>
                <w14:textFill>
                  <w14:solidFill>
                    <w14:schemeClr w14:val="tx1"/>
                  </w14:solidFill>
                </w14:textFill>
              </w:rPr>
              <w:t>二层</w:t>
            </w:r>
          </w:p>
        </w:tc>
        <w:tc>
          <w:tcPr>
            <w:tcW w:w="4468" w:type="pct"/>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top"/>
          </w:tcPr>
          <w:p>
            <w:pPr>
              <w:pStyle w:val="2"/>
              <w:numPr>
                <w:ilvl w:val="0"/>
                <w:numId w:val="0"/>
              </w:numPr>
              <w:ind w:firstLine="560" w:firstLineChars="200"/>
              <w:jc w:val="both"/>
              <w:rPr>
                <w:rFonts w:hint="eastAsia" w:ascii="仿宋" w:hAnsi="仿宋" w:eastAsia="仿宋" w:cs="仿宋"/>
                <w:b w:val="0"/>
                <w:bCs w:val="0"/>
                <w:sz w:val="28"/>
                <w:szCs w:val="28"/>
                <w:lang w:val="en-US" w:eastAsia="zh-CN"/>
              </w:rPr>
            </w:pPr>
            <w:r>
              <w:rPr>
                <w:rFonts w:hint="eastAsia" w:ascii="仿宋" w:hAnsi="仿宋" w:eastAsia="仿宋" w:cs="仿宋"/>
                <w:sz w:val="28"/>
                <w:szCs w:val="28"/>
                <w:lang w:val="en-US" w:eastAsia="zh-CN"/>
              </w:rPr>
              <w:t>1.后勤保卫的办公室门口墙面节的活动主题墙，展示学院有关防疫工作、安全教育、消防、节能环保、学习培训等相关活动内容</w:t>
            </w:r>
            <w:r>
              <w:rPr>
                <w:rFonts w:hint="eastAsia" w:ascii="仿宋" w:hAnsi="仿宋" w:eastAsia="仿宋" w:cs="仿宋"/>
                <w:b w:val="0"/>
                <w:bCs w:val="0"/>
                <w:sz w:val="28"/>
                <w:szCs w:val="28"/>
                <w:lang w:val="en-US" w:eastAsia="zh-CN"/>
              </w:rPr>
              <w:t>，制作</w:t>
            </w:r>
            <w:r>
              <w:rPr>
                <w:rFonts w:hint="eastAsia" w:ascii="仿宋" w:hAnsi="仿宋" w:eastAsia="仿宋" w:cs="仿宋"/>
                <w:sz w:val="28"/>
                <w:szCs w:val="28"/>
                <w:lang w:val="en-US" w:eastAsia="zh-CN"/>
              </w:rPr>
              <w:t>透明亚克力框可替换；</w:t>
            </w:r>
            <w:r>
              <w:rPr>
                <w:rFonts w:hint="eastAsia" w:ascii="仿宋" w:hAnsi="仿宋" w:eastAsia="仿宋" w:cs="仿宋"/>
                <w:b w:val="0"/>
                <w:bCs w:val="0"/>
                <w:sz w:val="28"/>
                <w:szCs w:val="28"/>
                <w:lang w:val="en-US" w:eastAsia="zh-CN"/>
              </w:rPr>
              <w:t>嵌入后勤保卫的工作理念“务实、认真、高效”标语文字。</w:t>
            </w:r>
          </w:p>
          <w:p>
            <w:pPr>
              <w:pStyle w:val="2"/>
              <w:numPr>
                <w:ilvl w:val="0"/>
                <w:numId w:val="0"/>
              </w:numPr>
              <w:ind w:firstLine="560" w:firstLineChars="200"/>
              <w:jc w:val="both"/>
              <w:rPr>
                <w:rFonts w:hint="eastAsia"/>
              </w:rPr>
            </w:pPr>
            <w:r>
              <w:rPr>
                <w:rFonts w:hint="eastAsia" w:ascii="仿宋" w:hAnsi="仿宋" w:eastAsia="仿宋" w:cs="仿宋"/>
                <w:b w:val="0"/>
                <w:bCs w:val="0"/>
                <w:sz w:val="28"/>
                <w:szCs w:val="28"/>
                <w:lang w:val="en-US" w:eastAsia="zh-CN"/>
              </w:rPr>
              <w:t>（</w:t>
            </w:r>
            <w:r>
              <w:rPr>
                <w:rFonts w:hint="eastAsia" w:ascii="仿宋" w:hAnsi="仿宋" w:eastAsia="仿宋" w:cs="仿宋"/>
                <w:b w:val="0"/>
                <w:bCs w:val="0"/>
                <w:color w:val="000000" w:themeColor="text1"/>
                <w:kern w:val="2"/>
                <w:sz w:val="28"/>
                <w:szCs w:val="28"/>
                <w:u w:val="single"/>
                <w:lang w:val="en-US" w:eastAsia="zh-CN" w:bidi="ar-SA"/>
                <w14:textFill>
                  <w14:solidFill>
                    <w14:schemeClr w14:val="tx1"/>
                  </w14:solidFill>
                </w14:textFill>
              </w:rPr>
              <w:t>尺寸：1米*2米， 材质：PVC+亚克力，照片从侧面放置</w:t>
            </w:r>
            <w:r>
              <w:rPr>
                <w:rFonts w:hint="eastAsia" w:ascii="仿宋" w:hAnsi="仿宋" w:eastAsia="仿宋" w:cs="仿宋"/>
                <w:b w:val="0"/>
                <w:bCs w:val="0"/>
                <w:sz w:val="28"/>
                <w:szCs w:val="28"/>
                <w:lang w:val="en-US" w:eastAsia="zh-CN"/>
              </w:rPr>
              <w:t>）</w:t>
            </w:r>
            <w:bookmarkStart w:id="0" w:name="_GoBack"/>
            <w:bookmarkEnd w:id="0"/>
          </w:p>
          <w:p>
            <w:pPr>
              <w:pStyle w:val="2"/>
              <w:jc w:val="center"/>
            </w:pPr>
            <w:r>
              <w:drawing>
                <wp:inline distT="0" distB="0" distL="114300" distR="114300">
                  <wp:extent cx="4048125" cy="2094230"/>
                  <wp:effectExtent l="0" t="0" r="9525" b="127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5"/>
                          <a:stretch>
                            <a:fillRect/>
                          </a:stretch>
                        </pic:blipFill>
                        <pic:spPr>
                          <a:xfrm>
                            <a:off x="0" y="0"/>
                            <a:ext cx="4048125" cy="2094230"/>
                          </a:xfrm>
                          <a:prstGeom prst="rect">
                            <a:avLst/>
                          </a:prstGeom>
                          <a:noFill/>
                          <a:ln>
                            <a:noFill/>
                          </a:ln>
                        </pic:spPr>
                      </pic:pic>
                    </a:graphicData>
                  </a:graphic>
                </wp:inline>
              </w:drawing>
            </w:r>
          </w:p>
          <w:p>
            <w:pPr>
              <w:pStyle w:val="2"/>
              <w:jc w:val="both"/>
            </w:pPr>
          </w:p>
          <w:p>
            <w:pPr>
              <w:pStyle w:val="2"/>
              <w:jc w:val="center"/>
              <w:rPr>
                <w:rFonts w:hint="eastAsia"/>
                <w:lang w:val="en-US" w:eastAsia="zh-CN"/>
              </w:rPr>
            </w:pPr>
          </w:p>
        </w:tc>
      </w:tr>
    </w:tbl>
    <w:p>
      <w:pPr>
        <w:pStyle w:val="2"/>
        <w:rPr>
          <w:rFonts w:hint="eastAsia"/>
          <w:lang w:val="en-US" w:eastAsia="zh-CN"/>
        </w:rPr>
      </w:pP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val="0"/>
        <w:spacing w:line="400" w:lineRule="exact"/>
        <w:ind w:firstLine="640" w:firstLineChars="200"/>
        <w:jc w:val="center"/>
        <w:textAlignment w:val="auto"/>
        <w:rPr>
          <w:rFonts w:hint="default"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 xml:space="preserve">                         学院办公室</w:t>
      </w:r>
    </w:p>
    <w:p>
      <w:pPr>
        <w:keepNext w:val="0"/>
        <w:keepLines w:val="0"/>
        <w:pageBreakBefore w:val="0"/>
        <w:widowControl w:val="0"/>
        <w:kinsoku/>
        <w:wordWrap/>
        <w:overflowPunct/>
        <w:topLinePunct w:val="0"/>
        <w:autoSpaceDE/>
        <w:autoSpaceDN/>
        <w:bidi w:val="0"/>
        <w:adjustRightInd/>
        <w:snapToGrid w:val="0"/>
        <w:spacing w:line="400" w:lineRule="exact"/>
        <w:ind w:firstLine="640" w:firstLineChars="200"/>
        <w:jc w:val="center"/>
        <w:textAlignment w:val="auto"/>
        <w:rPr>
          <w:rFonts w:hint="eastAsia"/>
          <w:color w:val="000000" w:themeColor="text1"/>
          <w:lang w:val="en-US" w:eastAsia="zh-CN"/>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 xml:space="preserve">                          2023年4月20日</w:t>
      </w:r>
    </w:p>
    <w:sectPr>
      <w:footerReference r:id="rId3" w:type="default"/>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mOGU1NDdhMTM0ZjIxY2VmODk4MzNhM2MwYTI3ZDgifQ=="/>
  </w:docVars>
  <w:rsids>
    <w:rsidRoot w:val="367D3FFB"/>
    <w:rsid w:val="00120B5F"/>
    <w:rsid w:val="01302158"/>
    <w:rsid w:val="02DA1F3A"/>
    <w:rsid w:val="045B3000"/>
    <w:rsid w:val="049D16FC"/>
    <w:rsid w:val="052B7EAD"/>
    <w:rsid w:val="070C794C"/>
    <w:rsid w:val="07766506"/>
    <w:rsid w:val="07B54CB5"/>
    <w:rsid w:val="07E34BD6"/>
    <w:rsid w:val="09262140"/>
    <w:rsid w:val="09814C21"/>
    <w:rsid w:val="098E1A6C"/>
    <w:rsid w:val="0AD8005E"/>
    <w:rsid w:val="0B263AEF"/>
    <w:rsid w:val="0C3E4C9D"/>
    <w:rsid w:val="0C6709CF"/>
    <w:rsid w:val="0CCA68A1"/>
    <w:rsid w:val="0DEF3AA3"/>
    <w:rsid w:val="0E2B11B3"/>
    <w:rsid w:val="0E9B3782"/>
    <w:rsid w:val="0EC90126"/>
    <w:rsid w:val="11EE4B31"/>
    <w:rsid w:val="1316380D"/>
    <w:rsid w:val="131B45D5"/>
    <w:rsid w:val="13472AD1"/>
    <w:rsid w:val="13A67FBB"/>
    <w:rsid w:val="140C4B73"/>
    <w:rsid w:val="14121C6E"/>
    <w:rsid w:val="14417F45"/>
    <w:rsid w:val="151D5BCF"/>
    <w:rsid w:val="157F4C0D"/>
    <w:rsid w:val="16313464"/>
    <w:rsid w:val="169F1079"/>
    <w:rsid w:val="16F47617"/>
    <w:rsid w:val="17A9154A"/>
    <w:rsid w:val="19136055"/>
    <w:rsid w:val="19260A7F"/>
    <w:rsid w:val="19765A7B"/>
    <w:rsid w:val="1A180417"/>
    <w:rsid w:val="1A2D4386"/>
    <w:rsid w:val="1A301518"/>
    <w:rsid w:val="1A857A27"/>
    <w:rsid w:val="1AC05B8C"/>
    <w:rsid w:val="1AD932F6"/>
    <w:rsid w:val="1B7213BA"/>
    <w:rsid w:val="1E512F1D"/>
    <w:rsid w:val="20771C16"/>
    <w:rsid w:val="21CD1A76"/>
    <w:rsid w:val="21E27B1B"/>
    <w:rsid w:val="22E06CA1"/>
    <w:rsid w:val="23A44173"/>
    <w:rsid w:val="23F45C39"/>
    <w:rsid w:val="25463A3D"/>
    <w:rsid w:val="26487BC4"/>
    <w:rsid w:val="28E02F91"/>
    <w:rsid w:val="28FF194B"/>
    <w:rsid w:val="29720A2A"/>
    <w:rsid w:val="299B6462"/>
    <w:rsid w:val="29DB01C2"/>
    <w:rsid w:val="2A9855DC"/>
    <w:rsid w:val="2AEA73E0"/>
    <w:rsid w:val="2B2C0941"/>
    <w:rsid w:val="2BFD3ACD"/>
    <w:rsid w:val="2C327183"/>
    <w:rsid w:val="2D765C17"/>
    <w:rsid w:val="2DC16DAB"/>
    <w:rsid w:val="2EF21413"/>
    <w:rsid w:val="304D4727"/>
    <w:rsid w:val="324F25F4"/>
    <w:rsid w:val="34F42491"/>
    <w:rsid w:val="35681938"/>
    <w:rsid w:val="35945F2B"/>
    <w:rsid w:val="35BD1155"/>
    <w:rsid w:val="35C57BF1"/>
    <w:rsid w:val="367D3FFB"/>
    <w:rsid w:val="36F65504"/>
    <w:rsid w:val="3A813ED0"/>
    <w:rsid w:val="3B8C2892"/>
    <w:rsid w:val="3C3179D6"/>
    <w:rsid w:val="3CE611EB"/>
    <w:rsid w:val="3E3D2DA2"/>
    <w:rsid w:val="3F4D3EC4"/>
    <w:rsid w:val="3FF259DA"/>
    <w:rsid w:val="40464190"/>
    <w:rsid w:val="41520BC0"/>
    <w:rsid w:val="44A818BD"/>
    <w:rsid w:val="46A83D1D"/>
    <w:rsid w:val="494E25E8"/>
    <w:rsid w:val="4C67753A"/>
    <w:rsid w:val="4CCF550D"/>
    <w:rsid w:val="4CEB34C5"/>
    <w:rsid w:val="4F7A3D10"/>
    <w:rsid w:val="4F7F367A"/>
    <w:rsid w:val="50FD50B6"/>
    <w:rsid w:val="522C264A"/>
    <w:rsid w:val="52EE5F54"/>
    <w:rsid w:val="53E7370F"/>
    <w:rsid w:val="540C75F4"/>
    <w:rsid w:val="5455279C"/>
    <w:rsid w:val="5606773A"/>
    <w:rsid w:val="56252DE4"/>
    <w:rsid w:val="58466FCB"/>
    <w:rsid w:val="58E023F8"/>
    <w:rsid w:val="59A044B9"/>
    <w:rsid w:val="59A246D5"/>
    <w:rsid w:val="5B433B57"/>
    <w:rsid w:val="5C586D94"/>
    <w:rsid w:val="5CF02B46"/>
    <w:rsid w:val="5DC8712E"/>
    <w:rsid w:val="5FF134FA"/>
    <w:rsid w:val="605424A1"/>
    <w:rsid w:val="60D42ADB"/>
    <w:rsid w:val="61397E38"/>
    <w:rsid w:val="625F4B05"/>
    <w:rsid w:val="63154559"/>
    <w:rsid w:val="640D44B6"/>
    <w:rsid w:val="6422286A"/>
    <w:rsid w:val="649B75DE"/>
    <w:rsid w:val="664408C2"/>
    <w:rsid w:val="66B90AD2"/>
    <w:rsid w:val="672C7CD4"/>
    <w:rsid w:val="674926F2"/>
    <w:rsid w:val="67C0061A"/>
    <w:rsid w:val="67C76AC8"/>
    <w:rsid w:val="67CE6093"/>
    <w:rsid w:val="690B21CF"/>
    <w:rsid w:val="69A17B38"/>
    <w:rsid w:val="6B116395"/>
    <w:rsid w:val="6B7267FA"/>
    <w:rsid w:val="6BAF2A61"/>
    <w:rsid w:val="6E3631E6"/>
    <w:rsid w:val="712A067F"/>
    <w:rsid w:val="71A212BE"/>
    <w:rsid w:val="72820D8C"/>
    <w:rsid w:val="72B9797C"/>
    <w:rsid w:val="72CA7F6E"/>
    <w:rsid w:val="73D95F51"/>
    <w:rsid w:val="75A346A4"/>
    <w:rsid w:val="76903562"/>
    <w:rsid w:val="76A333E3"/>
    <w:rsid w:val="76F37A6C"/>
    <w:rsid w:val="77701517"/>
    <w:rsid w:val="78800D8A"/>
    <w:rsid w:val="79297FAF"/>
    <w:rsid w:val="79F94908"/>
    <w:rsid w:val="7A486491"/>
    <w:rsid w:val="7A91688C"/>
    <w:rsid w:val="7B0D48C0"/>
    <w:rsid w:val="7B3E016F"/>
    <w:rsid w:val="7B925C56"/>
    <w:rsid w:val="7D294382"/>
    <w:rsid w:val="7E61605D"/>
    <w:rsid w:val="7ECF1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style>
  <w:style w:type="paragraph" w:styleId="3">
    <w:name w:val="Body Text"/>
    <w:basedOn w:val="1"/>
    <w:semiHidden/>
    <w:unhideWhenUsed/>
    <w:qFormat/>
    <w:uiPriority w:val="99"/>
    <w:pPr>
      <w:spacing w:after="120"/>
    </w:pPr>
  </w:style>
  <w:style w:type="paragraph" w:styleId="4">
    <w:name w:val="Balloon Text"/>
    <w:basedOn w:val="1"/>
    <w:next w:val="1"/>
    <w:semiHidden/>
    <w:unhideWhenUsed/>
    <w:qFormat/>
    <w:uiPriority w:val="99"/>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3"/>
    <w:unhideWhenUsed/>
    <w:qFormat/>
    <w:uiPriority w:val="99"/>
    <w:pPr>
      <w:ind w:firstLine="420" w:firstLineChars="1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customStyle="1" w:styleId="13">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732</Words>
  <Characters>780</Characters>
  <Lines>0</Lines>
  <Paragraphs>0</Paragraphs>
  <TotalTime>44</TotalTime>
  <ScaleCrop>false</ScaleCrop>
  <LinksUpToDate>false</LinksUpToDate>
  <CharactersWithSpaces>918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2022-03-25T02:22:00Z</dcterms:created>
  <dc:creator>Administrator</dc:creator>
  <cp:lastModifiedBy>隔壁小林</cp:lastModifiedBy>
  <cp:lastPrinted>2023-04-21T03:51:00Z</cp:lastPrinted>
  <dcterms:modified xsi:type="dcterms:W3CDTF">2023-04-24T00:48:18Z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3A8E890D054C4ABBB2B965CCCBA453BF_13</vt:lpwstr>
  </property>
</Properties>
</file>