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jc w:val="center"/>
        <w:rPr>
          <w:rFonts w:hint="eastAsia" w:ascii="仿宋" w:hAnsi="仿宋" w:eastAsia="仿宋" w:cs="仿宋"/>
          <w:b/>
          <w:bCs/>
          <w:color w:val="000000" w:themeColor="text1"/>
          <w:sz w:val="36"/>
          <w:szCs w:val="36"/>
          <w14:textFill>
            <w14:solidFill>
              <w14:schemeClr w14:val="tx1"/>
            </w14:solidFill>
          </w14:textFill>
        </w:rPr>
      </w:pPr>
      <w:bookmarkStart w:id="0" w:name="_GoBack"/>
      <w:bookmarkEnd w:id="0"/>
      <w:r>
        <w:rPr>
          <w:rFonts w:hint="eastAsia" w:ascii="仿宋" w:hAnsi="仿宋" w:eastAsia="仿宋" w:cs="仿宋"/>
          <w:b/>
          <w:bCs/>
          <w:color w:val="000000" w:themeColor="text1"/>
          <w:sz w:val="36"/>
          <w:szCs w:val="36"/>
          <w14:textFill>
            <w14:solidFill>
              <w14:schemeClr w14:val="tx1"/>
            </w14:solidFill>
          </w14:textFill>
        </w:rPr>
        <w:t>附件 3：福州英华职业学院外聘专业带头人</w:t>
      </w:r>
    </w:p>
    <w:p>
      <w:pPr>
        <w:jc w:val="center"/>
        <w:rPr>
          <w:rFonts w:hint="eastAsia" w:ascii="仿宋" w:hAnsi="仿宋" w:eastAsia="仿宋" w:cs="仿宋"/>
          <w:b/>
          <w:bCs/>
          <w:color w:val="000000" w:themeColor="text1"/>
          <w:sz w:val="36"/>
          <w:szCs w:val="36"/>
          <w14:textFill>
            <w14:solidFill>
              <w14:schemeClr w14:val="tx1"/>
            </w14:solidFill>
          </w14:textFill>
        </w:rPr>
      </w:pPr>
      <w:r>
        <w:rPr>
          <w:rFonts w:hint="eastAsia" w:ascii="仿宋" w:hAnsi="仿宋" w:eastAsia="仿宋" w:cs="仿宋"/>
          <w:b/>
          <w:bCs/>
          <w:color w:val="000000" w:themeColor="text1"/>
          <w:sz w:val="36"/>
          <w:szCs w:val="36"/>
          <w14:textFill>
            <w14:solidFill>
              <w14:schemeClr w14:val="tx1"/>
            </w14:solidFill>
          </w14:textFill>
        </w:rPr>
        <w:t>聘用协议书</w:t>
      </w:r>
    </w:p>
    <w:p>
      <w:pPr>
        <w:spacing w:line="520" w:lineRule="exact"/>
        <w:ind w:firstLine="596" w:firstLineChars="213"/>
        <w:rPr>
          <w:rFonts w:hint="eastAsia" w:ascii="仿宋" w:hAnsi="仿宋" w:eastAsia="仿宋" w:cs="仿宋"/>
          <w:color w:val="000000" w:themeColor="text1"/>
          <w:sz w:val="28"/>
          <w:szCs w:val="28"/>
          <w14:textFill>
            <w14:solidFill>
              <w14:schemeClr w14:val="tx1"/>
            </w14:solidFill>
          </w14:textFill>
        </w:rPr>
      </w:pPr>
    </w:p>
    <w:p>
      <w:pPr>
        <w:spacing w:line="520" w:lineRule="exact"/>
        <w:ind w:firstLine="596" w:firstLineChars="213"/>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甲方：福州英华职业学院          乙方：</w:t>
      </w:r>
      <w:r>
        <w:rPr>
          <w:rFonts w:hint="eastAsia" w:ascii="仿宋" w:hAnsi="仿宋" w:eastAsia="仿宋" w:cs="仿宋"/>
          <w:color w:val="000000" w:themeColor="text1"/>
          <w:sz w:val="28"/>
          <w:szCs w:val="28"/>
          <w:u w:val="single"/>
          <w14:textFill>
            <w14:solidFill>
              <w14:schemeClr w14:val="tx1"/>
            </w14:solidFill>
          </w14:textFill>
        </w:rPr>
        <w:t xml:space="preserve">                          </w:t>
      </w:r>
    </w:p>
    <w:p>
      <w:pPr>
        <w:spacing w:line="52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根据学院专业建设和发展需要，经甲方研究，同意聘用乙方为学院</w:t>
      </w:r>
      <w:r>
        <w:rPr>
          <w:rFonts w:hint="eastAsia" w:ascii="仿宋" w:hAnsi="仿宋" w:eastAsia="仿宋" w:cs="仿宋"/>
          <w:color w:val="000000" w:themeColor="text1"/>
          <w:sz w:val="28"/>
          <w:szCs w:val="28"/>
          <w:u w:val="single"/>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 xml:space="preserve">专业外聘专业带头人，指导甲方专业建设，帮助甲方完成教学团队建设、校企合作体制机制建设、教学实验实训条件建设、人才培养模式与课程体系建设、社会服务能力建设等方面的工作。为保障甲、乙双方的合法权益，经平等协商，特签订本协议。 </w:t>
      </w:r>
    </w:p>
    <w:p>
      <w:pPr>
        <w:spacing w:line="520" w:lineRule="exact"/>
        <w:ind w:firstLine="596" w:firstLineChars="213"/>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第一条 聘期自</w:t>
      </w:r>
      <w:r>
        <w:rPr>
          <w:rFonts w:hint="eastAsia" w:ascii="仿宋" w:hAnsi="仿宋" w:eastAsia="仿宋" w:cs="仿宋"/>
          <w:color w:val="000000" w:themeColor="text1"/>
          <w:sz w:val="28"/>
          <w:szCs w:val="28"/>
          <w:u w:val="single"/>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年</w:t>
      </w:r>
      <w:r>
        <w:rPr>
          <w:rFonts w:hint="eastAsia" w:ascii="仿宋" w:hAnsi="仿宋" w:eastAsia="仿宋" w:cs="仿宋"/>
          <w:color w:val="000000" w:themeColor="text1"/>
          <w:sz w:val="28"/>
          <w:szCs w:val="28"/>
          <w:u w:val="single"/>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月</w:t>
      </w:r>
      <w:r>
        <w:rPr>
          <w:rFonts w:hint="eastAsia" w:ascii="仿宋" w:hAnsi="仿宋" w:eastAsia="仿宋" w:cs="仿宋"/>
          <w:color w:val="000000" w:themeColor="text1"/>
          <w:sz w:val="28"/>
          <w:szCs w:val="28"/>
          <w:u w:val="single"/>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日至</w:t>
      </w:r>
      <w:r>
        <w:rPr>
          <w:rFonts w:hint="eastAsia" w:ascii="仿宋" w:hAnsi="仿宋" w:eastAsia="仿宋" w:cs="仿宋"/>
          <w:color w:val="000000" w:themeColor="text1"/>
          <w:sz w:val="28"/>
          <w:szCs w:val="28"/>
          <w:u w:val="single"/>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年</w:t>
      </w:r>
      <w:r>
        <w:rPr>
          <w:rFonts w:hint="eastAsia" w:ascii="仿宋" w:hAnsi="仿宋" w:eastAsia="仿宋" w:cs="仿宋"/>
          <w:color w:val="000000" w:themeColor="text1"/>
          <w:sz w:val="28"/>
          <w:szCs w:val="28"/>
          <w:u w:val="single"/>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月</w:t>
      </w:r>
      <w:r>
        <w:rPr>
          <w:rFonts w:hint="eastAsia" w:ascii="仿宋" w:hAnsi="仿宋" w:eastAsia="仿宋" w:cs="仿宋"/>
          <w:color w:val="000000" w:themeColor="text1"/>
          <w:sz w:val="28"/>
          <w:szCs w:val="28"/>
          <w:u w:val="single"/>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 xml:space="preserve">日，共三年。聘用期满，本协议自动终止。 </w:t>
      </w:r>
    </w:p>
    <w:p>
      <w:pPr>
        <w:spacing w:line="520" w:lineRule="exact"/>
        <w:ind w:firstLine="596" w:firstLineChars="213"/>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第二条 乙方的岗位工作目标及任务在聘期内乙方应完成下列工作目标及任务：</w:t>
      </w:r>
    </w:p>
    <w:p>
      <w:pPr>
        <w:spacing w:line="520" w:lineRule="exact"/>
        <w:ind w:firstLine="596" w:firstLineChars="213"/>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1.瞄准本专业前沿，带领专业团队搞好专业建设，根据专业发展和社会需求，提出本专业发展意见。</w:t>
      </w:r>
    </w:p>
    <w:p>
      <w:pPr>
        <w:spacing w:line="520" w:lineRule="exact"/>
        <w:ind w:firstLine="596" w:firstLineChars="213"/>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2.帮助完成专业建设整体规划制定及人才培养方案的修订或制定工作，指导本专业课程体系、核心课程、特色教材、教学资源库、教学标准、教学改革、精品课程等方面建设工作。</w:t>
      </w:r>
    </w:p>
    <w:p>
      <w:pPr>
        <w:spacing w:line="520" w:lineRule="exact"/>
        <w:ind w:firstLine="596" w:firstLineChars="213"/>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3.为学院学生开设本专业领域的学术讲座。 </w:t>
      </w:r>
    </w:p>
    <w:p>
      <w:pPr>
        <w:spacing w:line="520" w:lineRule="exact"/>
        <w:ind w:firstLine="596" w:firstLineChars="213"/>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4.指导学院实验实训室建设，协助开展“双师型”教学团队建设，加强学院与企业的沟通与联系，推动校企合作，指导专业教师科学研究和技术开发、实践项目开发等。</w:t>
      </w:r>
    </w:p>
    <w:p>
      <w:pPr>
        <w:spacing w:line="520" w:lineRule="exact"/>
        <w:ind w:firstLine="596" w:firstLineChars="213"/>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第三条 双方的权利和义务 </w:t>
      </w:r>
    </w:p>
    <w:p>
      <w:pPr>
        <w:spacing w:line="520" w:lineRule="exact"/>
        <w:ind w:firstLine="596" w:firstLineChars="213"/>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一、甲方权利 </w:t>
      </w:r>
    </w:p>
    <w:p>
      <w:pPr>
        <w:spacing w:line="520" w:lineRule="exact"/>
        <w:ind w:firstLine="596" w:firstLineChars="213"/>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1.根据聘任协议和乙方的岗位工作目标及任务，对乙方进行工作业绩考核。 </w:t>
      </w:r>
    </w:p>
    <w:p>
      <w:pPr>
        <w:spacing w:line="520" w:lineRule="exact"/>
        <w:ind w:firstLine="596" w:firstLineChars="213"/>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2.若乙方违反国家法律法规、学校的规章制度及本协议的有关规定，甲方有权解聘乙方。 </w:t>
      </w:r>
    </w:p>
    <w:p>
      <w:pPr>
        <w:spacing w:line="520" w:lineRule="exact"/>
        <w:ind w:firstLine="596" w:firstLineChars="213"/>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二、甲方义务 </w:t>
      </w:r>
    </w:p>
    <w:p>
      <w:pPr>
        <w:spacing w:line="520" w:lineRule="exact"/>
        <w:ind w:firstLine="596" w:firstLineChars="213"/>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1.依法维护乙方在受聘期间应享有的各项权利。 </w:t>
      </w:r>
    </w:p>
    <w:p>
      <w:pPr>
        <w:spacing w:line="520" w:lineRule="exact"/>
        <w:ind w:firstLine="596" w:firstLineChars="213"/>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2.甲方应为乙方的工作创造条件。 </w:t>
      </w:r>
    </w:p>
    <w:p>
      <w:pPr>
        <w:spacing w:line="520" w:lineRule="exact"/>
        <w:ind w:firstLine="596" w:firstLineChars="213"/>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三、乙方权利 </w:t>
      </w:r>
    </w:p>
    <w:p>
      <w:pPr>
        <w:spacing w:line="520" w:lineRule="exact"/>
        <w:ind w:firstLine="596" w:firstLineChars="213"/>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1.根据自身工作计划和目标，开展专业建设指导活动。 </w:t>
      </w:r>
    </w:p>
    <w:p>
      <w:pPr>
        <w:spacing w:line="520" w:lineRule="exact"/>
        <w:ind w:firstLine="596" w:firstLineChars="213"/>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2.享受在甲方提供的工作条件。 </w:t>
      </w:r>
    </w:p>
    <w:p>
      <w:pPr>
        <w:spacing w:line="520" w:lineRule="exact"/>
        <w:ind w:firstLine="596" w:firstLineChars="213"/>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四、乙方义务 </w:t>
      </w:r>
    </w:p>
    <w:p>
      <w:pPr>
        <w:spacing w:line="520" w:lineRule="exact"/>
        <w:ind w:firstLine="596" w:firstLineChars="213"/>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1.遵守国家有关法律、法规及甲方的各项规章制度。 </w:t>
      </w:r>
    </w:p>
    <w:p>
      <w:pPr>
        <w:spacing w:line="520" w:lineRule="exact"/>
        <w:ind w:firstLine="596" w:firstLineChars="213"/>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2.全面履行岗位职责，完成岗位工作目标及任务。 </w:t>
      </w:r>
    </w:p>
    <w:p>
      <w:pPr>
        <w:spacing w:line="520" w:lineRule="exact"/>
        <w:ind w:firstLine="596" w:firstLineChars="213"/>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第四条 乙方工作待遇 </w:t>
      </w:r>
    </w:p>
    <w:p>
      <w:pPr>
        <w:spacing w:line="520" w:lineRule="exact"/>
        <w:ind w:firstLine="596" w:firstLineChars="213"/>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1.根据专业建设与课程建设的需要，甲方应在经费上支持乙方参加国内教育教学学术交流活动。 </w:t>
      </w:r>
    </w:p>
    <w:p>
      <w:pPr>
        <w:spacing w:line="520" w:lineRule="exact"/>
        <w:ind w:firstLine="596" w:firstLineChars="213"/>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2.乙方如在甲方担任授课任务，甲方应按照学院相应规定支付乙方的课时津贴，乙方如果在甲方开设讲座，甲方应按照学校规定支付学术讲座津贴；甲方如果邀请乙方参加与专业建设有关的论证会、研讨会、评审会，甲方应按照学校规定支付乙方专家费。 </w:t>
      </w:r>
    </w:p>
    <w:p>
      <w:pPr>
        <w:spacing w:line="520" w:lineRule="exact"/>
        <w:ind w:firstLine="596" w:firstLineChars="213"/>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第五条 考核 </w:t>
      </w:r>
    </w:p>
    <w:p>
      <w:pPr>
        <w:spacing w:line="520" w:lineRule="exact"/>
        <w:ind w:firstLine="596" w:firstLineChars="213"/>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甲方按照年度对乙方的工作业绩与书面总结进行考核、评定，作为续聘、解聘的依据。 </w:t>
      </w:r>
    </w:p>
    <w:p>
      <w:pPr>
        <w:spacing w:line="520" w:lineRule="exact"/>
        <w:ind w:firstLine="596" w:firstLineChars="213"/>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第六条 协议的变更与解除 </w:t>
      </w:r>
    </w:p>
    <w:p>
      <w:pPr>
        <w:spacing w:line="520" w:lineRule="exact"/>
        <w:ind w:firstLine="596" w:firstLineChars="213"/>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1.乙方在聘期内如不能履行本协议所规定的职责，经甲方考核评定，有权单方面终止本协议。 </w:t>
      </w:r>
    </w:p>
    <w:p>
      <w:pPr>
        <w:spacing w:line="520" w:lineRule="exact"/>
        <w:ind w:firstLine="596" w:firstLineChars="213"/>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2.若甲方在聘期内未能履行本协议规定的义务，导致乙方无法正常开展工作，乙方有权提出辞聘，终止本协议。 </w:t>
      </w:r>
    </w:p>
    <w:p>
      <w:pPr>
        <w:spacing w:line="520" w:lineRule="exact"/>
        <w:ind w:firstLine="596" w:firstLineChars="213"/>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第七条 附则 </w:t>
      </w:r>
    </w:p>
    <w:p>
      <w:pPr>
        <w:spacing w:line="520" w:lineRule="exact"/>
        <w:ind w:firstLine="596" w:firstLineChars="213"/>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L.本协议一式两份，甲、乙双方各持一份，于签字盖章之日起生效。 </w:t>
      </w:r>
    </w:p>
    <w:p>
      <w:pPr>
        <w:spacing w:line="520" w:lineRule="exact"/>
        <w:ind w:firstLine="596" w:firstLineChars="213"/>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2.本协议未尽事项，由双方协商后做出补充规定。 </w:t>
      </w:r>
    </w:p>
    <w:p>
      <w:pPr>
        <w:spacing w:line="52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甲方（盖章）                            乙方签字： </w:t>
      </w:r>
    </w:p>
    <w:p>
      <w:pPr>
        <w:spacing w:line="520" w:lineRule="exact"/>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甲方代表签字： 年   月   日                           年   月   日 </w:t>
      </w:r>
    </w:p>
    <w:sectPr>
      <w:footerReference r:id="rId3" w:type="default"/>
      <w:pgSz w:w="11906" w:h="16838"/>
      <w:pgMar w:top="720" w:right="850" w:bottom="720" w:left="113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华文宋体">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rFonts w:hint="eastAsia"/>
                              <w:color w:val="000000"/>
                            </w:rPr>
                            <w:fldChar w:fldCharType="begin"/>
                          </w:r>
                          <w:r>
                            <w:rPr>
                              <w:rFonts w:hint="eastAsia"/>
                              <w:color w:val="000000"/>
                            </w:rPr>
                            <w:instrText xml:space="preserve"> PAGE  \* MERGEFORMAT </w:instrText>
                          </w:r>
                          <w:r>
                            <w:rPr>
                              <w:rFonts w:hint="eastAsia"/>
                              <w:color w:val="000000"/>
                            </w:rPr>
                            <w:fldChar w:fldCharType="separate"/>
                          </w:r>
                          <w:r>
                            <w:t>3</w:t>
                          </w:r>
                          <w:r>
                            <w:rPr>
                              <w:rFonts w:hint="eastAsia"/>
                              <w:color w:val="000000"/>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2"/>
                    </w:pPr>
                    <w:r>
                      <w:rPr>
                        <w:rFonts w:hint="eastAsia"/>
                        <w:color w:val="000000"/>
                      </w:rPr>
                      <w:fldChar w:fldCharType="begin"/>
                    </w:r>
                    <w:r>
                      <w:rPr>
                        <w:rFonts w:hint="eastAsia"/>
                        <w:color w:val="000000"/>
                      </w:rPr>
                      <w:instrText xml:space="preserve"> PAGE  \* MERGEFORMAT </w:instrText>
                    </w:r>
                    <w:r>
                      <w:rPr>
                        <w:rFonts w:hint="eastAsia"/>
                        <w:color w:val="000000"/>
                      </w:rPr>
                      <w:fldChar w:fldCharType="separate"/>
                    </w:r>
                    <w:r>
                      <w:t>3</w:t>
                    </w:r>
                    <w:r>
                      <w:rPr>
                        <w:rFonts w:hint="eastAsia"/>
                        <w:color w:val="000000"/>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JjODQzYTMwNmUyYzllZDcyYzc4MDVmZWQ3NzViOWEifQ=="/>
  </w:docVars>
  <w:rsids>
    <w:rsidRoot w:val="00B01B39"/>
    <w:rsid w:val="000367EB"/>
    <w:rsid w:val="00170530"/>
    <w:rsid w:val="00207D79"/>
    <w:rsid w:val="002D57E6"/>
    <w:rsid w:val="00486D38"/>
    <w:rsid w:val="00516CC0"/>
    <w:rsid w:val="00740E6A"/>
    <w:rsid w:val="00A53840"/>
    <w:rsid w:val="00B01B39"/>
    <w:rsid w:val="00B72B02"/>
    <w:rsid w:val="00C06B04"/>
    <w:rsid w:val="00D62E9F"/>
    <w:rsid w:val="02015035"/>
    <w:rsid w:val="031E6C42"/>
    <w:rsid w:val="046340DF"/>
    <w:rsid w:val="05BD31DD"/>
    <w:rsid w:val="066571A1"/>
    <w:rsid w:val="06A93A70"/>
    <w:rsid w:val="09EE32D6"/>
    <w:rsid w:val="0AF00C14"/>
    <w:rsid w:val="0BEF5DAF"/>
    <w:rsid w:val="0DD64D31"/>
    <w:rsid w:val="0EE7188E"/>
    <w:rsid w:val="0F387BCE"/>
    <w:rsid w:val="0FAA4732"/>
    <w:rsid w:val="101A06FF"/>
    <w:rsid w:val="10B1100A"/>
    <w:rsid w:val="12F7516D"/>
    <w:rsid w:val="154020E2"/>
    <w:rsid w:val="176D5274"/>
    <w:rsid w:val="180F76AC"/>
    <w:rsid w:val="19541044"/>
    <w:rsid w:val="1AD30E97"/>
    <w:rsid w:val="1B8C6E87"/>
    <w:rsid w:val="1BF82600"/>
    <w:rsid w:val="1D8452C1"/>
    <w:rsid w:val="1DFD7545"/>
    <w:rsid w:val="1F7822FC"/>
    <w:rsid w:val="2024255C"/>
    <w:rsid w:val="210234C3"/>
    <w:rsid w:val="2110449C"/>
    <w:rsid w:val="22A2637E"/>
    <w:rsid w:val="24CA18FE"/>
    <w:rsid w:val="25747B89"/>
    <w:rsid w:val="25BA6278"/>
    <w:rsid w:val="27C43698"/>
    <w:rsid w:val="284C2D21"/>
    <w:rsid w:val="295971FF"/>
    <w:rsid w:val="29767569"/>
    <w:rsid w:val="2D200E50"/>
    <w:rsid w:val="2EB80039"/>
    <w:rsid w:val="2EB914EC"/>
    <w:rsid w:val="2EC014D4"/>
    <w:rsid w:val="2F3A7CC7"/>
    <w:rsid w:val="30757D4F"/>
    <w:rsid w:val="32A46E7E"/>
    <w:rsid w:val="34136908"/>
    <w:rsid w:val="343426B1"/>
    <w:rsid w:val="364141F5"/>
    <w:rsid w:val="37155670"/>
    <w:rsid w:val="37B82396"/>
    <w:rsid w:val="37FD3FB3"/>
    <w:rsid w:val="385E24EC"/>
    <w:rsid w:val="3C606B5A"/>
    <w:rsid w:val="3D623097"/>
    <w:rsid w:val="3E0717C1"/>
    <w:rsid w:val="40BF164C"/>
    <w:rsid w:val="42B96523"/>
    <w:rsid w:val="42C13F8F"/>
    <w:rsid w:val="437D20F4"/>
    <w:rsid w:val="439D70BF"/>
    <w:rsid w:val="44DC17D5"/>
    <w:rsid w:val="476345EB"/>
    <w:rsid w:val="47CE59A2"/>
    <w:rsid w:val="48921FD6"/>
    <w:rsid w:val="49B819E2"/>
    <w:rsid w:val="4C0912BC"/>
    <w:rsid w:val="4D2B4C0C"/>
    <w:rsid w:val="4D427672"/>
    <w:rsid w:val="4D57223F"/>
    <w:rsid w:val="4DFE07CF"/>
    <w:rsid w:val="4E3B1C69"/>
    <w:rsid w:val="4EED4F1F"/>
    <w:rsid w:val="511E5FEF"/>
    <w:rsid w:val="5125424D"/>
    <w:rsid w:val="51955055"/>
    <w:rsid w:val="51FD2348"/>
    <w:rsid w:val="52FA1164"/>
    <w:rsid w:val="5524292A"/>
    <w:rsid w:val="55526CDB"/>
    <w:rsid w:val="55B17D07"/>
    <w:rsid w:val="56C70753"/>
    <w:rsid w:val="571860AE"/>
    <w:rsid w:val="574D4786"/>
    <w:rsid w:val="575C6362"/>
    <w:rsid w:val="57A95A85"/>
    <w:rsid w:val="58B955C4"/>
    <w:rsid w:val="591032CB"/>
    <w:rsid w:val="59AE75C1"/>
    <w:rsid w:val="59FD010C"/>
    <w:rsid w:val="5A196205"/>
    <w:rsid w:val="5AE56F9E"/>
    <w:rsid w:val="5B0B733E"/>
    <w:rsid w:val="5D2B4952"/>
    <w:rsid w:val="5DAC6AEC"/>
    <w:rsid w:val="5DB7000F"/>
    <w:rsid w:val="5DD40982"/>
    <w:rsid w:val="5E7B6D14"/>
    <w:rsid w:val="5ECF4CBD"/>
    <w:rsid w:val="60E2098C"/>
    <w:rsid w:val="69A736C2"/>
    <w:rsid w:val="69D9273B"/>
    <w:rsid w:val="6A02670A"/>
    <w:rsid w:val="6B782AA2"/>
    <w:rsid w:val="6CC0033C"/>
    <w:rsid w:val="704B11CB"/>
    <w:rsid w:val="74610385"/>
    <w:rsid w:val="74A6046A"/>
    <w:rsid w:val="75AC70A7"/>
    <w:rsid w:val="76386BE2"/>
    <w:rsid w:val="76426368"/>
    <w:rsid w:val="77DF29D2"/>
    <w:rsid w:val="77F00765"/>
    <w:rsid w:val="7935570A"/>
    <w:rsid w:val="79435D8C"/>
    <w:rsid w:val="7A1A0BFB"/>
    <w:rsid w:val="7AAA783E"/>
    <w:rsid w:val="7B0D52CF"/>
    <w:rsid w:val="7B124D9E"/>
    <w:rsid w:val="7B2206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99"/>
    <w:pPr>
      <w:spacing w:before="100" w:beforeAutospacing="1" w:after="100" w:afterAutospacing="1"/>
      <w:jc w:val="left"/>
    </w:pPr>
    <w:rPr>
      <w:kern w:val="0"/>
      <w:sz w:val="24"/>
    </w:rPr>
  </w:style>
  <w:style w:type="character" w:styleId="7">
    <w:name w:val="FollowedHyperlink"/>
    <w:basedOn w:val="6"/>
    <w:qFormat/>
    <w:uiPriority w:val="0"/>
    <w:rPr>
      <w:color w:val="333333"/>
      <w:u w:val="none"/>
    </w:rPr>
  </w:style>
  <w:style w:type="character" w:styleId="8">
    <w:name w:val="Emphasis"/>
    <w:basedOn w:val="6"/>
    <w:qFormat/>
    <w:uiPriority w:val="0"/>
  </w:style>
  <w:style w:type="character" w:styleId="9">
    <w:name w:val="Hyperlink"/>
    <w:basedOn w:val="6"/>
    <w:qFormat/>
    <w:uiPriority w:val="0"/>
    <w:rPr>
      <w:color w:val="333333"/>
      <w:u w:val="none"/>
    </w:rPr>
  </w:style>
  <w:style w:type="paragraph" w:customStyle="1" w:styleId="10">
    <w:name w:val="列出段落1"/>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11</Pages>
  <Words>5455</Words>
  <Characters>5716</Characters>
  <Lines>37</Lines>
  <Paragraphs>10</Paragraphs>
  <TotalTime>9</TotalTime>
  <ScaleCrop>false</ScaleCrop>
  <LinksUpToDate>false</LinksUpToDate>
  <CharactersWithSpaces>6246</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2023-03-09T02:07:00Z</dcterms:created>
  <dc:creator>Administrator</dc:creator>
  <cp:lastModifiedBy>百福荣铁艺</cp:lastModifiedBy>
  <cp:lastPrinted>2023-08-15T02:42:00Z</cp:lastPrinted>
  <dcterms:modified xsi:type="dcterms:W3CDTF">2023-08-15T03:25:34Z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75C03436CD7543E58FCA65B3E76D3FC4_12</vt:lpwstr>
  </property>
</Properties>
</file>