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附件1：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福州英华职业学院课堂教学质量评价表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学年第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none"/>
          <w:lang w:val="en-US" w:eastAsia="zh-CN"/>
        </w:rPr>
        <w:t>学期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22"/>
        <w:gridCol w:w="1275"/>
        <w:gridCol w:w="2550"/>
        <w:gridCol w:w="1313"/>
        <w:gridCol w:w="750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系（院、部）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授课班级</w:t>
            </w:r>
          </w:p>
        </w:tc>
        <w:tc>
          <w:tcPr>
            <w:tcW w:w="14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授课时间</w:t>
            </w:r>
          </w:p>
        </w:tc>
        <w:tc>
          <w:tcPr>
            <w:tcW w:w="53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周，星期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，第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授课内容</w:t>
            </w:r>
          </w:p>
        </w:tc>
        <w:tc>
          <w:tcPr>
            <w:tcW w:w="78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评价维度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以德施教厚德强能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学为人师，行为示范，教学姿态仪态得体大方。以德施教，以文化人，挖掘课程思政元素，结合课程特点有机融入爱国主义教育、劳动教育、优秀传统文化教育等内容，强调培育学生学习能力、创新意识、信息素养、职业能力、精益求精的工匠精神和爱岗敬业的劳动态度，引导学生树立正确理想信念，增强职业荣誉感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教学技能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目标明确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内容合理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紧扣课程标准，素质、知识、能力培养目标明确，难点合理，重点突出，可评可测；教材选用及教学内容及时反映相关领域产业升级的新技术、新工艺、新规范；教案设计完整、合理，编写认真、规范，表述通畅，文本完整，打印成册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逻辑顺畅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讲授清楚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课堂教学逻辑自洽；讲授条理清楚，层次分明，言简意赅，通俗易懂，详略得当，重点突出。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方法科学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互动充分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善于设置情境，激发学生兴趣。课堂气氛热烈与恬静交融，信息交流多边多向；通过情境塑造、借助表达关怀、激励学生、监测、提问、组织互动等方式，帮助学生理解掌握教学重难点，学生思维和技能得到有效训练与提高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手段多样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演示规范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96"/>
                <w:kern w:val="0"/>
                <w:sz w:val="24"/>
                <w:szCs w:val="24"/>
                <w:u w:val="none"/>
                <w:lang w:val="en-US" w:eastAsia="zh-CN" w:bidi="ar"/>
              </w:rPr>
              <w:t>1.手段多样，突出学生中心，强调知行合一，学习评价多元多维，教法灵活，采用不同方式刺激课堂教学，具有启发性与趣味性。                                                     2.操作规范娴熟，演示现象清楚，步骤有条不紊，教学讲解与操作演示配合恰当，示范性好，展现良好双师素养；实践教学现场活动安全有序，有效融入"1+X"技能证书要求，关注技术技能教学重、难点解决，实践教学组织灵活高效。（实践类教学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评价维度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评价标准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教学设计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教学技能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教学创新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创新、完善线上线下混合式教学与实训模式，依据学情及时调整教学策略；与时俱进更新专业知识和技能；信息化教育技术运用娴熟，设计内容及呈现手段具有难以替代性；板书（画）构思新颖，作用独特；积极使用新型活页式、工作手册式教材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教学效果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（20%）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目标达成</w:t>
            </w:r>
          </w:p>
        </w:tc>
        <w:tc>
          <w:tcPr>
            <w:tcW w:w="51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体现先进教育教学思想和理念，落实德技并修，达到教学目标，完成教学要求。学生能掌握本节课的知识和技能，当堂训练，自主完成率高；师生、生生互动深度有效，能激发学生质疑探究，学生回答问题有新意、有创见，体现一定的思维深度，学习和解决问题的能力得到相应发展；能有效培养学生实践和创新能力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9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2" w:hRule="atLeast"/>
          <w:jc w:val="center"/>
        </w:trPr>
        <w:tc>
          <w:tcPr>
            <w:tcW w:w="25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总体评价与建议</w:t>
            </w:r>
          </w:p>
        </w:tc>
        <w:tc>
          <w:tcPr>
            <w:tcW w:w="662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听课人：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日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OTk3YjIwZjJiODdhNjNjMTFhYmUwNWM5NzJhMGUifQ=="/>
  </w:docVars>
  <w:rsids>
    <w:rsidRoot w:val="31F91B41"/>
    <w:rsid w:val="132D7A39"/>
    <w:rsid w:val="31F9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978</Words>
  <Characters>995</Characters>
  <Lines>0</Lines>
  <Paragraphs>0</Paragraphs>
  <TotalTime>0</TotalTime>
  <ScaleCrop>false</ScaleCrop>
  <LinksUpToDate>false</LinksUpToDate>
  <CharactersWithSpaces>1134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2023-09-01T07:21:00Z</dcterms:created>
  <dc:creator>心云间</dc:creator>
  <cp:lastModifiedBy>心云间</cp:lastModifiedBy>
  <dcterms:modified xsi:type="dcterms:W3CDTF">2023-09-05T12:00:53Z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12409D9653704274B373404F8BAB3B80_11</vt:lpwstr>
  </property>
</Properties>
</file>