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Times New Roman"/>
          <w:b/>
          <w:sz w:val="44"/>
          <w:szCs w:val="44"/>
        </w:rPr>
      </w:pPr>
      <w:bookmarkStart w:id="0" w:name="_Hlk5193762"/>
      <w:bookmarkEnd w:id="0"/>
      <w:bookmarkStart w:id="1" w:name="_Toc480043847"/>
      <w:bookmarkStart w:id="2" w:name="_Toc480043886"/>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p>
    <w:p>
      <w:pPr>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万方智搜—学术</w:t>
      </w:r>
      <w:r>
        <w:rPr>
          <w:rFonts w:ascii="微软雅黑" w:hAnsi="微软雅黑" w:eastAsia="微软雅黑" w:cs="Times New Roman"/>
          <w:b/>
          <w:sz w:val="44"/>
          <w:szCs w:val="44"/>
        </w:rPr>
        <w:t>资源发现系统</w:t>
      </w:r>
    </w:p>
    <w:p>
      <w:pPr>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用户使用说明</w:t>
      </w:r>
    </w:p>
    <w:p>
      <w:pPr>
        <w:widowControl/>
        <w:jc w:val="left"/>
      </w:pPr>
      <w:r>
        <w:br w:type="page"/>
      </w:r>
    </w:p>
    <w:sdt>
      <w:sdtPr>
        <w:rPr>
          <w:rFonts w:asciiTheme="minorHAnsi" w:hAnsiTheme="minorHAnsi" w:eastAsiaTheme="minorEastAsia" w:cstheme="minorBidi"/>
          <w:color w:val="auto"/>
          <w:kern w:val="2"/>
          <w:sz w:val="21"/>
          <w:szCs w:val="22"/>
          <w:lang w:val="zh-CN"/>
        </w:rPr>
        <w:id w:val="949754196"/>
      </w:sdtPr>
      <w:sdtEndPr>
        <w:rPr>
          <w:rFonts w:asciiTheme="minorHAnsi" w:hAnsiTheme="minorHAnsi" w:eastAsiaTheme="minorEastAsia" w:cstheme="minorBidi"/>
          <w:b/>
          <w:bCs/>
          <w:color w:val="auto"/>
          <w:kern w:val="2"/>
          <w:sz w:val="21"/>
          <w:szCs w:val="22"/>
          <w:lang w:val="zh-CN"/>
        </w:rPr>
      </w:sdtEndPr>
      <w:sdtContent>
        <w:p>
          <w:pPr>
            <w:pStyle w:val="35"/>
            <w:jc w:val="center"/>
          </w:pPr>
          <w:r>
            <w:rPr>
              <w:lang w:val="zh-CN"/>
            </w:rPr>
            <w:t>目录</w:t>
          </w:r>
        </w:p>
        <w:p>
          <w:pPr>
            <w:pStyle w:val="15"/>
            <w:tabs>
              <w:tab w:val="left" w:pos="840"/>
              <w:tab w:val="right" w:leader="dot" w:pos="8296"/>
            </w:tabs>
          </w:pPr>
          <w:r>
            <w:fldChar w:fldCharType="begin"/>
          </w:r>
          <w:r>
            <w:instrText xml:space="preserve"> TOC \o "1-3" \h \z \u </w:instrText>
          </w:r>
          <w:r>
            <w:fldChar w:fldCharType="separate"/>
          </w:r>
          <w:r>
            <w:fldChar w:fldCharType="begin"/>
          </w:r>
          <w:r>
            <w:instrText xml:space="preserve"> HYPERLINK \l "_Toc33604074" </w:instrText>
          </w:r>
          <w:r>
            <w:fldChar w:fldCharType="separate"/>
          </w:r>
          <w:r>
            <w:rPr>
              <w:rStyle w:val="20"/>
            </w:rPr>
            <w:t>1</w:t>
          </w:r>
          <w:r>
            <w:tab/>
          </w:r>
          <w:r>
            <w:rPr>
              <w:rStyle w:val="20"/>
              <w:rFonts w:ascii="Calibri" w:hAnsi="Calibri" w:cs="Times New Roman"/>
            </w:rPr>
            <w:t>文献</w:t>
          </w:r>
          <w:r>
            <w:rPr>
              <w:rStyle w:val="20"/>
            </w:rPr>
            <w:t>检索</w:t>
          </w:r>
          <w:r>
            <w:tab/>
          </w:r>
          <w:r>
            <w:fldChar w:fldCharType="begin"/>
          </w:r>
          <w:r>
            <w:instrText xml:space="preserve"> PAGEREF _Toc33604074 \h </w:instrText>
          </w:r>
          <w:r>
            <w:fldChar w:fldCharType="separate"/>
          </w:r>
          <w:r>
            <w:t>3</w:t>
          </w:r>
          <w:r>
            <w:fldChar w:fldCharType="end"/>
          </w:r>
          <w:r>
            <w:fldChar w:fldCharType="end"/>
          </w:r>
        </w:p>
        <w:p>
          <w:pPr>
            <w:pStyle w:val="10"/>
            <w:tabs>
              <w:tab w:val="left" w:pos="1470"/>
              <w:tab w:val="right" w:leader="dot" w:pos="8296"/>
            </w:tabs>
          </w:pPr>
          <w:r>
            <w:fldChar w:fldCharType="begin"/>
          </w:r>
          <w:r>
            <w:instrText xml:space="preserve"> HYPERLINK \l "_Toc33604075" </w:instrText>
          </w:r>
          <w:r>
            <w:fldChar w:fldCharType="separate"/>
          </w:r>
          <w:r>
            <w:rPr>
              <w:rStyle w:val="20"/>
            </w:rPr>
            <w:t>1.1</w:t>
          </w:r>
          <w:r>
            <w:tab/>
          </w:r>
          <w:r>
            <w:rPr>
              <w:rStyle w:val="20"/>
            </w:rPr>
            <w:t>统一检索</w:t>
          </w:r>
          <w:r>
            <w:tab/>
          </w:r>
          <w:r>
            <w:fldChar w:fldCharType="begin"/>
          </w:r>
          <w:r>
            <w:instrText xml:space="preserve"> PAGEREF _Toc33604075 \h </w:instrText>
          </w:r>
          <w:r>
            <w:fldChar w:fldCharType="separate"/>
          </w:r>
          <w:r>
            <w:t>3</w:t>
          </w:r>
          <w:r>
            <w:fldChar w:fldCharType="end"/>
          </w:r>
          <w:r>
            <w:fldChar w:fldCharType="end"/>
          </w:r>
        </w:p>
        <w:p>
          <w:pPr>
            <w:pStyle w:val="10"/>
            <w:tabs>
              <w:tab w:val="left" w:pos="1470"/>
              <w:tab w:val="right" w:leader="dot" w:pos="8296"/>
            </w:tabs>
          </w:pPr>
          <w:r>
            <w:fldChar w:fldCharType="begin"/>
          </w:r>
          <w:r>
            <w:instrText xml:space="preserve"> HYPERLINK \l "_Toc33604076" </w:instrText>
          </w:r>
          <w:r>
            <w:fldChar w:fldCharType="separate"/>
          </w:r>
          <w:r>
            <w:rPr>
              <w:rStyle w:val="20"/>
            </w:rPr>
            <w:t>1.2</w:t>
          </w:r>
          <w:r>
            <w:tab/>
          </w:r>
          <w:r>
            <w:rPr>
              <w:rStyle w:val="20"/>
            </w:rPr>
            <w:t>智能识别</w:t>
          </w:r>
          <w:r>
            <w:tab/>
          </w:r>
          <w:r>
            <w:fldChar w:fldCharType="begin"/>
          </w:r>
          <w:r>
            <w:instrText xml:space="preserve"> PAGEREF _Toc33604076 \h </w:instrText>
          </w:r>
          <w:r>
            <w:fldChar w:fldCharType="separate"/>
          </w:r>
          <w:r>
            <w:t>6</w:t>
          </w:r>
          <w:r>
            <w:fldChar w:fldCharType="end"/>
          </w:r>
          <w:r>
            <w:fldChar w:fldCharType="end"/>
          </w:r>
        </w:p>
        <w:p>
          <w:pPr>
            <w:pStyle w:val="10"/>
            <w:tabs>
              <w:tab w:val="left" w:pos="1470"/>
              <w:tab w:val="right" w:leader="dot" w:pos="8296"/>
            </w:tabs>
          </w:pPr>
          <w:r>
            <w:fldChar w:fldCharType="begin"/>
          </w:r>
          <w:r>
            <w:instrText xml:space="preserve"> HYPERLINK \l "_Toc33604077" </w:instrText>
          </w:r>
          <w:r>
            <w:fldChar w:fldCharType="separate"/>
          </w:r>
          <w:r>
            <w:rPr>
              <w:rStyle w:val="20"/>
            </w:rPr>
            <w:t>1.3</w:t>
          </w:r>
          <w:r>
            <w:tab/>
          </w:r>
          <w:r>
            <w:rPr>
              <w:rStyle w:val="20"/>
            </w:rPr>
            <w:t>结果中检索</w:t>
          </w:r>
          <w:r>
            <w:tab/>
          </w:r>
          <w:r>
            <w:fldChar w:fldCharType="begin"/>
          </w:r>
          <w:r>
            <w:instrText xml:space="preserve"> PAGEREF _Toc33604077 \h </w:instrText>
          </w:r>
          <w:r>
            <w:fldChar w:fldCharType="separate"/>
          </w:r>
          <w:r>
            <w:t>7</w:t>
          </w:r>
          <w:r>
            <w:fldChar w:fldCharType="end"/>
          </w:r>
          <w:r>
            <w:fldChar w:fldCharType="end"/>
          </w:r>
        </w:p>
        <w:p>
          <w:pPr>
            <w:pStyle w:val="10"/>
            <w:tabs>
              <w:tab w:val="left" w:pos="1470"/>
              <w:tab w:val="right" w:leader="dot" w:pos="8296"/>
            </w:tabs>
          </w:pPr>
          <w:r>
            <w:fldChar w:fldCharType="begin"/>
          </w:r>
          <w:r>
            <w:instrText xml:space="preserve"> HYPERLINK \l "_Toc33604078" </w:instrText>
          </w:r>
          <w:r>
            <w:fldChar w:fldCharType="separate"/>
          </w:r>
          <w:r>
            <w:rPr>
              <w:rStyle w:val="20"/>
            </w:rPr>
            <w:t>1.4</w:t>
          </w:r>
          <w:r>
            <w:tab/>
          </w:r>
          <w:r>
            <w:rPr>
              <w:rStyle w:val="20"/>
            </w:rPr>
            <w:t>分类检索</w:t>
          </w:r>
          <w:r>
            <w:tab/>
          </w:r>
          <w:r>
            <w:fldChar w:fldCharType="begin"/>
          </w:r>
          <w:r>
            <w:instrText xml:space="preserve"> PAGEREF _Toc33604078 \h </w:instrText>
          </w:r>
          <w:r>
            <w:fldChar w:fldCharType="separate"/>
          </w:r>
          <w:r>
            <w:t>7</w:t>
          </w:r>
          <w:r>
            <w:fldChar w:fldCharType="end"/>
          </w:r>
          <w:r>
            <w:fldChar w:fldCharType="end"/>
          </w:r>
        </w:p>
        <w:p>
          <w:pPr>
            <w:pStyle w:val="10"/>
            <w:tabs>
              <w:tab w:val="left" w:pos="1470"/>
              <w:tab w:val="right" w:leader="dot" w:pos="8296"/>
            </w:tabs>
          </w:pPr>
          <w:r>
            <w:fldChar w:fldCharType="begin"/>
          </w:r>
          <w:r>
            <w:instrText xml:space="preserve"> HYPERLINK \l "_Toc33604079" </w:instrText>
          </w:r>
          <w:r>
            <w:fldChar w:fldCharType="separate"/>
          </w:r>
          <w:r>
            <w:rPr>
              <w:rStyle w:val="20"/>
            </w:rPr>
            <w:t>1.5</w:t>
          </w:r>
          <w:r>
            <w:tab/>
          </w:r>
          <w:r>
            <w:rPr>
              <w:rStyle w:val="20"/>
            </w:rPr>
            <w:t>高级检索</w:t>
          </w:r>
          <w:r>
            <w:tab/>
          </w:r>
          <w:r>
            <w:fldChar w:fldCharType="begin"/>
          </w:r>
          <w:r>
            <w:instrText xml:space="preserve"> PAGEREF _Toc33604079 \h </w:instrText>
          </w:r>
          <w:r>
            <w:fldChar w:fldCharType="separate"/>
          </w:r>
          <w:r>
            <w:t>8</w:t>
          </w:r>
          <w:r>
            <w:fldChar w:fldCharType="end"/>
          </w:r>
          <w:r>
            <w:fldChar w:fldCharType="end"/>
          </w:r>
        </w:p>
        <w:p>
          <w:pPr>
            <w:pStyle w:val="10"/>
            <w:tabs>
              <w:tab w:val="left" w:pos="1470"/>
              <w:tab w:val="right" w:leader="dot" w:pos="8296"/>
            </w:tabs>
          </w:pPr>
          <w:r>
            <w:fldChar w:fldCharType="begin"/>
          </w:r>
          <w:r>
            <w:instrText xml:space="preserve"> HYPERLINK \l "_Toc33604080" </w:instrText>
          </w:r>
          <w:r>
            <w:fldChar w:fldCharType="separate"/>
          </w:r>
          <w:r>
            <w:rPr>
              <w:rStyle w:val="20"/>
            </w:rPr>
            <w:t>1.6</w:t>
          </w:r>
          <w:r>
            <w:tab/>
          </w:r>
          <w:r>
            <w:rPr>
              <w:rStyle w:val="20"/>
            </w:rPr>
            <w:t>专业检索</w:t>
          </w:r>
          <w:r>
            <w:tab/>
          </w:r>
          <w:r>
            <w:fldChar w:fldCharType="begin"/>
          </w:r>
          <w:r>
            <w:instrText xml:space="preserve"> PAGEREF _Toc33604080 \h </w:instrText>
          </w:r>
          <w:r>
            <w:fldChar w:fldCharType="separate"/>
          </w:r>
          <w:r>
            <w:t>10</w:t>
          </w:r>
          <w:r>
            <w:fldChar w:fldCharType="end"/>
          </w:r>
          <w:r>
            <w:fldChar w:fldCharType="end"/>
          </w:r>
        </w:p>
        <w:p>
          <w:pPr>
            <w:pStyle w:val="10"/>
            <w:tabs>
              <w:tab w:val="left" w:pos="1470"/>
              <w:tab w:val="right" w:leader="dot" w:pos="8296"/>
            </w:tabs>
          </w:pPr>
          <w:r>
            <w:fldChar w:fldCharType="begin"/>
          </w:r>
          <w:r>
            <w:instrText xml:space="preserve"> HYPERLINK \l "_Toc33604081" </w:instrText>
          </w:r>
          <w:r>
            <w:fldChar w:fldCharType="separate"/>
          </w:r>
          <w:r>
            <w:rPr>
              <w:rStyle w:val="20"/>
            </w:rPr>
            <w:t>1.7</w:t>
          </w:r>
          <w:r>
            <w:tab/>
          </w:r>
          <w:r>
            <w:rPr>
              <w:rStyle w:val="20"/>
            </w:rPr>
            <w:t>作者发文检索</w:t>
          </w:r>
          <w:r>
            <w:tab/>
          </w:r>
          <w:r>
            <w:fldChar w:fldCharType="begin"/>
          </w:r>
          <w:r>
            <w:instrText xml:space="preserve"> PAGEREF _Toc33604081 \h </w:instrText>
          </w:r>
          <w:r>
            <w:fldChar w:fldCharType="separate"/>
          </w:r>
          <w:r>
            <w:t>11</w:t>
          </w:r>
          <w:r>
            <w:fldChar w:fldCharType="end"/>
          </w:r>
          <w:r>
            <w:fldChar w:fldCharType="end"/>
          </w:r>
        </w:p>
        <w:p>
          <w:pPr>
            <w:pStyle w:val="10"/>
            <w:tabs>
              <w:tab w:val="left" w:pos="1470"/>
              <w:tab w:val="right" w:leader="dot" w:pos="8296"/>
            </w:tabs>
          </w:pPr>
          <w:r>
            <w:fldChar w:fldCharType="begin"/>
          </w:r>
          <w:r>
            <w:instrText xml:space="preserve"> HYPERLINK \l "_Toc33604082" </w:instrText>
          </w:r>
          <w:r>
            <w:fldChar w:fldCharType="separate"/>
          </w:r>
          <w:r>
            <w:rPr>
              <w:rStyle w:val="20"/>
            </w:rPr>
            <w:t>1.8</w:t>
          </w:r>
          <w:r>
            <w:tab/>
          </w:r>
          <w:r>
            <w:rPr>
              <w:rStyle w:val="20"/>
            </w:rPr>
            <w:t>智能检索</w:t>
          </w:r>
          <w:r>
            <w:tab/>
          </w:r>
          <w:r>
            <w:fldChar w:fldCharType="begin"/>
          </w:r>
          <w:r>
            <w:instrText xml:space="preserve"> PAGEREF _Toc33604082 \h </w:instrText>
          </w:r>
          <w:r>
            <w:fldChar w:fldCharType="separate"/>
          </w:r>
          <w:r>
            <w:t>12</w:t>
          </w:r>
          <w:r>
            <w:fldChar w:fldCharType="end"/>
          </w:r>
          <w:r>
            <w:fldChar w:fldCharType="end"/>
          </w:r>
        </w:p>
        <w:p>
          <w:pPr>
            <w:pStyle w:val="10"/>
            <w:tabs>
              <w:tab w:val="left" w:pos="1470"/>
              <w:tab w:val="right" w:leader="dot" w:pos="8296"/>
            </w:tabs>
          </w:pPr>
          <w:r>
            <w:fldChar w:fldCharType="begin"/>
          </w:r>
          <w:r>
            <w:instrText xml:space="preserve"> HYPERLINK \l "_Toc33604097" </w:instrText>
          </w:r>
          <w:r>
            <w:fldChar w:fldCharType="separate"/>
          </w:r>
          <w:r>
            <w:rPr>
              <w:rStyle w:val="20"/>
            </w:rPr>
            <w:t>1.9</w:t>
          </w:r>
          <w:r>
            <w:tab/>
          </w:r>
          <w:r>
            <w:rPr>
              <w:rStyle w:val="20"/>
            </w:rPr>
            <w:t>检索历史</w:t>
          </w:r>
          <w:r>
            <w:tab/>
          </w:r>
          <w:r>
            <w:fldChar w:fldCharType="begin"/>
          </w:r>
          <w:r>
            <w:instrText xml:space="preserve"> PAGEREF _Toc33604097 \h </w:instrText>
          </w:r>
          <w:r>
            <w:fldChar w:fldCharType="separate"/>
          </w:r>
          <w:r>
            <w:t>13</w:t>
          </w:r>
          <w:r>
            <w:fldChar w:fldCharType="end"/>
          </w:r>
          <w:r>
            <w:fldChar w:fldCharType="end"/>
          </w:r>
        </w:p>
        <w:p>
          <w:pPr>
            <w:pStyle w:val="15"/>
            <w:tabs>
              <w:tab w:val="left" w:pos="840"/>
              <w:tab w:val="right" w:leader="dot" w:pos="8296"/>
            </w:tabs>
          </w:pPr>
          <w:r>
            <w:fldChar w:fldCharType="begin"/>
          </w:r>
          <w:r>
            <w:instrText xml:space="preserve"> HYPERLINK \l "_Toc33604098" </w:instrText>
          </w:r>
          <w:r>
            <w:fldChar w:fldCharType="separate"/>
          </w:r>
          <w:r>
            <w:rPr>
              <w:rStyle w:val="20"/>
            </w:rPr>
            <w:t>2</w:t>
          </w:r>
          <w:r>
            <w:tab/>
          </w:r>
          <w:r>
            <w:rPr>
              <w:rStyle w:val="20"/>
            </w:rPr>
            <w:t>文献导航</w:t>
          </w:r>
          <w:r>
            <w:tab/>
          </w:r>
          <w:r>
            <w:fldChar w:fldCharType="begin"/>
          </w:r>
          <w:r>
            <w:instrText xml:space="preserve"> PAGEREF _Toc33604098 \h </w:instrText>
          </w:r>
          <w:r>
            <w:fldChar w:fldCharType="separate"/>
          </w:r>
          <w:r>
            <w:t>14</w:t>
          </w:r>
          <w:r>
            <w:fldChar w:fldCharType="end"/>
          </w:r>
          <w:r>
            <w:fldChar w:fldCharType="end"/>
          </w:r>
        </w:p>
        <w:p>
          <w:pPr>
            <w:pStyle w:val="10"/>
            <w:tabs>
              <w:tab w:val="left" w:pos="1470"/>
              <w:tab w:val="right" w:leader="dot" w:pos="8296"/>
            </w:tabs>
          </w:pPr>
          <w:r>
            <w:fldChar w:fldCharType="begin"/>
          </w:r>
          <w:r>
            <w:instrText xml:space="preserve"> HYPERLINK \l "_Toc33604099" </w:instrText>
          </w:r>
          <w:r>
            <w:fldChar w:fldCharType="separate"/>
          </w:r>
          <w:r>
            <w:rPr>
              <w:rStyle w:val="20"/>
            </w:rPr>
            <w:t>2.1</w:t>
          </w:r>
          <w:r>
            <w:tab/>
          </w:r>
          <w:r>
            <w:rPr>
              <w:rStyle w:val="20"/>
            </w:rPr>
            <w:t>资源类型导航</w:t>
          </w:r>
          <w:r>
            <w:tab/>
          </w:r>
          <w:r>
            <w:fldChar w:fldCharType="begin"/>
          </w:r>
          <w:r>
            <w:instrText xml:space="preserve"> PAGEREF _Toc33604099 \h </w:instrText>
          </w:r>
          <w:r>
            <w:fldChar w:fldCharType="separate"/>
          </w:r>
          <w:r>
            <w:t>14</w:t>
          </w:r>
          <w:r>
            <w:fldChar w:fldCharType="end"/>
          </w:r>
          <w:r>
            <w:fldChar w:fldCharType="end"/>
          </w:r>
        </w:p>
        <w:p>
          <w:pPr>
            <w:pStyle w:val="10"/>
            <w:tabs>
              <w:tab w:val="left" w:pos="1470"/>
              <w:tab w:val="right" w:leader="dot" w:pos="8296"/>
            </w:tabs>
          </w:pPr>
          <w:r>
            <w:fldChar w:fldCharType="begin"/>
          </w:r>
          <w:r>
            <w:instrText xml:space="preserve"> HYPERLINK \l "_Toc33604100" </w:instrText>
          </w:r>
          <w:r>
            <w:fldChar w:fldCharType="separate"/>
          </w:r>
          <w:r>
            <w:rPr>
              <w:rStyle w:val="20"/>
            </w:rPr>
            <w:t>2.2</w:t>
          </w:r>
          <w:r>
            <w:tab/>
          </w:r>
          <w:r>
            <w:rPr>
              <w:rStyle w:val="20"/>
            </w:rPr>
            <w:t>数据库导航</w:t>
          </w:r>
          <w:r>
            <w:tab/>
          </w:r>
          <w:r>
            <w:fldChar w:fldCharType="begin"/>
          </w:r>
          <w:r>
            <w:instrText xml:space="preserve"> PAGEREF _Toc33604100 \h </w:instrText>
          </w:r>
          <w:r>
            <w:fldChar w:fldCharType="separate"/>
          </w:r>
          <w:r>
            <w:t>16</w:t>
          </w:r>
          <w:r>
            <w:fldChar w:fldCharType="end"/>
          </w:r>
          <w:r>
            <w:fldChar w:fldCharType="end"/>
          </w:r>
        </w:p>
        <w:p>
          <w:pPr>
            <w:pStyle w:val="15"/>
            <w:tabs>
              <w:tab w:val="left" w:pos="840"/>
              <w:tab w:val="right" w:leader="dot" w:pos="8296"/>
            </w:tabs>
          </w:pPr>
          <w:r>
            <w:fldChar w:fldCharType="begin"/>
          </w:r>
          <w:r>
            <w:instrText xml:space="preserve"> HYPERLINK \l "_Toc33604101" </w:instrText>
          </w:r>
          <w:r>
            <w:fldChar w:fldCharType="separate"/>
          </w:r>
          <w:r>
            <w:rPr>
              <w:rStyle w:val="20"/>
            </w:rPr>
            <w:t>3</w:t>
          </w:r>
          <w:r>
            <w:tab/>
          </w:r>
          <w:r>
            <w:rPr>
              <w:rStyle w:val="20"/>
            </w:rPr>
            <w:t>检索结果</w:t>
          </w:r>
          <w:r>
            <w:tab/>
          </w:r>
          <w:r>
            <w:fldChar w:fldCharType="begin"/>
          </w:r>
          <w:r>
            <w:instrText xml:space="preserve"> PAGEREF _Toc33604101 \h </w:instrText>
          </w:r>
          <w:r>
            <w:fldChar w:fldCharType="separate"/>
          </w:r>
          <w:r>
            <w:t>17</w:t>
          </w:r>
          <w:r>
            <w:fldChar w:fldCharType="end"/>
          </w:r>
          <w:r>
            <w:fldChar w:fldCharType="end"/>
          </w:r>
        </w:p>
        <w:p>
          <w:pPr>
            <w:pStyle w:val="10"/>
            <w:tabs>
              <w:tab w:val="left" w:pos="1470"/>
              <w:tab w:val="right" w:leader="dot" w:pos="8296"/>
            </w:tabs>
          </w:pPr>
          <w:r>
            <w:fldChar w:fldCharType="begin"/>
          </w:r>
          <w:r>
            <w:instrText xml:space="preserve"> HYPERLINK \l "_Toc33604102" </w:instrText>
          </w:r>
          <w:r>
            <w:fldChar w:fldCharType="separate"/>
          </w:r>
          <w:r>
            <w:rPr>
              <w:rStyle w:val="20"/>
            </w:rPr>
            <w:t>3.1</w:t>
          </w:r>
          <w:r>
            <w:tab/>
          </w:r>
          <w:r>
            <w:rPr>
              <w:rStyle w:val="20"/>
            </w:rPr>
            <w:t>结果展示：详情式/列表式</w:t>
          </w:r>
          <w:r>
            <w:tab/>
          </w:r>
          <w:r>
            <w:fldChar w:fldCharType="begin"/>
          </w:r>
          <w:r>
            <w:instrText xml:space="preserve"> PAGEREF _Toc33604102 \h </w:instrText>
          </w:r>
          <w:r>
            <w:fldChar w:fldCharType="separate"/>
          </w:r>
          <w:r>
            <w:t>17</w:t>
          </w:r>
          <w:r>
            <w:fldChar w:fldCharType="end"/>
          </w:r>
          <w:r>
            <w:fldChar w:fldCharType="end"/>
          </w:r>
        </w:p>
        <w:p>
          <w:pPr>
            <w:pStyle w:val="10"/>
            <w:tabs>
              <w:tab w:val="left" w:pos="1470"/>
              <w:tab w:val="right" w:leader="dot" w:pos="8296"/>
            </w:tabs>
          </w:pPr>
          <w:r>
            <w:fldChar w:fldCharType="begin"/>
          </w:r>
          <w:r>
            <w:instrText xml:space="preserve"> HYPERLINK \l "_Toc33604103" </w:instrText>
          </w:r>
          <w:r>
            <w:fldChar w:fldCharType="separate"/>
          </w:r>
          <w:r>
            <w:rPr>
              <w:rStyle w:val="20"/>
            </w:rPr>
            <w:t>3.2</w:t>
          </w:r>
          <w:r>
            <w:tab/>
          </w:r>
          <w:r>
            <w:rPr>
              <w:rStyle w:val="20"/>
            </w:rPr>
            <w:t>结果排序</w:t>
          </w:r>
          <w:r>
            <w:tab/>
          </w:r>
          <w:r>
            <w:fldChar w:fldCharType="begin"/>
          </w:r>
          <w:r>
            <w:instrText xml:space="preserve"> PAGEREF _Toc33604103 \h </w:instrText>
          </w:r>
          <w:r>
            <w:fldChar w:fldCharType="separate"/>
          </w:r>
          <w:r>
            <w:t>17</w:t>
          </w:r>
          <w:r>
            <w:fldChar w:fldCharType="end"/>
          </w:r>
          <w:r>
            <w:fldChar w:fldCharType="end"/>
          </w:r>
        </w:p>
        <w:p>
          <w:pPr>
            <w:pStyle w:val="10"/>
            <w:tabs>
              <w:tab w:val="left" w:pos="1470"/>
              <w:tab w:val="right" w:leader="dot" w:pos="8296"/>
            </w:tabs>
          </w:pPr>
          <w:r>
            <w:fldChar w:fldCharType="begin"/>
          </w:r>
          <w:r>
            <w:instrText xml:space="preserve"> HYPERLINK \l "_Toc33604106" </w:instrText>
          </w:r>
          <w:r>
            <w:fldChar w:fldCharType="separate"/>
          </w:r>
          <w:r>
            <w:rPr>
              <w:rStyle w:val="20"/>
            </w:rPr>
            <w:t>3.3</w:t>
          </w:r>
          <w:r>
            <w:tab/>
          </w:r>
          <w:r>
            <w:rPr>
              <w:rStyle w:val="20"/>
            </w:rPr>
            <w:t>结果筛选</w:t>
          </w:r>
          <w:r>
            <w:tab/>
          </w:r>
          <w:r>
            <w:fldChar w:fldCharType="begin"/>
          </w:r>
          <w:r>
            <w:instrText xml:space="preserve"> PAGEREF _Toc33604106 \h </w:instrText>
          </w:r>
          <w:r>
            <w:fldChar w:fldCharType="separate"/>
          </w:r>
          <w:r>
            <w:t>18</w:t>
          </w:r>
          <w:r>
            <w:fldChar w:fldCharType="end"/>
          </w:r>
          <w:r>
            <w:fldChar w:fldCharType="end"/>
          </w:r>
        </w:p>
        <w:p>
          <w:pPr>
            <w:pStyle w:val="10"/>
            <w:tabs>
              <w:tab w:val="left" w:pos="1470"/>
              <w:tab w:val="right" w:leader="dot" w:pos="8296"/>
            </w:tabs>
          </w:pPr>
          <w:r>
            <w:fldChar w:fldCharType="begin"/>
          </w:r>
          <w:r>
            <w:instrText xml:space="preserve"> HYPERLINK \l "_Toc33604107" </w:instrText>
          </w:r>
          <w:r>
            <w:fldChar w:fldCharType="separate"/>
          </w:r>
          <w:r>
            <w:rPr>
              <w:rStyle w:val="20"/>
            </w:rPr>
            <w:t>3.4</w:t>
          </w:r>
          <w:r>
            <w:tab/>
          </w:r>
          <w:r>
            <w:rPr>
              <w:rStyle w:val="20"/>
            </w:rPr>
            <w:t>结果限定</w:t>
          </w:r>
          <w:r>
            <w:tab/>
          </w:r>
          <w:r>
            <w:fldChar w:fldCharType="begin"/>
          </w:r>
          <w:r>
            <w:instrText xml:space="preserve"> PAGEREF _Toc33604107 \h </w:instrText>
          </w:r>
          <w:r>
            <w:fldChar w:fldCharType="separate"/>
          </w:r>
          <w:r>
            <w:t>19</w:t>
          </w:r>
          <w:r>
            <w:fldChar w:fldCharType="end"/>
          </w:r>
          <w:r>
            <w:fldChar w:fldCharType="end"/>
          </w:r>
        </w:p>
        <w:p>
          <w:pPr>
            <w:pStyle w:val="10"/>
            <w:tabs>
              <w:tab w:val="left" w:pos="1470"/>
              <w:tab w:val="right" w:leader="dot" w:pos="8296"/>
            </w:tabs>
          </w:pPr>
          <w:r>
            <w:fldChar w:fldCharType="begin"/>
          </w:r>
          <w:r>
            <w:instrText xml:space="preserve"> HYPERLINK \l "_Toc33604108" </w:instrText>
          </w:r>
          <w:r>
            <w:fldChar w:fldCharType="separate"/>
          </w:r>
          <w:r>
            <w:rPr>
              <w:rStyle w:val="20"/>
            </w:rPr>
            <w:t>3.5</w:t>
          </w:r>
          <w:r>
            <w:tab/>
          </w:r>
          <w:r>
            <w:rPr>
              <w:rStyle w:val="20"/>
            </w:rPr>
            <w:t>结果操作</w:t>
          </w:r>
          <w:r>
            <w:tab/>
          </w:r>
          <w:r>
            <w:fldChar w:fldCharType="begin"/>
          </w:r>
          <w:r>
            <w:instrText xml:space="preserve"> PAGEREF _Toc33604108 \h </w:instrText>
          </w:r>
          <w:r>
            <w:fldChar w:fldCharType="separate"/>
          </w:r>
          <w:r>
            <w:t>20</w:t>
          </w:r>
          <w:r>
            <w:fldChar w:fldCharType="end"/>
          </w:r>
          <w:r>
            <w:fldChar w:fldCharType="end"/>
          </w:r>
        </w:p>
        <w:p>
          <w:pPr>
            <w:pStyle w:val="10"/>
            <w:tabs>
              <w:tab w:val="left" w:pos="1470"/>
              <w:tab w:val="right" w:leader="dot" w:pos="8296"/>
            </w:tabs>
          </w:pPr>
          <w:r>
            <w:fldChar w:fldCharType="begin"/>
          </w:r>
          <w:r>
            <w:instrText xml:space="preserve"> HYPERLINK \l "_Toc33604109" </w:instrText>
          </w:r>
          <w:r>
            <w:fldChar w:fldCharType="separate"/>
          </w:r>
          <w:r>
            <w:rPr>
              <w:rStyle w:val="20"/>
            </w:rPr>
            <w:t>3.6</w:t>
          </w:r>
          <w:r>
            <w:tab/>
          </w:r>
          <w:r>
            <w:rPr>
              <w:rStyle w:val="20"/>
            </w:rPr>
            <w:t>智能扩展</w:t>
          </w:r>
          <w:r>
            <w:tab/>
          </w:r>
          <w:r>
            <w:fldChar w:fldCharType="begin"/>
          </w:r>
          <w:r>
            <w:instrText xml:space="preserve"> PAGEREF _Toc33604109 \h </w:instrText>
          </w:r>
          <w:r>
            <w:fldChar w:fldCharType="separate"/>
          </w:r>
          <w:r>
            <w:t>21</w:t>
          </w:r>
          <w:r>
            <w:fldChar w:fldCharType="end"/>
          </w:r>
          <w:r>
            <w:fldChar w:fldCharType="end"/>
          </w:r>
        </w:p>
        <w:p>
          <w:pPr>
            <w:pStyle w:val="10"/>
            <w:tabs>
              <w:tab w:val="left" w:pos="1470"/>
              <w:tab w:val="right" w:leader="dot" w:pos="8296"/>
            </w:tabs>
          </w:pPr>
          <w:r>
            <w:fldChar w:fldCharType="begin"/>
          </w:r>
          <w:r>
            <w:instrText xml:space="preserve"> HYPERLINK \l "_Toc33604110" </w:instrText>
          </w:r>
          <w:r>
            <w:fldChar w:fldCharType="separate"/>
          </w:r>
          <w:r>
            <w:rPr>
              <w:rStyle w:val="20"/>
            </w:rPr>
            <w:t>3.7</w:t>
          </w:r>
          <w:r>
            <w:tab/>
          </w:r>
          <w:r>
            <w:rPr>
              <w:rStyle w:val="20"/>
            </w:rPr>
            <w:t>文献详情</w:t>
          </w:r>
          <w:r>
            <w:tab/>
          </w:r>
          <w:r>
            <w:fldChar w:fldCharType="begin"/>
          </w:r>
          <w:r>
            <w:instrText xml:space="preserve"> PAGEREF _Toc33604110 \h </w:instrText>
          </w:r>
          <w:r>
            <w:fldChar w:fldCharType="separate"/>
          </w:r>
          <w:r>
            <w:t>22</w:t>
          </w:r>
          <w:r>
            <w:fldChar w:fldCharType="end"/>
          </w:r>
          <w:r>
            <w:fldChar w:fldCharType="end"/>
          </w:r>
        </w:p>
        <w:p>
          <w:pPr>
            <w:pStyle w:val="15"/>
            <w:tabs>
              <w:tab w:val="left" w:pos="840"/>
              <w:tab w:val="right" w:leader="dot" w:pos="8296"/>
            </w:tabs>
          </w:pPr>
          <w:r>
            <w:fldChar w:fldCharType="begin"/>
          </w:r>
          <w:r>
            <w:instrText xml:space="preserve"> HYPERLINK \l "_Toc33604111" </w:instrText>
          </w:r>
          <w:r>
            <w:fldChar w:fldCharType="separate"/>
          </w:r>
          <w:r>
            <w:rPr>
              <w:rStyle w:val="20"/>
            </w:rPr>
            <w:t>4</w:t>
          </w:r>
          <w:r>
            <w:tab/>
          </w:r>
          <w:r>
            <w:rPr>
              <w:rStyle w:val="20"/>
            </w:rPr>
            <w:t>结果分析</w:t>
          </w:r>
          <w:r>
            <w:tab/>
          </w:r>
          <w:r>
            <w:fldChar w:fldCharType="begin"/>
          </w:r>
          <w:r>
            <w:instrText xml:space="preserve"> PAGEREF _Toc33604111 \h </w:instrText>
          </w:r>
          <w:r>
            <w:fldChar w:fldCharType="separate"/>
          </w:r>
          <w:r>
            <w:t>25</w:t>
          </w:r>
          <w:r>
            <w:fldChar w:fldCharType="end"/>
          </w:r>
          <w:r>
            <w:fldChar w:fldCharType="end"/>
          </w:r>
        </w:p>
        <w:p>
          <w:pPr>
            <w:pStyle w:val="10"/>
            <w:tabs>
              <w:tab w:val="left" w:pos="1470"/>
              <w:tab w:val="right" w:leader="dot" w:pos="8296"/>
            </w:tabs>
          </w:pPr>
          <w:r>
            <w:fldChar w:fldCharType="begin"/>
          </w:r>
          <w:r>
            <w:instrText xml:space="preserve"> HYPERLINK \l "_Toc33604112" </w:instrText>
          </w:r>
          <w:r>
            <w:fldChar w:fldCharType="separate"/>
          </w:r>
          <w:r>
            <w:rPr>
              <w:rStyle w:val="20"/>
            </w:rPr>
            <w:t>4.1</w:t>
          </w:r>
          <w:r>
            <w:tab/>
          </w:r>
          <w:r>
            <w:rPr>
              <w:rStyle w:val="20"/>
            </w:rPr>
            <w:t>知识脉络分析</w:t>
          </w:r>
          <w:r>
            <w:tab/>
          </w:r>
          <w:r>
            <w:fldChar w:fldCharType="begin"/>
          </w:r>
          <w:r>
            <w:instrText xml:space="preserve"> PAGEREF _Toc33604112 \h </w:instrText>
          </w:r>
          <w:r>
            <w:fldChar w:fldCharType="separate"/>
          </w:r>
          <w:r>
            <w:t>25</w:t>
          </w:r>
          <w:r>
            <w:fldChar w:fldCharType="end"/>
          </w:r>
          <w:r>
            <w:fldChar w:fldCharType="end"/>
          </w:r>
        </w:p>
        <w:p>
          <w:pPr>
            <w:pStyle w:val="10"/>
            <w:tabs>
              <w:tab w:val="left" w:pos="1470"/>
              <w:tab w:val="right" w:leader="dot" w:pos="8296"/>
            </w:tabs>
          </w:pPr>
          <w:r>
            <w:fldChar w:fldCharType="begin"/>
          </w:r>
          <w:r>
            <w:instrText xml:space="preserve"> HYPERLINK \l "_Toc33604113" </w:instrText>
          </w:r>
          <w:r>
            <w:fldChar w:fldCharType="separate"/>
          </w:r>
          <w:r>
            <w:rPr>
              <w:rStyle w:val="20"/>
            </w:rPr>
            <w:t>4.2</w:t>
          </w:r>
          <w:r>
            <w:tab/>
          </w:r>
          <w:r>
            <w:rPr>
              <w:rStyle w:val="20"/>
            </w:rPr>
            <w:t>检索结果分析</w:t>
          </w:r>
          <w:r>
            <w:tab/>
          </w:r>
          <w:r>
            <w:fldChar w:fldCharType="begin"/>
          </w:r>
          <w:r>
            <w:instrText xml:space="preserve"> PAGEREF _Toc33604113 \h </w:instrText>
          </w:r>
          <w:r>
            <w:fldChar w:fldCharType="separate"/>
          </w:r>
          <w:r>
            <w:t>26</w:t>
          </w:r>
          <w:r>
            <w:fldChar w:fldCharType="end"/>
          </w:r>
          <w:r>
            <w:fldChar w:fldCharType="end"/>
          </w:r>
        </w:p>
        <w:p>
          <w:pPr>
            <w:pStyle w:val="15"/>
            <w:tabs>
              <w:tab w:val="left" w:pos="840"/>
              <w:tab w:val="right" w:leader="dot" w:pos="8296"/>
            </w:tabs>
          </w:pPr>
          <w:r>
            <w:fldChar w:fldCharType="begin"/>
          </w:r>
          <w:r>
            <w:instrText xml:space="preserve"> HYPERLINK \l "_Toc33604114" </w:instrText>
          </w:r>
          <w:r>
            <w:fldChar w:fldCharType="separate"/>
          </w:r>
          <w:r>
            <w:rPr>
              <w:rStyle w:val="20"/>
            </w:rPr>
            <w:t>5</w:t>
          </w:r>
          <w:r>
            <w:tab/>
          </w:r>
          <w:r>
            <w:rPr>
              <w:rStyle w:val="20"/>
            </w:rPr>
            <w:t>文献获取</w:t>
          </w:r>
          <w:r>
            <w:tab/>
          </w:r>
          <w:r>
            <w:fldChar w:fldCharType="begin"/>
          </w:r>
          <w:r>
            <w:instrText xml:space="preserve"> PAGEREF _Toc33604114 \h </w:instrText>
          </w:r>
          <w:r>
            <w:fldChar w:fldCharType="separate"/>
          </w:r>
          <w:r>
            <w:t>27</w:t>
          </w:r>
          <w:r>
            <w:fldChar w:fldCharType="end"/>
          </w:r>
          <w:r>
            <w:fldChar w:fldCharType="end"/>
          </w:r>
        </w:p>
        <w:p>
          <w:pPr>
            <w:pStyle w:val="10"/>
            <w:tabs>
              <w:tab w:val="left" w:pos="1470"/>
              <w:tab w:val="right" w:leader="dot" w:pos="8296"/>
            </w:tabs>
          </w:pPr>
          <w:r>
            <w:fldChar w:fldCharType="begin"/>
          </w:r>
          <w:r>
            <w:instrText xml:space="preserve"> HYPERLINK \l "_Toc33604115" </w:instrText>
          </w:r>
          <w:r>
            <w:fldChar w:fldCharType="separate"/>
          </w:r>
          <w:r>
            <w:rPr>
              <w:rStyle w:val="20"/>
            </w:rPr>
            <w:t>5.1</w:t>
          </w:r>
          <w:r>
            <w:tab/>
          </w:r>
          <w:r>
            <w:rPr>
              <w:rStyle w:val="20"/>
            </w:rPr>
            <w:t>在线阅读和下载</w:t>
          </w:r>
          <w:r>
            <w:tab/>
          </w:r>
          <w:r>
            <w:fldChar w:fldCharType="begin"/>
          </w:r>
          <w:r>
            <w:instrText xml:space="preserve"> PAGEREF _Toc33604115 \h </w:instrText>
          </w:r>
          <w:r>
            <w:fldChar w:fldCharType="separate"/>
          </w:r>
          <w:r>
            <w:t>27</w:t>
          </w:r>
          <w:r>
            <w:fldChar w:fldCharType="end"/>
          </w:r>
          <w:r>
            <w:fldChar w:fldCharType="end"/>
          </w:r>
        </w:p>
        <w:p>
          <w:pPr>
            <w:pStyle w:val="10"/>
            <w:tabs>
              <w:tab w:val="left" w:pos="1470"/>
              <w:tab w:val="right" w:leader="dot" w:pos="8296"/>
            </w:tabs>
          </w:pPr>
          <w:r>
            <w:fldChar w:fldCharType="begin"/>
          </w:r>
          <w:r>
            <w:instrText xml:space="preserve"> HYPERLINK \l "_Toc33604120" </w:instrText>
          </w:r>
          <w:r>
            <w:fldChar w:fldCharType="separate"/>
          </w:r>
          <w:r>
            <w:rPr>
              <w:rStyle w:val="20"/>
            </w:rPr>
            <w:t>5.2</w:t>
          </w:r>
          <w:r>
            <w:tab/>
          </w:r>
          <w:r>
            <w:rPr>
              <w:rStyle w:val="20"/>
            </w:rPr>
            <w:t>原文传递</w:t>
          </w:r>
          <w:r>
            <w:tab/>
          </w:r>
          <w:r>
            <w:fldChar w:fldCharType="begin"/>
          </w:r>
          <w:r>
            <w:instrText xml:space="preserve"> PAGEREF _Toc33604120 \h </w:instrText>
          </w:r>
          <w:r>
            <w:fldChar w:fldCharType="separate"/>
          </w:r>
          <w:r>
            <w:t>28</w:t>
          </w:r>
          <w:r>
            <w:fldChar w:fldCharType="end"/>
          </w:r>
          <w:r>
            <w:fldChar w:fldCharType="end"/>
          </w:r>
        </w:p>
        <w:p>
          <w:pPr>
            <w:pStyle w:val="10"/>
            <w:tabs>
              <w:tab w:val="left" w:pos="1470"/>
              <w:tab w:val="right" w:leader="dot" w:pos="8296"/>
            </w:tabs>
          </w:pPr>
          <w:r>
            <w:fldChar w:fldCharType="begin"/>
          </w:r>
          <w:r>
            <w:instrText xml:space="preserve"> HYPERLINK \l "_Toc33604121" </w:instrText>
          </w:r>
          <w:r>
            <w:fldChar w:fldCharType="separate"/>
          </w:r>
          <w:r>
            <w:rPr>
              <w:rStyle w:val="20"/>
            </w:rPr>
            <w:t>5.3</w:t>
          </w:r>
          <w:r>
            <w:tab/>
          </w:r>
          <w:r>
            <w:rPr>
              <w:rStyle w:val="20"/>
            </w:rPr>
            <w:t>多来源获取</w:t>
          </w:r>
          <w:r>
            <w:tab/>
          </w:r>
          <w:r>
            <w:fldChar w:fldCharType="begin"/>
          </w:r>
          <w:r>
            <w:instrText xml:space="preserve"> PAGEREF _Toc33604121 \h </w:instrText>
          </w:r>
          <w:r>
            <w:fldChar w:fldCharType="separate"/>
          </w:r>
          <w:r>
            <w:t>29</w:t>
          </w:r>
          <w:r>
            <w:fldChar w:fldCharType="end"/>
          </w:r>
          <w:r>
            <w:fldChar w:fldCharType="end"/>
          </w:r>
        </w:p>
        <w:p>
          <w:pPr>
            <w:pStyle w:val="10"/>
            <w:tabs>
              <w:tab w:val="left" w:pos="1470"/>
              <w:tab w:val="right" w:leader="dot" w:pos="8296"/>
            </w:tabs>
          </w:pPr>
          <w:r>
            <w:fldChar w:fldCharType="begin"/>
          </w:r>
          <w:r>
            <w:instrText xml:space="preserve"> HYPERLINK \l "_Toc33604122" </w:instrText>
          </w:r>
          <w:r>
            <w:fldChar w:fldCharType="separate"/>
          </w:r>
          <w:r>
            <w:rPr>
              <w:rStyle w:val="20"/>
            </w:rPr>
            <w:t>5.4</w:t>
          </w:r>
          <w:r>
            <w:tab/>
          </w:r>
          <w:r>
            <w:rPr>
              <w:rStyle w:val="20"/>
            </w:rPr>
            <w:t>国内外文献保障</w:t>
          </w:r>
          <w:r>
            <w:tab/>
          </w:r>
          <w:r>
            <w:fldChar w:fldCharType="begin"/>
          </w:r>
          <w:r>
            <w:instrText xml:space="preserve"> PAGEREF _Toc33604122 \h </w:instrText>
          </w:r>
          <w:r>
            <w:fldChar w:fldCharType="separate"/>
          </w:r>
          <w:r>
            <w:t>30</w:t>
          </w:r>
          <w:r>
            <w:fldChar w:fldCharType="end"/>
          </w:r>
          <w:r>
            <w:fldChar w:fldCharType="end"/>
          </w:r>
        </w:p>
        <w:p>
          <w:pPr>
            <w:pStyle w:val="15"/>
            <w:tabs>
              <w:tab w:val="left" w:pos="840"/>
              <w:tab w:val="right" w:leader="dot" w:pos="8296"/>
            </w:tabs>
          </w:pPr>
          <w:r>
            <w:fldChar w:fldCharType="begin"/>
          </w:r>
          <w:r>
            <w:instrText xml:space="preserve"> HYPERLINK \l "_Toc33604123" </w:instrText>
          </w:r>
          <w:r>
            <w:fldChar w:fldCharType="separate"/>
          </w:r>
          <w:r>
            <w:rPr>
              <w:rStyle w:val="20"/>
            </w:rPr>
            <w:t>6</w:t>
          </w:r>
          <w:r>
            <w:tab/>
          </w:r>
          <w:r>
            <w:rPr>
              <w:rStyle w:val="20"/>
            </w:rPr>
            <w:t>学术资讯</w:t>
          </w:r>
          <w:r>
            <w:tab/>
          </w:r>
          <w:r>
            <w:fldChar w:fldCharType="begin"/>
          </w:r>
          <w:r>
            <w:instrText xml:space="preserve"> PAGEREF _Toc33604123 \h </w:instrText>
          </w:r>
          <w:r>
            <w:fldChar w:fldCharType="separate"/>
          </w:r>
          <w:r>
            <w:t>31</w:t>
          </w:r>
          <w:r>
            <w:fldChar w:fldCharType="end"/>
          </w:r>
          <w:r>
            <w:fldChar w:fldCharType="end"/>
          </w:r>
        </w:p>
        <w:p>
          <w:pPr>
            <w:pStyle w:val="15"/>
            <w:tabs>
              <w:tab w:val="left" w:pos="840"/>
              <w:tab w:val="right" w:leader="dot" w:pos="8296"/>
            </w:tabs>
          </w:pPr>
          <w:r>
            <w:fldChar w:fldCharType="begin"/>
          </w:r>
          <w:r>
            <w:instrText xml:space="preserve"> HYPERLINK \l "_Toc33604224" </w:instrText>
          </w:r>
          <w:r>
            <w:fldChar w:fldCharType="separate"/>
          </w:r>
          <w:r>
            <w:rPr>
              <w:rStyle w:val="20"/>
            </w:rPr>
            <w:t>7</w:t>
          </w:r>
          <w:r>
            <w:tab/>
          </w:r>
          <w:r>
            <w:rPr>
              <w:rStyle w:val="20"/>
            </w:rPr>
            <w:t>个性化服务</w:t>
          </w:r>
          <w:r>
            <w:tab/>
          </w:r>
          <w:r>
            <w:fldChar w:fldCharType="begin"/>
          </w:r>
          <w:r>
            <w:instrText xml:space="preserve"> PAGEREF _Toc33604224 \h </w:instrText>
          </w:r>
          <w:r>
            <w:fldChar w:fldCharType="separate"/>
          </w:r>
          <w:r>
            <w:t>32</w:t>
          </w:r>
          <w:r>
            <w:fldChar w:fldCharType="end"/>
          </w:r>
          <w:r>
            <w:fldChar w:fldCharType="end"/>
          </w:r>
        </w:p>
        <w:p>
          <w:pPr>
            <w:pStyle w:val="10"/>
            <w:tabs>
              <w:tab w:val="left" w:pos="1470"/>
              <w:tab w:val="right" w:leader="dot" w:pos="8296"/>
            </w:tabs>
          </w:pPr>
          <w:r>
            <w:fldChar w:fldCharType="begin"/>
          </w:r>
          <w:r>
            <w:instrText xml:space="preserve"> HYPERLINK \l "_Toc33604225" </w:instrText>
          </w:r>
          <w:r>
            <w:fldChar w:fldCharType="separate"/>
          </w:r>
          <w:r>
            <w:rPr>
              <w:rStyle w:val="20"/>
            </w:rPr>
            <w:t>7.1</w:t>
          </w:r>
          <w:r>
            <w:tab/>
          </w:r>
          <w:r>
            <w:rPr>
              <w:rStyle w:val="20"/>
            </w:rPr>
            <w:t>订阅</w:t>
          </w:r>
          <w:r>
            <w:tab/>
          </w:r>
          <w:r>
            <w:fldChar w:fldCharType="begin"/>
          </w:r>
          <w:r>
            <w:instrText xml:space="preserve"> PAGEREF _Toc33604225 \h </w:instrText>
          </w:r>
          <w:r>
            <w:fldChar w:fldCharType="separate"/>
          </w:r>
          <w:r>
            <w:t>33</w:t>
          </w:r>
          <w:r>
            <w:fldChar w:fldCharType="end"/>
          </w:r>
          <w:r>
            <w:fldChar w:fldCharType="end"/>
          </w:r>
        </w:p>
        <w:p>
          <w:r>
            <w:rPr>
              <w:b/>
              <w:bCs/>
              <w:lang w:val="zh-CN"/>
            </w:rPr>
            <w:fldChar w:fldCharType="end"/>
          </w:r>
        </w:p>
      </w:sdtContent>
    </w:sdt>
    <w:p>
      <w:pPr>
        <w:widowControl/>
        <w:jc w:val="left"/>
        <w:rPr>
          <w:kern w:val="44"/>
          <w:sz w:val="44"/>
          <w:szCs w:val="44"/>
        </w:rPr>
      </w:pPr>
      <w:r>
        <w:rPr>
          <w:kern w:val="44"/>
          <w:sz w:val="44"/>
          <w:szCs w:val="44"/>
        </w:rPr>
        <w:br w:type="page"/>
      </w:r>
    </w:p>
    <w:bookmarkEnd w:id="1"/>
    <w:p>
      <w:pPr>
        <w:pStyle w:val="2"/>
        <w:spacing w:after="400" w:line="576" w:lineRule="auto"/>
        <w:jc w:val="center"/>
        <w:rPr>
          <w:rFonts w:ascii="Calibri" w:hAnsi="Calibri" w:eastAsia="宋体" w:cs="Times New Roman"/>
          <w:sz w:val="72"/>
          <w:szCs w:val="72"/>
        </w:rPr>
      </w:pPr>
      <w:bookmarkStart w:id="3" w:name="_Toc480821390"/>
      <w:bookmarkEnd w:id="3"/>
      <w:bookmarkStart w:id="4" w:name="_Toc480043851"/>
      <w:r>
        <w:rPr>
          <w:rFonts w:hint="eastAsia" w:ascii="Calibri" w:hAnsi="Calibri" w:eastAsia="宋体" w:cs="Times New Roman"/>
          <w:kern w:val="2"/>
        </w:rPr>
        <w:t>第一部分</w:t>
      </w:r>
      <w:r>
        <w:rPr>
          <w:rFonts w:ascii="Calibri" w:hAnsi="Calibri" w:eastAsia="宋体" w:cs="Times New Roman"/>
          <w:kern w:val="2"/>
        </w:rPr>
        <w:t xml:space="preserve"> </w:t>
      </w:r>
      <w:r>
        <w:rPr>
          <w:rFonts w:hint="eastAsia" w:ascii="Calibri" w:hAnsi="Calibri" w:eastAsia="宋体" w:cs="Times New Roman"/>
          <w:kern w:val="2"/>
        </w:rPr>
        <w:t>万方智搜概述</w:t>
      </w:r>
    </w:p>
    <w:p>
      <w:pPr>
        <w:pStyle w:val="26"/>
        <w:spacing w:line="360" w:lineRule="auto"/>
        <w:ind w:firstLine="560"/>
      </w:pPr>
      <w:bookmarkStart w:id="5" w:name="_Toc480821391"/>
      <w:bookmarkStart w:id="6" w:name="_Toc480043848"/>
      <w:r>
        <w:rPr>
          <w:rFonts w:hint="eastAsia"/>
        </w:rPr>
        <w:t xml:space="preserve"> 万方智搜是万方数据股份有限公司旗下的学术资源检索与获取平台，致力于通过专业的检索及知识挖掘技术，帮助用户精准发现、获取与沉淀学术精华，让用户更加愉悦的获取知识，创造知识。同时，万方智搜携手国家科技图书文献中心、科睿唯安、</w:t>
      </w:r>
      <w:r>
        <w:t>WILEY、Taylor &amp; Francis等50余家世界著名出版商共建知识服务基石，共促开放科学服务，优化学术价值生态，助力科研创新发展。</w:t>
      </w:r>
    </w:p>
    <w:p>
      <w:pPr>
        <w:pStyle w:val="26"/>
        <w:spacing w:line="360" w:lineRule="auto"/>
        <w:ind w:firstLine="560"/>
      </w:pPr>
      <w:r>
        <w:rPr>
          <w:rFonts w:hint="eastAsia"/>
        </w:rPr>
        <w:t>万方智搜收录了包括期刊、学位、会议科技报告、专利、标准、科技成果、法规、地方志、视频等</w:t>
      </w:r>
      <w:r>
        <w:t>10余种资源类型在内的3亿多篇中外文学术文献，全面覆盖各学科、各行业。在此基础之上，万方智搜通过深度知识加工及知识图谱技术，构建了2千万余条专家和机构数据、3亿多条文献引证数据、1万</w:t>
      </w:r>
      <w:r>
        <w:rPr>
          <w:rFonts w:hint="eastAsia"/>
        </w:rPr>
        <w:t>多</w:t>
      </w:r>
      <w:r>
        <w:t>本期刊数据等多种数据类型。基于海量高品质知识资源和知识发现技术，万方智搜为用户提供专业文献检索、多途径全文获取、云端文献管理及多维度学术分析等功能，全面服务于用户的科研创新。</w:t>
      </w:r>
      <w:bookmarkEnd w:id="5"/>
      <w:bookmarkEnd w:id="6"/>
    </w:p>
    <w:p>
      <w:pPr>
        <w:pStyle w:val="2"/>
        <w:spacing w:after="400" w:line="576" w:lineRule="auto"/>
        <w:jc w:val="center"/>
        <w:rPr>
          <w:rFonts w:ascii="Calibri" w:hAnsi="Calibri" w:eastAsia="宋体" w:cs="Times New Roman"/>
          <w:sz w:val="72"/>
          <w:szCs w:val="72"/>
        </w:rPr>
      </w:pPr>
      <w:r>
        <w:rPr>
          <w:rFonts w:hint="eastAsia" w:ascii="Calibri" w:hAnsi="Calibri" w:eastAsia="宋体" w:cs="Times New Roman"/>
          <w:kern w:val="2"/>
        </w:rPr>
        <w:t>第二部分 使用说明</w:t>
      </w:r>
    </w:p>
    <w:bookmarkEnd w:id="4"/>
    <w:p>
      <w:pPr>
        <w:pStyle w:val="3"/>
        <w:numPr>
          <w:ilvl w:val="0"/>
          <w:numId w:val="3"/>
        </w:numPr>
        <w:spacing w:before="400" w:after="400" w:line="415" w:lineRule="auto"/>
      </w:pPr>
      <w:bookmarkStart w:id="7" w:name="_Toc33603736"/>
      <w:bookmarkEnd w:id="7"/>
      <w:bookmarkStart w:id="8" w:name="_Toc33603752"/>
      <w:bookmarkEnd w:id="8"/>
      <w:bookmarkStart w:id="9" w:name="_Toc33603765"/>
      <w:bookmarkEnd w:id="9"/>
      <w:bookmarkStart w:id="10" w:name="_Toc33603747"/>
      <w:bookmarkEnd w:id="10"/>
      <w:bookmarkStart w:id="11" w:name="_Toc33603769"/>
      <w:bookmarkEnd w:id="11"/>
      <w:bookmarkStart w:id="12" w:name="_Toc33603746"/>
      <w:bookmarkEnd w:id="12"/>
      <w:bookmarkStart w:id="13" w:name="_Toc33603743"/>
      <w:bookmarkEnd w:id="13"/>
      <w:bookmarkStart w:id="14" w:name="_Toc33603762"/>
      <w:bookmarkEnd w:id="14"/>
      <w:bookmarkStart w:id="15" w:name="_Toc33603737"/>
      <w:bookmarkEnd w:id="15"/>
      <w:bookmarkStart w:id="16" w:name="_Toc33603744"/>
      <w:bookmarkEnd w:id="16"/>
      <w:bookmarkStart w:id="17" w:name="_Toc33603740"/>
      <w:bookmarkEnd w:id="17"/>
      <w:bookmarkStart w:id="18" w:name="_Toc33603763"/>
      <w:bookmarkEnd w:id="18"/>
      <w:bookmarkStart w:id="19" w:name="_Toc33603745"/>
      <w:bookmarkEnd w:id="19"/>
      <w:bookmarkStart w:id="20" w:name="_Toc33603751"/>
      <w:bookmarkEnd w:id="20"/>
      <w:bookmarkStart w:id="21" w:name="_Toc33603771"/>
      <w:bookmarkEnd w:id="21"/>
      <w:bookmarkStart w:id="22" w:name="_Toc33603739"/>
      <w:bookmarkEnd w:id="22"/>
      <w:bookmarkStart w:id="23" w:name="_Toc33603761"/>
      <w:bookmarkEnd w:id="23"/>
      <w:bookmarkStart w:id="24" w:name="_Toc33603757"/>
      <w:bookmarkEnd w:id="24"/>
      <w:bookmarkStart w:id="25" w:name="_Toc33603764"/>
      <w:bookmarkEnd w:id="25"/>
      <w:bookmarkStart w:id="26" w:name="_Toc33603741"/>
      <w:bookmarkEnd w:id="26"/>
      <w:bookmarkStart w:id="27" w:name="_Toc33603774"/>
      <w:bookmarkEnd w:id="27"/>
      <w:bookmarkStart w:id="28" w:name="_Toc33603776"/>
      <w:bookmarkEnd w:id="28"/>
      <w:bookmarkStart w:id="29" w:name="_Toc33603792"/>
      <w:bookmarkEnd w:id="29"/>
      <w:bookmarkStart w:id="30" w:name="_Toc33603748"/>
      <w:bookmarkEnd w:id="30"/>
      <w:bookmarkStart w:id="31" w:name="_Toc33603749"/>
      <w:bookmarkEnd w:id="31"/>
      <w:bookmarkStart w:id="32" w:name="_Toc33603759"/>
      <w:bookmarkEnd w:id="32"/>
      <w:bookmarkStart w:id="33" w:name="_Toc33603770"/>
      <w:bookmarkEnd w:id="33"/>
      <w:bookmarkStart w:id="34" w:name="_Toc33603778"/>
      <w:bookmarkEnd w:id="34"/>
      <w:bookmarkStart w:id="35" w:name="_Toc33603742"/>
      <w:bookmarkEnd w:id="35"/>
      <w:bookmarkStart w:id="36" w:name="_Toc33603738"/>
      <w:bookmarkEnd w:id="36"/>
      <w:bookmarkStart w:id="37" w:name="_Toc33603800"/>
      <w:bookmarkEnd w:id="37"/>
      <w:bookmarkStart w:id="38" w:name="_Toc33603760"/>
      <w:bookmarkEnd w:id="38"/>
      <w:bookmarkStart w:id="39" w:name="_Toc33603806"/>
      <w:bookmarkEnd w:id="39"/>
      <w:bookmarkStart w:id="40" w:name="_Toc33603789"/>
      <w:bookmarkEnd w:id="40"/>
      <w:bookmarkStart w:id="41" w:name="_Toc33603779"/>
      <w:bookmarkEnd w:id="41"/>
      <w:bookmarkStart w:id="42" w:name="_Toc33603758"/>
      <w:bookmarkEnd w:id="42"/>
      <w:bookmarkStart w:id="43" w:name="_Toc33603766"/>
      <w:bookmarkEnd w:id="43"/>
      <w:bookmarkStart w:id="44" w:name="_Toc33603755"/>
      <w:bookmarkEnd w:id="44"/>
      <w:bookmarkStart w:id="45" w:name="_Toc33603768"/>
      <w:bookmarkEnd w:id="45"/>
      <w:bookmarkStart w:id="46" w:name="_Toc33603804"/>
      <w:bookmarkEnd w:id="46"/>
      <w:bookmarkStart w:id="47" w:name="_Toc33603750"/>
      <w:bookmarkEnd w:id="47"/>
      <w:bookmarkStart w:id="48" w:name="_Toc33603796"/>
      <w:bookmarkEnd w:id="48"/>
      <w:bookmarkStart w:id="49" w:name="_Toc33603809"/>
      <w:bookmarkEnd w:id="49"/>
      <w:bookmarkStart w:id="50" w:name="_Toc33603775"/>
      <w:bookmarkEnd w:id="50"/>
      <w:bookmarkStart w:id="51" w:name="_Toc33603797"/>
      <w:bookmarkEnd w:id="51"/>
      <w:bookmarkStart w:id="52" w:name="_Toc33603791"/>
      <w:bookmarkEnd w:id="52"/>
      <w:bookmarkStart w:id="53" w:name="_Toc33603767"/>
      <w:bookmarkEnd w:id="53"/>
      <w:bookmarkStart w:id="54" w:name="_Toc33603754"/>
      <w:bookmarkEnd w:id="54"/>
      <w:bookmarkStart w:id="55" w:name="_Toc33603756"/>
      <w:bookmarkEnd w:id="55"/>
      <w:bookmarkStart w:id="56" w:name="_Toc33603785"/>
      <w:bookmarkEnd w:id="56"/>
      <w:bookmarkStart w:id="57" w:name="_Toc33603786"/>
      <w:bookmarkEnd w:id="57"/>
      <w:bookmarkStart w:id="58" w:name="_Toc33603753"/>
      <w:bookmarkEnd w:id="58"/>
      <w:bookmarkStart w:id="59" w:name="_Toc33603820"/>
      <w:bookmarkEnd w:id="59"/>
      <w:bookmarkStart w:id="60" w:name="_Toc33603803"/>
      <w:bookmarkEnd w:id="60"/>
      <w:bookmarkStart w:id="61" w:name="_Toc33603781"/>
      <w:bookmarkEnd w:id="61"/>
      <w:bookmarkStart w:id="62" w:name="_Toc33603801"/>
      <w:bookmarkEnd w:id="62"/>
      <w:bookmarkStart w:id="63" w:name="_Toc33603817"/>
      <w:bookmarkEnd w:id="63"/>
      <w:bookmarkStart w:id="64" w:name="_Toc33603790"/>
      <w:bookmarkEnd w:id="64"/>
      <w:bookmarkStart w:id="65" w:name="_Toc33603816"/>
      <w:bookmarkEnd w:id="65"/>
      <w:bookmarkStart w:id="66" w:name="_Toc33603810"/>
      <w:bookmarkEnd w:id="66"/>
      <w:bookmarkStart w:id="67" w:name="_Toc33603835"/>
      <w:bookmarkEnd w:id="67"/>
      <w:bookmarkStart w:id="68" w:name="_Toc33603823"/>
      <w:bookmarkEnd w:id="68"/>
      <w:bookmarkStart w:id="69" w:name="_Toc33603827"/>
      <w:bookmarkEnd w:id="69"/>
      <w:bookmarkStart w:id="70" w:name="_Toc33603826"/>
      <w:bookmarkEnd w:id="70"/>
      <w:bookmarkStart w:id="71" w:name="_Toc33603794"/>
      <w:bookmarkEnd w:id="71"/>
      <w:bookmarkStart w:id="72" w:name="_Toc33603815"/>
      <w:bookmarkEnd w:id="72"/>
      <w:bookmarkStart w:id="73" w:name="_Toc33603802"/>
      <w:bookmarkEnd w:id="73"/>
      <w:bookmarkStart w:id="74" w:name="_Toc33603843"/>
      <w:bookmarkEnd w:id="74"/>
      <w:bookmarkStart w:id="75" w:name="_Toc33603793"/>
      <w:bookmarkEnd w:id="75"/>
      <w:bookmarkStart w:id="76" w:name="_Toc33603830"/>
      <w:bookmarkEnd w:id="76"/>
      <w:bookmarkStart w:id="77" w:name="_Toc33603840"/>
      <w:bookmarkEnd w:id="77"/>
      <w:bookmarkStart w:id="78" w:name="_Toc33603780"/>
      <w:bookmarkEnd w:id="78"/>
      <w:bookmarkStart w:id="79" w:name="_Toc33603772"/>
      <w:bookmarkEnd w:id="79"/>
      <w:bookmarkStart w:id="80" w:name="_Toc33603788"/>
      <w:bookmarkEnd w:id="80"/>
      <w:bookmarkStart w:id="81" w:name="_Toc33603787"/>
      <w:bookmarkEnd w:id="81"/>
      <w:bookmarkStart w:id="82" w:name="_Toc33603783"/>
      <w:bookmarkEnd w:id="82"/>
      <w:bookmarkStart w:id="83" w:name="_Toc33603799"/>
      <w:bookmarkEnd w:id="83"/>
      <w:bookmarkStart w:id="84" w:name="_Toc33603782"/>
      <w:bookmarkEnd w:id="84"/>
      <w:bookmarkStart w:id="85" w:name="_Toc33603795"/>
      <w:bookmarkEnd w:id="85"/>
      <w:bookmarkStart w:id="86" w:name="_Toc33603777"/>
      <w:bookmarkEnd w:id="86"/>
      <w:bookmarkStart w:id="87" w:name="_Toc33603808"/>
      <w:bookmarkEnd w:id="87"/>
      <w:bookmarkStart w:id="88" w:name="_Toc33603784"/>
      <w:bookmarkEnd w:id="88"/>
      <w:bookmarkStart w:id="89" w:name="_Toc33603838"/>
      <w:bookmarkEnd w:id="89"/>
      <w:bookmarkStart w:id="90" w:name="_Toc33603773"/>
      <w:bookmarkEnd w:id="90"/>
      <w:bookmarkStart w:id="91" w:name="_Toc33603805"/>
      <w:bookmarkEnd w:id="91"/>
      <w:bookmarkStart w:id="92" w:name="_Toc33603812"/>
      <w:bookmarkEnd w:id="92"/>
      <w:bookmarkStart w:id="93" w:name="_Toc33603798"/>
      <w:bookmarkEnd w:id="93"/>
      <w:bookmarkStart w:id="94" w:name="_Toc33603842"/>
      <w:bookmarkEnd w:id="94"/>
      <w:bookmarkStart w:id="95" w:name="_Toc33603822"/>
      <w:bookmarkEnd w:id="95"/>
      <w:bookmarkStart w:id="96" w:name="_Toc33603813"/>
      <w:bookmarkEnd w:id="96"/>
      <w:bookmarkStart w:id="97" w:name="_Toc33603825"/>
      <w:bookmarkEnd w:id="97"/>
      <w:bookmarkStart w:id="98" w:name="_Toc33603814"/>
      <w:bookmarkEnd w:id="98"/>
      <w:bookmarkStart w:id="99" w:name="_Toc33603821"/>
      <w:bookmarkEnd w:id="99"/>
      <w:bookmarkStart w:id="100" w:name="_Toc33603818"/>
      <w:bookmarkEnd w:id="100"/>
      <w:bookmarkStart w:id="101" w:name="_Toc33603828"/>
      <w:bookmarkEnd w:id="101"/>
      <w:bookmarkStart w:id="102" w:name="_Toc33603839"/>
      <w:bookmarkEnd w:id="102"/>
      <w:bookmarkStart w:id="103" w:name="_Toc33603851"/>
      <w:bookmarkEnd w:id="103"/>
      <w:bookmarkStart w:id="104" w:name="_Toc33603836"/>
      <w:bookmarkEnd w:id="104"/>
      <w:bookmarkStart w:id="105" w:name="_Toc33603861"/>
      <w:bookmarkEnd w:id="105"/>
      <w:bookmarkStart w:id="106" w:name="_Toc33603819"/>
      <w:bookmarkEnd w:id="106"/>
      <w:bookmarkStart w:id="107" w:name="_Toc33603807"/>
      <w:bookmarkEnd w:id="107"/>
      <w:bookmarkStart w:id="108" w:name="_Toc33603854"/>
      <w:bookmarkEnd w:id="108"/>
      <w:bookmarkStart w:id="109" w:name="_Toc33603852"/>
      <w:bookmarkEnd w:id="109"/>
      <w:bookmarkStart w:id="110" w:name="_Toc33603811"/>
      <w:bookmarkEnd w:id="110"/>
      <w:bookmarkStart w:id="111" w:name="_Toc33603837"/>
      <w:bookmarkEnd w:id="111"/>
      <w:bookmarkStart w:id="112" w:name="_Toc33603856"/>
      <w:bookmarkEnd w:id="112"/>
      <w:bookmarkStart w:id="113" w:name="_Toc33603847"/>
      <w:bookmarkEnd w:id="113"/>
      <w:bookmarkStart w:id="114" w:name="_Toc33603883"/>
      <w:bookmarkEnd w:id="114"/>
      <w:bookmarkStart w:id="115" w:name="_Toc33603863"/>
      <w:bookmarkEnd w:id="115"/>
      <w:bookmarkStart w:id="116" w:name="_Toc33603849"/>
      <w:bookmarkEnd w:id="116"/>
      <w:bookmarkStart w:id="117" w:name="_Toc33603848"/>
      <w:bookmarkEnd w:id="117"/>
      <w:bookmarkStart w:id="118" w:name="_Toc33603873"/>
      <w:bookmarkEnd w:id="118"/>
      <w:bookmarkStart w:id="119" w:name="_Toc33603841"/>
      <w:bookmarkEnd w:id="119"/>
      <w:bookmarkStart w:id="120" w:name="_Toc33603829"/>
      <w:bookmarkEnd w:id="120"/>
      <w:bookmarkStart w:id="121" w:name="_Toc33603855"/>
      <w:bookmarkEnd w:id="121"/>
      <w:bookmarkStart w:id="122" w:name="_Toc33603882"/>
      <w:bookmarkEnd w:id="122"/>
      <w:bookmarkStart w:id="123" w:name="_Toc33603865"/>
      <w:bookmarkEnd w:id="123"/>
      <w:bookmarkStart w:id="124" w:name="_Toc33603866"/>
      <w:bookmarkEnd w:id="124"/>
      <w:bookmarkStart w:id="125" w:name="_Toc33603824"/>
      <w:bookmarkEnd w:id="125"/>
      <w:bookmarkStart w:id="126" w:name="_Toc33604017"/>
      <w:bookmarkEnd w:id="126"/>
      <w:bookmarkStart w:id="127" w:name="_Toc33603893"/>
      <w:bookmarkEnd w:id="127"/>
      <w:bookmarkStart w:id="128" w:name="_Toc33603862"/>
      <w:bookmarkEnd w:id="128"/>
      <w:bookmarkStart w:id="129" w:name="_Toc33603874"/>
      <w:bookmarkEnd w:id="129"/>
      <w:bookmarkStart w:id="130" w:name="_Toc33603940"/>
      <w:bookmarkEnd w:id="130"/>
      <w:bookmarkStart w:id="131" w:name="_Toc33603975"/>
      <w:bookmarkEnd w:id="131"/>
      <w:bookmarkStart w:id="132" w:name="_Toc33603832"/>
      <w:bookmarkEnd w:id="132"/>
      <w:bookmarkStart w:id="133" w:name="_Toc33603880"/>
      <w:bookmarkEnd w:id="133"/>
      <w:bookmarkStart w:id="134" w:name="_Toc33603869"/>
      <w:bookmarkEnd w:id="134"/>
      <w:bookmarkStart w:id="135" w:name="_Toc33603860"/>
      <w:bookmarkEnd w:id="135"/>
      <w:bookmarkStart w:id="136" w:name="_Toc33603846"/>
      <w:bookmarkEnd w:id="136"/>
      <w:bookmarkStart w:id="137" w:name="_Toc33603881"/>
      <w:bookmarkEnd w:id="137"/>
      <w:bookmarkStart w:id="138" w:name="_Toc33603868"/>
      <w:bookmarkEnd w:id="138"/>
      <w:bookmarkStart w:id="139" w:name="_Toc33603858"/>
      <w:bookmarkEnd w:id="139"/>
      <w:bookmarkStart w:id="140" w:name="_Toc33603888"/>
      <w:bookmarkEnd w:id="140"/>
      <w:bookmarkStart w:id="141" w:name="_Toc33603912"/>
      <w:bookmarkEnd w:id="141"/>
      <w:bookmarkStart w:id="142" w:name="_Toc33603850"/>
      <w:bookmarkEnd w:id="142"/>
      <w:bookmarkStart w:id="143" w:name="_Toc33603859"/>
      <w:bookmarkEnd w:id="143"/>
      <w:bookmarkStart w:id="144" w:name="_Toc33603844"/>
      <w:bookmarkEnd w:id="144"/>
      <w:bookmarkStart w:id="145" w:name="_Toc33603989"/>
      <w:bookmarkEnd w:id="145"/>
      <w:bookmarkStart w:id="146" w:name="_Toc33603833"/>
      <w:bookmarkEnd w:id="146"/>
      <w:bookmarkStart w:id="147" w:name="_Toc33603831"/>
      <w:bookmarkEnd w:id="147"/>
      <w:bookmarkStart w:id="148" w:name="_Toc33603834"/>
      <w:bookmarkEnd w:id="148"/>
      <w:bookmarkStart w:id="149" w:name="_Toc33603853"/>
      <w:bookmarkEnd w:id="149"/>
      <w:bookmarkStart w:id="150" w:name="_Toc33603879"/>
      <w:bookmarkEnd w:id="150"/>
      <w:bookmarkStart w:id="151" w:name="_Toc33604010"/>
      <w:bookmarkEnd w:id="151"/>
      <w:bookmarkStart w:id="152" w:name="_Toc33603885"/>
      <w:bookmarkEnd w:id="152"/>
      <w:bookmarkStart w:id="153" w:name="_Toc33604038"/>
      <w:bookmarkEnd w:id="153"/>
      <w:bookmarkStart w:id="154" w:name="_Toc33603845"/>
      <w:bookmarkEnd w:id="154"/>
      <w:bookmarkStart w:id="155" w:name="_Toc33603886"/>
      <w:bookmarkEnd w:id="155"/>
      <w:bookmarkStart w:id="156" w:name="_Toc33603894"/>
      <w:bookmarkEnd w:id="156"/>
      <w:bookmarkStart w:id="157" w:name="_Toc33603961"/>
      <w:bookmarkEnd w:id="157"/>
      <w:bookmarkStart w:id="158" w:name="_Toc33603870"/>
      <w:bookmarkEnd w:id="158"/>
      <w:bookmarkStart w:id="159" w:name="_Toc33604031"/>
      <w:bookmarkEnd w:id="159"/>
      <w:bookmarkStart w:id="160" w:name="_Toc33603996"/>
      <w:bookmarkEnd w:id="160"/>
      <w:bookmarkStart w:id="161" w:name="_Toc33603867"/>
      <w:bookmarkEnd w:id="161"/>
      <w:bookmarkStart w:id="162" w:name="_Hlk480202892"/>
      <w:bookmarkEnd w:id="162"/>
      <w:bookmarkStart w:id="163" w:name="_Toc33603895"/>
      <w:bookmarkEnd w:id="163"/>
      <w:bookmarkStart w:id="164" w:name="_Toc33604059"/>
      <w:bookmarkEnd w:id="164"/>
      <w:bookmarkStart w:id="165" w:name="_Toc33604073"/>
      <w:bookmarkEnd w:id="165"/>
      <w:bookmarkStart w:id="166" w:name="_Toc33603926"/>
      <w:bookmarkEnd w:id="166"/>
      <w:bookmarkStart w:id="167" w:name="_Toc33603947"/>
      <w:bookmarkEnd w:id="167"/>
      <w:bookmarkStart w:id="168" w:name="_Toc33604024"/>
      <w:bookmarkEnd w:id="168"/>
      <w:bookmarkStart w:id="169" w:name="_Toc33604052"/>
      <w:bookmarkEnd w:id="169"/>
      <w:bookmarkStart w:id="170" w:name="_Toc33603892"/>
      <w:bookmarkEnd w:id="170"/>
      <w:bookmarkStart w:id="171" w:name="_Toc33603889"/>
      <w:bookmarkEnd w:id="171"/>
      <w:bookmarkStart w:id="172" w:name="_Toc33603890"/>
      <w:bookmarkEnd w:id="172"/>
      <w:bookmarkStart w:id="173" w:name="_Toc33603884"/>
      <w:bookmarkEnd w:id="173"/>
      <w:bookmarkStart w:id="174" w:name="_Toc33603887"/>
      <w:bookmarkEnd w:id="174"/>
      <w:bookmarkStart w:id="175" w:name="_Toc33603919"/>
      <w:bookmarkEnd w:id="175"/>
      <w:bookmarkStart w:id="176" w:name="_Toc33603954"/>
      <w:bookmarkEnd w:id="176"/>
      <w:bookmarkStart w:id="177" w:name="_Toc33603982"/>
      <w:bookmarkEnd w:id="177"/>
      <w:bookmarkStart w:id="178" w:name="_Toc33603872"/>
      <w:bookmarkEnd w:id="178"/>
      <w:bookmarkStart w:id="179" w:name="_Toc33604045"/>
      <w:bookmarkEnd w:id="179"/>
      <w:bookmarkStart w:id="180" w:name="_Toc33603864"/>
      <w:bookmarkEnd w:id="180"/>
      <w:bookmarkStart w:id="181" w:name="_Toc33603857"/>
      <w:bookmarkEnd w:id="181"/>
      <w:bookmarkStart w:id="182" w:name="_Toc33603968"/>
      <w:bookmarkEnd w:id="182"/>
      <w:bookmarkStart w:id="183" w:name="_Toc33603878"/>
      <w:bookmarkEnd w:id="183"/>
      <w:bookmarkStart w:id="184" w:name="_Toc33603876"/>
      <w:bookmarkEnd w:id="184"/>
      <w:bookmarkStart w:id="185" w:name="_Toc33603871"/>
      <w:bookmarkEnd w:id="185"/>
      <w:bookmarkStart w:id="186" w:name="_Toc33603875"/>
      <w:bookmarkEnd w:id="186"/>
      <w:bookmarkStart w:id="187" w:name="_Toc33603933"/>
      <w:bookmarkEnd w:id="187"/>
      <w:bookmarkStart w:id="188" w:name="_Toc33604003"/>
      <w:bookmarkEnd w:id="188"/>
      <w:bookmarkStart w:id="189" w:name="_Toc33603891"/>
      <w:bookmarkEnd w:id="189"/>
      <w:bookmarkStart w:id="190" w:name="_Toc33604066"/>
      <w:bookmarkEnd w:id="190"/>
      <w:bookmarkStart w:id="191" w:name="_Toc33603877"/>
      <w:bookmarkEnd w:id="191"/>
      <w:bookmarkStart w:id="192" w:name="_Toc480286756"/>
      <w:bookmarkStart w:id="193" w:name="_Toc33604074"/>
      <w:r>
        <w:rPr>
          <w:rFonts w:hint="eastAsia" w:ascii="Calibri" w:hAnsi="Calibri" w:cs="Times New Roman"/>
        </w:rPr>
        <w:t>文献</w:t>
      </w:r>
      <w:r>
        <w:rPr>
          <w:rFonts w:hint="eastAsia"/>
        </w:rPr>
        <w:t>检索</w:t>
      </w:r>
      <w:bookmarkEnd w:id="192"/>
      <w:bookmarkEnd w:id="193"/>
    </w:p>
    <w:p>
      <w:pPr>
        <w:pStyle w:val="4"/>
        <w:numPr>
          <w:ilvl w:val="0"/>
          <w:numId w:val="4"/>
        </w:numPr>
      </w:pPr>
      <w:bookmarkStart w:id="194" w:name="_Toc480043855"/>
      <w:bookmarkStart w:id="195" w:name="_Toc33604075"/>
      <w:bookmarkStart w:id="196" w:name="_Toc480043856"/>
      <w:r>
        <w:rPr>
          <w:rFonts w:hint="eastAsia"/>
        </w:rPr>
        <w:t>统一检索</w:t>
      </w:r>
      <w:bookmarkEnd w:id="194"/>
      <w:bookmarkEnd w:id="195"/>
    </w:p>
    <w:p>
      <w:pPr>
        <w:pStyle w:val="26"/>
        <w:ind w:firstLine="560"/>
      </w:pPr>
      <w:r>
        <w:rPr>
          <w:rFonts w:hint="eastAsia"/>
        </w:rPr>
        <w:t>万方智搜首页的检索框即为统一检索的输入框，实现</w:t>
      </w:r>
      <w:r>
        <w:t>多种</w:t>
      </w:r>
      <w:r>
        <w:rPr>
          <w:rFonts w:hint="eastAsia"/>
        </w:rPr>
        <w:t>资源类型、多种来源的一站式检索和发现，同时，它还可对用户输入的检索词进行实体识别，便于引导用户更快捷的获取知识及学者、机构等科研实体的信息。</w:t>
      </w:r>
    </w:p>
    <w:p>
      <w:pPr>
        <w:pStyle w:val="26"/>
        <w:ind w:firstLine="560"/>
      </w:pPr>
      <w:r>
        <w:rPr>
          <w:rFonts w:hint="eastAsia"/>
        </w:rPr>
        <w:t>在统一检索的输入框内，用户可以选择想要限定的检索字段，目前共有5个可检索字段：题名、作者、作者单位关键词和摘要。</w:t>
      </w:r>
    </w:p>
    <w:p>
      <w:r>
        <w:drawing>
          <wp:inline distT="0" distB="0" distL="0" distR="0">
            <wp:extent cx="5274310" cy="1269365"/>
            <wp:effectExtent l="19050" t="19050" r="21590" b="260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1269365"/>
                    </a:xfrm>
                    <a:prstGeom prst="rect">
                      <a:avLst/>
                    </a:prstGeom>
                    <a:noFill/>
                    <a:ln w="9525">
                      <a:solidFill>
                        <a:schemeClr val="tx1"/>
                      </a:solidFill>
                    </a:ln>
                  </pic:spPr>
                </pic:pic>
              </a:graphicData>
            </a:graphic>
          </wp:inline>
        </w:drawing>
      </w:r>
    </w:p>
    <w:p>
      <w:pPr>
        <w:pStyle w:val="26"/>
        <w:ind w:firstLine="560"/>
        <w:rPr>
          <w:color w:val="FF0000"/>
        </w:rPr>
      </w:pPr>
      <w:r>
        <w:rPr>
          <w:rFonts w:hint="eastAsia"/>
        </w:rPr>
        <w:t xml:space="preserve">用户可以单击检索字段进行限定检索，也可以直接在检索框内输入检索式进行检索。例如，用户想检索题名包含“青蒿素”的文献，用户可以单击“题名”字段检索，检索式为：（题名:青蒿素）。除此之外，用户也可以自主输入检索式检索，例如：（标题:青蒿素）、（题目:青蒿素）、（题:青蒿素）、（篇名:青蒿素）、（t:青蒿素） （title:青蒿素）。 </w:t>
      </w:r>
    </w:p>
    <w:p>
      <w:r>
        <w:drawing>
          <wp:inline distT="0" distB="0" distL="114300" distR="114300">
            <wp:extent cx="5265420" cy="2660650"/>
            <wp:effectExtent l="0" t="0" r="11430" b="635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5"/>
                    <a:stretch>
                      <a:fillRect/>
                    </a:stretch>
                  </pic:blipFill>
                  <pic:spPr>
                    <a:xfrm>
                      <a:off x="0" y="0"/>
                      <a:ext cx="5265420" cy="2660650"/>
                    </a:xfrm>
                    <a:prstGeom prst="rect">
                      <a:avLst/>
                    </a:prstGeom>
                    <a:noFill/>
                    <a:ln>
                      <a:noFill/>
                    </a:ln>
                  </pic:spPr>
                </pic:pic>
              </a:graphicData>
            </a:graphic>
          </wp:inline>
        </w:drawing>
      </w:r>
    </w:p>
    <w:p>
      <w:pPr>
        <w:pStyle w:val="26"/>
        <w:ind w:firstLine="560"/>
      </w:pPr>
      <w:r>
        <w:rPr>
          <w:rFonts w:hint="eastAsia"/>
        </w:rPr>
        <w:t>万方智搜默认用户直接输入的检索词为模糊检索，用户可以通过双引号“”（英文符号）来限定检索词为精确索。</w:t>
      </w:r>
    </w:p>
    <w:p>
      <w:pPr>
        <w:pStyle w:val="26"/>
        <w:ind w:firstLine="560"/>
        <w:rPr>
          <w:color w:val="FF0000"/>
        </w:rPr>
      </w:pPr>
      <w:r>
        <w:rPr>
          <w:rFonts w:hint="eastAsia"/>
        </w:rPr>
        <w:t>例如，用户想要“信息资源检索”方面的文献，检索式为：（信息资源检索），即为模糊检索，检索式为：（“信息资源检索”）为精确检索。</w:t>
      </w:r>
    </w:p>
    <w:p>
      <w:pPr>
        <w:pStyle w:val="26"/>
        <w:ind w:firstLine="560"/>
      </w:pPr>
      <w:r>
        <w:rPr>
          <w:rFonts w:hint="eastAsia"/>
        </w:rPr>
        <w:t>另外用户也可以在检索框内使用者not、and、or对检索词进行逻辑匹配检索，其中and可以用空格代替，逻辑优先级关系为 not</w:t>
      </w:r>
      <w:r>
        <w:t xml:space="preserve"> </w:t>
      </w:r>
      <w:r>
        <w:rPr>
          <w:rFonts w:hint="eastAsia"/>
        </w:rPr>
        <w:t>&gt;</w:t>
      </w:r>
      <w:r>
        <w:t xml:space="preserve"> and &gt; or</w:t>
      </w:r>
      <w:r>
        <w:rPr>
          <w:rFonts w:hint="eastAsia"/>
        </w:rPr>
        <w:t>。例如，用户想要“信息检索”和“本体”方面的文献，检索式为：（信息检索 and</w:t>
      </w:r>
      <w:r>
        <w:t xml:space="preserve"> </w:t>
      </w:r>
      <w:r>
        <w:rPr>
          <w:rFonts w:hint="eastAsia"/>
        </w:rPr>
        <w:t xml:space="preserve">本体）或（信息检索 </w:t>
      </w:r>
      <w:r>
        <w:rPr>
          <w:rFonts w:hint="eastAsia"/>
          <w:color w:val="FF0000"/>
        </w:rPr>
        <w:t>空格</w:t>
      </w:r>
      <w:r>
        <w:rPr>
          <w:rFonts w:hint="eastAsia"/>
        </w:rPr>
        <w:t xml:space="preserve"> 本体）。</w:t>
      </w:r>
    </w:p>
    <w:p>
      <w:r>
        <w:drawing>
          <wp:inline distT="0" distB="0" distL="114300" distR="114300">
            <wp:extent cx="5266055" cy="2677795"/>
            <wp:effectExtent l="0" t="0" r="10795" b="825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6"/>
                    <a:stretch>
                      <a:fillRect/>
                    </a:stretch>
                  </pic:blipFill>
                  <pic:spPr>
                    <a:xfrm>
                      <a:off x="0" y="0"/>
                      <a:ext cx="5266055" cy="2677795"/>
                    </a:xfrm>
                    <a:prstGeom prst="rect">
                      <a:avLst/>
                    </a:prstGeom>
                    <a:noFill/>
                    <a:ln>
                      <a:noFill/>
                    </a:ln>
                  </pic:spPr>
                </pic:pic>
              </a:graphicData>
            </a:graphic>
          </wp:inline>
        </w:drawing>
      </w:r>
    </w:p>
    <w:p>
      <w:pPr>
        <w:rPr>
          <w:rFonts w:ascii="仿宋" w:hAnsi="仿宋" w:eastAsia="仿宋"/>
          <w:sz w:val="28"/>
          <w:szCs w:val="28"/>
        </w:rPr>
      </w:pPr>
      <w:r>
        <w:rPr>
          <w:rFonts w:hint="eastAsia"/>
        </w:rPr>
        <w:t xml:space="preserve">    </w:t>
      </w:r>
    </w:p>
    <w:p>
      <w:pPr>
        <w:pStyle w:val="4"/>
        <w:numPr>
          <w:ilvl w:val="0"/>
          <w:numId w:val="4"/>
        </w:numPr>
      </w:pPr>
      <w:bookmarkStart w:id="197" w:name="_Toc33604076"/>
      <w:r>
        <w:rPr>
          <w:rFonts w:hint="eastAsia"/>
        </w:rPr>
        <w:t>智能识别</w:t>
      </w:r>
      <w:bookmarkEnd w:id="197"/>
    </w:p>
    <w:p>
      <w:pPr>
        <w:pStyle w:val="26"/>
        <w:ind w:firstLine="560"/>
      </w:pPr>
      <w:r>
        <w:rPr>
          <w:rFonts w:hint="eastAsia"/>
        </w:rPr>
        <w:t>智能检索指的是用户输入检索词，系统可以识别检索词的实体类型，智能提示用户是否要查找该实体。</w:t>
      </w:r>
    </w:p>
    <w:p>
      <w:pPr>
        <w:pStyle w:val="26"/>
        <w:ind w:firstLine="560"/>
      </w:pPr>
      <w:r>
        <w:rPr>
          <w:rFonts w:hint="eastAsia"/>
        </w:rPr>
        <w:t>例如，在检索框里，输入检索式：张建国，系统识别张建国属于学者，因而优先展示作者张建国发表的文献，并提供所有同名学者的名片供用户选择。</w:t>
      </w:r>
    </w:p>
    <w:p>
      <w:r>
        <w:drawing>
          <wp:inline distT="0" distB="0" distL="114300" distR="114300">
            <wp:extent cx="5265420" cy="1203325"/>
            <wp:effectExtent l="0" t="0" r="11430" b="15875"/>
            <wp:docPr id="8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5"/>
                    <pic:cNvPicPr>
                      <a:picLocks noChangeAspect="1"/>
                    </pic:cNvPicPr>
                  </pic:nvPicPr>
                  <pic:blipFill>
                    <a:blip r:embed="rId7"/>
                    <a:stretch>
                      <a:fillRect/>
                    </a:stretch>
                  </pic:blipFill>
                  <pic:spPr>
                    <a:xfrm>
                      <a:off x="0" y="0"/>
                      <a:ext cx="5265420" cy="1203325"/>
                    </a:xfrm>
                    <a:prstGeom prst="rect">
                      <a:avLst/>
                    </a:prstGeom>
                    <a:noFill/>
                    <a:ln>
                      <a:noFill/>
                    </a:ln>
                  </pic:spPr>
                </pic:pic>
              </a:graphicData>
            </a:graphic>
          </wp:inline>
        </w:drawing>
      </w:r>
    </w:p>
    <w:p>
      <w:pPr>
        <w:pStyle w:val="26"/>
        <w:ind w:firstLine="560"/>
      </w:pPr>
      <w:r>
        <w:rPr>
          <w:rFonts w:hint="eastAsia"/>
        </w:rPr>
        <w:t>例如，在检索框里，输入检索式：情报学报，系统识别情报学报为期刊名称，提示用户是否要查看《情报学报》这本刊。</w:t>
      </w:r>
    </w:p>
    <w:p>
      <w:r>
        <w:drawing>
          <wp:inline distT="0" distB="0" distL="114300" distR="114300">
            <wp:extent cx="5262880" cy="1047750"/>
            <wp:effectExtent l="0" t="0" r="13970" b="0"/>
            <wp:docPr id="8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6"/>
                    <pic:cNvPicPr>
                      <a:picLocks noChangeAspect="1"/>
                    </pic:cNvPicPr>
                  </pic:nvPicPr>
                  <pic:blipFill>
                    <a:blip r:embed="rId8"/>
                    <a:stretch>
                      <a:fillRect/>
                    </a:stretch>
                  </pic:blipFill>
                  <pic:spPr>
                    <a:xfrm>
                      <a:off x="0" y="0"/>
                      <a:ext cx="5262880" cy="1047750"/>
                    </a:xfrm>
                    <a:prstGeom prst="rect">
                      <a:avLst/>
                    </a:prstGeom>
                    <a:noFill/>
                    <a:ln>
                      <a:noFill/>
                    </a:ln>
                  </pic:spPr>
                </pic:pic>
              </a:graphicData>
            </a:graphic>
          </wp:inline>
        </w:drawing>
      </w:r>
    </w:p>
    <w:p>
      <w:pPr>
        <w:pStyle w:val="4"/>
        <w:numPr>
          <w:ilvl w:val="0"/>
          <w:numId w:val="4"/>
        </w:numPr>
      </w:pPr>
      <w:bookmarkStart w:id="198" w:name="_Toc33604077"/>
      <w:r>
        <w:rPr>
          <w:rFonts w:hint="eastAsia"/>
        </w:rPr>
        <w:t>结果中</w:t>
      </w:r>
      <w:r>
        <w:t>检索</w:t>
      </w:r>
      <w:bookmarkEnd w:id="198"/>
    </w:p>
    <w:p>
      <w:pPr>
        <w:pStyle w:val="26"/>
        <w:ind w:firstLine="560"/>
      </w:pPr>
      <w:r>
        <w:rPr>
          <w:rFonts w:hint="eastAsia"/>
        </w:rPr>
        <w:t>在检索结果页面，还可以对该检索结果进行二次检索。二次检索可以对检索字段进行限定检索。二次检索的检索字段根据不同的资源会有所不同，主要有标题、作者、关键词、起始年、结束年。</w:t>
      </w:r>
    </w:p>
    <w:p>
      <w:pPr>
        <w:pStyle w:val="26"/>
        <w:ind w:firstLine="560"/>
      </w:pPr>
      <w:r>
        <w:rPr>
          <w:rFonts w:hint="eastAsia"/>
        </w:rPr>
        <w:t>例如，在检索框里，输入检索式：信息，得到如下检索结果。</w:t>
      </w:r>
    </w:p>
    <w:p>
      <w:r>
        <w:drawing>
          <wp:inline distT="0" distB="0" distL="114300" distR="114300">
            <wp:extent cx="5265420" cy="1078865"/>
            <wp:effectExtent l="0" t="0" r="11430" b="6985"/>
            <wp:docPr id="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7"/>
                    <pic:cNvPicPr>
                      <a:picLocks noChangeAspect="1"/>
                    </pic:cNvPicPr>
                  </pic:nvPicPr>
                  <pic:blipFill>
                    <a:blip r:embed="rId9"/>
                    <a:stretch>
                      <a:fillRect/>
                    </a:stretch>
                  </pic:blipFill>
                  <pic:spPr>
                    <a:xfrm>
                      <a:off x="0" y="0"/>
                      <a:ext cx="5265420" cy="1078865"/>
                    </a:xfrm>
                    <a:prstGeom prst="rect">
                      <a:avLst/>
                    </a:prstGeom>
                    <a:noFill/>
                    <a:ln>
                      <a:noFill/>
                    </a:ln>
                  </pic:spPr>
                </pic:pic>
              </a:graphicData>
            </a:graphic>
          </wp:inline>
        </w:drawing>
      </w:r>
    </w:p>
    <w:p>
      <w:pPr>
        <w:pStyle w:val="26"/>
        <w:ind w:firstLine="560"/>
      </w:pPr>
      <w:r>
        <w:rPr>
          <w:rFonts w:hint="eastAsia"/>
        </w:rPr>
        <w:t>对检索结果进行二次检索，限定标题为：资源管理</w:t>
      </w:r>
      <w:r>
        <w:t>。</w:t>
      </w:r>
    </w:p>
    <w:p>
      <w:r>
        <w:drawing>
          <wp:inline distT="0" distB="0" distL="114300" distR="114300">
            <wp:extent cx="5273675" cy="1208405"/>
            <wp:effectExtent l="0" t="0" r="3175" b="10795"/>
            <wp:docPr id="9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8"/>
                    <pic:cNvPicPr>
                      <a:picLocks noChangeAspect="1"/>
                    </pic:cNvPicPr>
                  </pic:nvPicPr>
                  <pic:blipFill>
                    <a:blip r:embed="rId10"/>
                    <a:stretch>
                      <a:fillRect/>
                    </a:stretch>
                  </pic:blipFill>
                  <pic:spPr>
                    <a:xfrm>
                      <a:off x="0" y="0"/>
                      <a:ext cx="5273675" cy="1208405"/>
                    </a:xfrm>
                    <a:prstGeom prst="rect">
                      <a:avLst/>
                    </a:prstGeom>
                    <a:noFill/>
                    <a:ln>
                      <a:noFill/>
                    </a:ln>
                  </pic:spPr>
                </pic:pic>
              </a:graphicData>
            </a:graphic>
          </wp:inline>
        </w:drawing>
      </w:r>
    </w:p>
    <w:p>
      <w:pPr>
        <w:pStyle w:val="26"/>
        <w:ind w:firstLine="560"/>
      </w:pPr>
      <w:r>
        <w:rPr>
          <w:rFonts w:hint="eastAsia"/>
        </w:rPr>
        <w:t>点击“结果中检索”对检索结果进行精简，得到如下检索结果。</w:t>
      </w:r>
    </w:p>
    <w:p>
      <w:r>
        <w:drawing>
          <wp:inline distT="0" distB="0" distL="114300" distR="114300">
            <wp:extent cx="5266055" cy="1015365"/>
            <wp:effectExtent l="0" t="0" r="10795" b="13335"/>
            <wp:docPr id="10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9"/>
                    <pic:cNvPicPr>
                      <a:picLocks noChangeAspect="1"/>
                    </pic:cNvPicPr>
                  </pic:nvPicPr>
                  <pic:blipFill>
                    <a:blip r:embed="rId11"/>
                    <a:stretch>
                      <a:fillRect/>
                    </a:stretch>
                  </pic:blipFill>
                  <pic:spPr>
                    <a:xfrm>
                      <a:off x="0" y="0"/>
                      <a:ext cx="5266055" cy="1015365"/>
                    </a:xfrm>
                    <a:prstGeom prst="rect">
                      <a:avLst/>
                    </a:prstGeom>
                    <a:noFill/>
                    <a:ln>
                      <a:noFill/>
                    </a:ln>
                  </pic:spPr>
                </pic:pic>
              </a:graphicData>
            </a:graphic>
          </wp:inline>
        </w:drawing>
      </w:r>
    </w:p>
    <w:p>
      <w:pPr>
        <w:pStyle w:val="4"/>
        <w:numPr>
          <w:ilvl w:val="0"/>
          <w:numId w:val="4"/>
        </w:numPr>
      </w:pPr>
      <w:bookmarkStart w:id="199" w:name="_Toc33604078"/>
      <w:r>
        <w:rPr>
          <w:rFonts w:hint="eastAsia"/>
        </w:rPr>
        <w:t>分类</w:t>
      </w:r>
      <w:r>
        <w:t>检索</w:t>
      </w:r>
      <w:bookmarkEnd w:id="196"/>
      <w:bookmarkEnd w:id="199"/>
    </w:p>
    <w:p>
      <w:pPr>
        <w:pStyle w:val="26"/>
        <w:ind w:firstLine="560"/>
      </w:pPr>
      <w:r>
        <w:rPr>
          <w:rFonts w:hint="eastAsia"/>
        </w:rPr>
        <w:t>万方智搜为用户提供了不同资源类型的检索，</w:t>
      </w:r>
      <w:r>
        <w:t>包括</w:t>
      </w:r>
      <w:r>
        <w:rPr>
          <w:rFonts w:hint="eastAsia"/>
        </w:rPr>
        <w:t>期刊、学位、会议、专利、科技报告、地方志等资源。用户可以通过单击检索框上部的资源类型进行检索范围切换。</w:t>
      </w:r>
    </w:p>
    <w:p>
      <w:pPr>
        <w:pStyle w:val="26"/>
        <w:ind w:firstLine="560"/>
      </w:pPr>
      <w:r>
        <w:t>万方智搜可检索篇级文献</w:t>
      </w:r>
      <w:r>
        <w:rPr>
          <w:rFonts w:hint="eastAsia"/>
        </w:rPr>
        <w:t>，</w:t>
      </w:r>
      <w:r>
        <w:t>也可以检索期刊母体</w:t>
      </w:r>
      <w:r>
        <w:rPr>
          <w:rFonts w:hint="eastAsia"/>
        </w:rPr>
        <w:t>、</w:t>
      </w:r>
      <w:r>
        <w:t>会议</w:t>
      </w:r>
      <w:r>
        <w:rPr>
          <w:rFonts w:hint="eastAsia"/>
        </w:rPr>
        <w:t>、</w:t>
      </w:r>
      <w:r>
        <w:t>志书</w:t>
      </w:r>
      <w:r>
        <w:rPr>
          <w:rFonts w:hint="eastAsia"/>
        </w:rPr>
        <w:t>。</w:t>
      </w:r>
    </w:p>
    <w:p>
      <w:pPr>
        <w:pStyle w:val="26"/>
        <w:ind w:firstLine="560"/>
      </w:pPr>
      <w:r>
        <w:rPr>
          <w:rFonts w:hint="eastAsia"/>
        </w:rPr>
        <w:t>期刊检索可以实现期刊论文检索和期刊检索，输入检索词或限定字段并输入检索词，点击搜论文按钮，实现对期刊论文的检索；输入刊名、刊号，点击搜期刊，实现对期刊母体的检索。如下图所示为期刊资源的检索页面。</w:t>
      </w:r>
    </w:p>
    <w:p>
      <w:r>
        <w:drawing>
          <wp:inline distT="0" distB="0" distL="0" distR="0">
            <wp:extent cx="5274310" cy="1668780"/>
            <wp:effectExtent l="19050" t="19050" r="21590" b="266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2"/>
                    <a:stretch>
                      <a:fillRect/>
                    </a:stretch>
                  </pic:blipFill>
                  <pic:spPr>
                    <a:xfrm>
                      <a:off x="0" y="0"/>
                      <a:ext cx="5274310" cy="1668780"/>
                    </a:xfrm>
                    <a:prstGeom prst="rect">
                      <a:avLst/>
                    </a:prstGeom>
                    <a:noFill/>
                    <a:ln w="9525">
                      <a:solidFill>
                        <a:schemeClr val="tx1"/>
                      </a:solidFill>
                    </a:ln>
                  </pic:spPr>
                </pic:pic>
              </a:graphicData>
            </a:graphic>
          </wp:inline>
        </w:drawing>
      </w:r>
    </w:p>
    <w:p>
      <w:pPr>
        <w:pStyle w:val="26"/>
        <w:ind w:firstLine="560"/>
      </w:pPr>
    </w:p>
    <w:p>
      <w:pPr>
        <w:pStyle w:val="4"/>
        <w:numPr>
          <w:ilvl w:val="0"/>
          <w:numId w:val="4"/>
        </w:numPr>
      </w:pPr>
      <w:bookmarkStart w:id="200" w:name="_Toc480043857"/>
      <w:bookmarkStart w:id="201" w:name="_Toc33604079"/>
      <w:r>
        <w:rPr>
          <w:rFonts w:hint="eastAsia"/>
        </w:rPr>
        <w:t>高级检索</w:t>
      </w:r>
      <w:bookmarkEnd w:id="200"/>
      <w:bookmarkEnd w:id="201"/>
    </w:p>
    <w:p>
      <w:pPr>
        <w:pStyle w:val="26"/>
        <w:ind w:firstLine="560"/>
      </w:pPr>
      <w:r>
        <w:rPr>
          <w:rFonts w:hint="eastAsia"/>
        </w:rPr>
        <w:t>万方智搜检索框的右侧有高级检索的入口，单击进入高级检索界面。高级检索支持多个检索类型、多个检索字段和条件之间的逻辑组配检索，方便用户构建复杂检索表达式。</w:t>
      </w:r>
    </w:p>
    <w:p>
      <w:r>
        <w:t xml:space="preserve"> </w:t>
      </w:r>
      <w:r>
        <w:drawing>
          <wp:inline distT="0" distB="0" distL="0" distR="0">
            <wp:extent cx="5274310" cy="551815"/>
            <wp:effectExtent l="0" t="0" r="2540" b="63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13"/>
                    <a:stretch>
                      <a:fillRect/>
                    </a:stretch>
                  </pic:blipFill>
                  <pic:spPr>
                    <a:xfrm>
                      <a:off x="0" y="0"/>
                      <a:ext cx="5274310" cy="551815"/>
                    </a:xfrm>
                    <a:prstGeom prst="rect">
                      <a:avLst/>
                    </a:prstGeom>
                  </pic:spPr>
                </pic:pic>
              </a:graphicData>
            </a:graphic>
          </wp:inline>
        </w:drawing>
      </w:r>
    </w:p>
    <w:p>
      <w:pPr>
        <w:jc w:val="center"/>
      </w:pPr>
      <w:r>
        <w:drawing>
          <wp:inline distT="0" distB="0" distL="114300" distR="114300">
            <wp:extent cx="5265420" cy="2292350"/>
            <wp:effectExtent l="9525" t="9525" r="20955" b="222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5265420" cy="2292350"/>
                    </a:xfrm>
                    <a:prstGeom prst="rect">
                      <a:avLst/>
                    </a:prstGeom>
                    <a:noFill/>
                    <a:ln>
                      <a:solidFill>
                        <a:schemeClr val="tx2"/>
                      </a:solidFill>
                    </a:ln>
                  </pic:spPr>
                </pic:pic>
              </a:graphicData>
            </a:graphic>
          </wp:inline>
        </w:drawing>
      </w:r>
    </w:p>
    <w:p>
      <w:pPr>
        <w:pStyle w:val="26"/>
        <w:ind w:firstLine="560"/>
      </w:pPr>
      <w:r>
        <w:rPr>
          <w:rFonts w:hint="eastAsia"/>
        </w:rPr>
        <w:t>在高级检索界面，用户可以根据自己需要，选择想要检索的资源类型。系统通过以下检索条件，帮助用户提升检索的准确率。</w:t>
      </w:r>
    </w:p>
    <w:p>
      <w:pPr>
        <w:pStyle w:val="26"/>
        <w:ind w:firstLine="560"/>
      </w:pPr>
      <w:r>
        <w:drawing>
          <wp:inline distT="0" distB="0" distL="0" distR="0">
            <wp:extent cx="158115" cy="158115"/>
            <wp:effectExtent l="12700" t="12700" r="32385" b="32385"/>
            <wp:docPr id="188" name="图片 9"/>
            <wp:cNvGraphicFramePr/>
            <a:graphic xmlns:a="http://schemas.openxmlformats.org/drawingml/2006/main">
              <a:graphicData uri="http://schemas.openxmlformats.org/drawingml/2006/picture">
                <pic:pic xmlns:pic="http://schemas.openxmlformats.org/drawingml/2006/picture">
                  <pic:nvPicPr>
                    <pic:cNvPr id="188" name="图片 9"/>
                    <pic:cNvPicPr/>
                  </pic:nvPicPr>
                  <pic:blipFill>
                    <a:blip r:embed="rId15"/>
                    <a:stretch>
                      <a:fillRect/>
                    </a:stretch>
                  </pic:blipFill>
                  <pic:spPr>
                    <a:xfrm>
                      <a:off x="0" y="0"/>
                      <a:ext cx="158115" cy="158115"/>
                    </a:xfrm>
                    <a:prstGeom prst="rect">
                      <a:avLst/>
                    </a:prstGeom>
                    <a:ln w="3174" cmpd="sng">
                      <a:solidFill>
                        <a:srgbClr val="000000"/>
                      </a:solidFill>
                      <a:prstDash val="solid"/>
                    </a:ln>
                  </pic:spPr>
                </pic:pic>
              </a:graphicData>
            </a:graphic>
          </wp:inline>
        </w:drawing>
      </w:r>
      <w:r>
        <w:rPr>
          <w:rFonts w:hint="eastAsia"/>
        </w:rPr>
        <w:t>或者</w:t>
      </w:r>
      <w:r>
        <w:t xml:space="preserve"> </w:t>
      </w:r>
      <w:r>
        <w:drawing>
          <wp:inline distT="0" distB="0" distL="0" distR="0">
            <wp:extent cx="160020" cy="160020"/>
            <wp:effectExtent l="12700" t="12700" r="30480" b="30480"/>
            <wp:docPr id="14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0"/>
                    <pic:cNvPicPr>
                      <a:picLocks noChangeAspect="1"/>
                    </pic:cNvPicPr>
                  </pic:nvPicPr>
                  <pic:blipFill>
                    <a:blip r:embed="rId16"/>
                    <a:stretch>
                      <a:fillRect/>
                    </a:stretch>
                  </pic:blipFill>
                  <pic:spPr>
                    <a:xfrm>
                      <a:off x="0" y="0"/>
                      <a:ext cx="160020" cy="160020"/>
                    </a:xfrm>
                    <a:prstGeom prst="rect">
                      <a:avLst/>
                    </a:prstGeom>
                    <a:ln w="3174" cmpd="sng">
                      <a:solidFill>
                        <a:srgbClr val="000000"/>
                      </a:solidFill>
                      <a:prstDash val="solid"/>
                    </a:ln>
                  </pic:spPr>
                </pic:pic>
              </a:graphicData>
            </a:graphic>
          </wp:inline>
        </w:drawing>
      </w:r>
      <w:r>
        <w:rPr>
          <w:rFonts w:hint="eastAsia"/>
        </w:rPr>
        <w:t>，表示添加或者减少检索条件；</w:t>
      </w:r>
    </w:p>
    <w:p>
      <w:pPr>
        <w:pStyle w:val="26"/>
        <w:ind w:firstLine="560"/>
      </w:pPr>
      <w:r>
        <w:rPr>
          <w:rFonts w:hint="eastAsia"/>
        </w:rPr>
        <w:t>“与”、“或”和“非”，表示限定检索条件，优先级为：非&gt;与&gt;或；</w:t>
      </w:r>
    </w:p>
    <w:p>
      <w:pPr>
        <w:pStyle w:val="26"/>
        <w:ind w:firstLine="560"/>
      </w:pPr>
      <w:r>
        <w:rPr>
          <w:rFonts w:hint="eastAsia"/>
        </w:rPr>
        <w:t>主题、作者、作者单位等，表示检索的限定条件。</w:t>
      </w:r>
    </w:p>
    <w:p>
      <w:pPr>
        <w:pStyle w:val="26"/>
        <w:ind w:firstLine="560"/>
      </w:pPr>
      <w:r>
        <w:rPr>
          <w:rFonts w:hint="eastAsia"/>
        </w:rPr>
        <w:t>发表时间和更新时间，表示限定的文献发表时间和万方智搜更新的时间。</w:t>
      </w:r>
    </w:p>
    <w:p>
      <w:pPr>
        <w:pStyle w:val="26"/>
        <w:ind w:firstLine="560"/>
      </w:pPr>
      <w:r>
        <w:rPr>
          <w:rFonts w:hint="eastAsia"/>
        </w:rPr>
        <w:t>精确，表示系统对于用户输入的检索词不拆分进行检索。例如，输入信息管理学院，检索仅包含 “信息管理学院”的文献；</w:t>
      </w:r>
    </w:p>
    <w:p>
      <w:pPr>
        <w:pStyle w:val="26"/>
        <w:ind w:firstLine="560"/>
      </w:pPr>
      <w:r>
        <w:rPr>
          <w:rFonts w:hint="eastAsia"/>
        </w:rPr>
        <w:t>模糊，表示系统对于用户输入的检索词拆分进行检索。例如，输入信息管理学院，检索不仅包含 “信息管理学院”的文献，还包含信息系统管理学院的文献；</w:t>
      </w:r>
    </w:p>
    <w:p>
      <w:pPr>
        <w:pStyle w:val="26"/>
        <w:ind w:firstLine="560"/>
      </w:pPr>
    </w:p>
    <w:p>
      <w:pPr>
        <w:pStyle w:val="4"/>
        <w:numPr>
          <w:ilvl w:val="0"/>
          <w:numId w:val="4"/>
        </w:numPr>
      </w:pPr>
      <w:bookmarkStart w:id="202" w:name="_Toc480043858"/>
      <w:bookmarkStart w:id="203" w:name="_Toc33604080"/>
      <w:r>
        <w:rPr>
          <w:rFonts w:hint="eastAsia"/>
        </w:rPr>
        <w:t>专业检索</w:t>
      </w:r>
      <w:bookmarkEnd w:id="202"/>
      <w:bookmarkEnd w:id="203"/>
    </w:p>
    <w:p>
      <w:pPr>
        <w:pStyle w:val="26"/>
        <w:ind w:firstLine="560"/>
      </w:pPr>
      <w:r>
        <w:rPr>
          <w:rFonts w:hint="eastAsia"/>
        </w:rPr>
        <w:t>万方智搜检索框的右侧有高级检索的入口，单击进入高级检索界面，然后选择专业检索。</w:t>
      </w:r>
    </w:p>
    <w:p>
      <w:r>
        <w:drawing>
          <wp:inline distT="0" distB="0" distL="114300" distR="114300">
            <wp:extent cx="5266690" cy="2382520"/>
            <wp:effectExtent l="0" t="0" r="10160" b="17780"/>
            <wp:docPr id="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
                    <pic:cNvPicPr>
                      <a:picLocks noChangeAspect="1"/>
                    </pic:cNvPicPr>
                  </pic:nvPicPr>
                  <pic:blipFill>
                    <a:blip r:embed="rId17"/>
                    <a:stretch>
                      <a:fillRect/>
                    </a:stretch>
                  </pic:blipFill>
                  <pic:spPr>
                    <a:xfrm>
                      <a:off x="0" y="0"/>
                      <a:ext cx="5266690" cy="2382520"/>
                    </a:xfrm>
                    <a:prstGeom prst="rect">
                      <a:avLst/>
                    </a:prstGeom>
                    <a:noFill/>
                    <a:ln>
                      <a:noFill/>
                    </a:ln>
                  </pic:spPr>
                </pic:pic>
              </a:graphicData>
            </a:graphic>
          </wp:inline>
        </w:drawing>
      </w:r>
    </w:p>
    <w:p/>
    <w:p>
      <w:pPr>
        <w:pStyle w:val="26"/>
        <w:ind w:firstLine="560"/>
      </w:pPr>
      <w:r>
        <w:rPr>
          <w:rFonts w:hint="eastAsia"/>
        </w:rPr>
        <w:t>专业检索是所有检索方式里面比较复杂的一种检索方法。需要用户自己输入检索式来检索，并且确保所输入的检索式语法正确，这样才能检索到想要的结果。每个资源的专业检索字段都不一样，详细的字段可以单击“展开”进行选择。</w:t>
      </w:r>
    </w:p>
    <w:p>
      <w:pPr>
        <w:jc w:val="center"/>
      </w:pPr>
      <w:r>
        <w:drawing>
          <wp:inline distT="0" distB="0" distL="114300" distR="114300">
            <wp:extent cx="5271135" cy="884555"/>
            <wp:effectExtent l="0" t="0" r="5715" b="10795"/>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18"/>
                    <a:stretch>
                      <a:fillRect/>
                    </a:stretch>
                  </pic:blipFill>
                  <pic:spPr>
                    <a:xfrm>
                      <a:off x="0" y="0"/>
                      <a:ext cx="5271135" cy="884555"/>
                    </a:xfrm>
                    <a:prstGeom prst="rect">
                      <a:avLst/>
                    </a:prstGeom>
                    <a:noFill/>
                    <a:ln>
                      <a:noFill/>
                    </a:ln>
                  </pic:spPr>
                </pic:pic>
              </a:graphicData>
            </a:graphic>
          </wp:inline>
        </w:drawing>
      </w:r>
    </w:p>
    <w:p>
      <w:pPr>
        <w:pStyle w:val="26"/>
        <w:ind w:firstLine="560"/>
      </w:pPr>
      <w:r>
        <w:rPr>
          <w:rFonts w:hint="eastAsia"/>
        </w:rPr>
        <w:t>用户如果对自己想要检索的检索词不确定，可以使用“推荐检索词”功能，输入一些语句，单击搜索相关推荐词，得到规范的检索词。</w:t>
      </w:r>
    </w:p>
    <w:p>
      <w:pPr>
        <w:jc w:val="center"/>
      </w:pPr>
      <w:r>
        <w:drawing>
          <wp:inline distT="0" distB="0" distL="114300" distR="114300">
            <wp:extent cx="4552950" cy="3209925"/>
            <wp:effectExtent l="0" t="0" r="0" b="9525"/>
            <wp:docPr id="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0"/>
                    <pic:cNvPicPr>
                      <a:picLocks noChangeAspect="1"/>
                    </pic:cNvPicPr>
                  </pic:nvPicPr>
                  <pic:blipFill>
                    <a:blip r:embed="rId19"/>
                    <a:stretch>
                      <a:fillRect/>
                    </a:stretch>
                  </pic:blipFill>
                  <pic:spPr>
                    <a:xfrm>
                      <a:off x="0" y="0"/>
                      <a:ext cx="4552950" cy="3209925"/>
                    </a:xfrm>
                    <a:prstGeom prst="rect">
                      <a:avLst/>
                    </a:prstGeom>
                    <a:noFill/>
                    <a:ln>
                      <a:noFill/>
                    </a:ln>
                  </pic:spPr>
                </pic:pic>
              </a:graphicData>
            </a:graphic>
          </wp:inline>
        </w:drawing>
      </w:r>
    </w:p>
    <w:p>
      <w:pPr>
        <w:pStyle w:val="26"/>
        <w:ind w:firstLine="560"/>
      </w:pPr>
      <w:r>
        <w:rPr>
          <w:rFonts w:hint="eastAsia"/>
        </w:rPr>
        <w:t>例如检索主题为推荐，发表在情报学报上的期刊文献，检索式为“主题:(推荐) or 刊名:(情报学报)”，专业检索得到如下检索结果。</w:t>
      </w:r>
      <w:r>
        <w:t xml:space="preserve"> </w:t>
      </w:r>
    </w:p>
    <w:p>
      <w:pPr>
        <w:jc w:val="center"/>
      </w:pPr>
      <w:r>
        <w:drawing>
          <wp:inline distT="0" distB="0" distL="114300" distR="114300">
            <wp:extent cx="5274310" cy="3866515"/>
            <wp:effectExtent l="0" t="0" r="2540" b="635"/>
            <wp:docPr id="7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2"/>
                    <pic:cNvPicPr>
                      <a:picLocks noChangeAspect="1"/>
                    </pic:cNvPicPr>
                  </pic:nvPicPr>
                  <pic:blipFill>
                    <a:blip r:embed="rId20"/>
                    <a:stretch>
                      <a:fillRect/>
                    </a:stretch>
                  </pic:blipFill>
                  <pic:spPr>
                    <a:xfrm>
                      <a:off x="0" y="0"/>
                      <a:ext cx="5274310" cy="3866515"/>
                    </a:xfrm>
                    <a:prstGeom prst="rect">
                      <a:avLst/>
                    </a:prstGeom>
                    <a:noFill/>
                    <a:ln>
                      <a:noFill/>
                    </a:ln>
                  </pic:spPr>
                </pic:pic>
              </a:graphicData>
            </a:graphic>
          </wp:inline>
        </w:drawing>
      </w:r>
    </w:p>
    <w:p>
      <w:pPr>
        <w:pStyle w:val="4"/>
        <w:numPr>
          <w:ilvl w:val="0"/>
          <w:numId w:val="4"/>
        </w:numPr>
      </w:pPr>
      <w:bookmarkStart w:id="204" w:name="_Toc33604081"/>
      <w:r>
        <w:t>作者发文</w:t>
      </w:r>
      <w:r>
        <w:rPr>
          <w:rFonts w:hint="eastAsia"/>
        </w:rPr>
        <w:t>检索</w:t>
      </w:r>
      <w:bookmarkEnd w:id="204"/>
    </w:p>
    <w:p>
      <w:pPr>
        <w:ind w:firstLine="560" w:firstLineChars="200"/>
        <w:rPr>
          <w:rFonts w:ascii="仿宋" w:hAnsi="仿宋" w:eastAsia="仿宋"/>
          <w:sz w:val="28"/>
          <w:szCs w:val="28"/>
        </w:rPr>
      </w:pPr>
      <w:r>
        <w:rPr>
          <w:rFonts w:ascii="仿宋" w:hAnsi="仿宋" w:eastAsia="仿宋"/>
          <w:sz w:val="28"/>
          <w:szCs w:val="28"/>
        </w:rPr>
        <w:t>作者发文</w:t>
      </w:r>
      <w:r>
        <w:rPr>
          <w:rFonts w:hint="eastAsia" w:ascii="仿宋" w:hAnsi="仿宋" w:eastAsia="仿宋"/>
          <w:sz w:val="28"/>
          <w:szCs w:val="28"/>
        </w:rPr>
        <w:t>检索是</w:t>
      </w:r>
      <w:r>
        <w:rPr>
          <w:rFonts w:ascii="仿宋" w:hAnsi="仿宋" w:eastAsia="仿宋"/>
          <w:sz w:val="28"/>
          <w:szCs w:val="28"/>
        </w:rPr>
        <w:t>通过</w:t>
      </w:r>
      <w:r>
        <w:rPr>
          <w:rFonts w:ascii="仿宋" w:hAnsi="仿宋" w:eastAsia="仿宋"/>
          <w:color w:val="333333"/>
          <w:sz w:val="28"/>
          <w:szCs w:val="28"/>
        </w:rPr>
        <w:t>输入作者</w:t>
      </w:r>
      <w:r>
        <w:rPr>
          <w:rFonts w:hint="eastAsia" w:ascii="仿宋" w:hAnsi="仿宋" w:eastAsia="仿宋"/>
          <w:color w:val="333333"/>
          <w:sz w:val="28"/>
          <w:szCs w:val="28"/>
        </w:rPr>
        <w:t>姓名</w:t>
      </w:r>
      <w:r>
        <w:rPr>
          <w:rFonts w:ascii="仿宋" w:hAnsi="仿宋" w:eastAsia="仿宋"/>
          <w:color w:val="333333"/>
          <w:sz w:val="28"/>
          <w:szCs w:val="28"/>
        </w:rPr>
        <w:t>和作者单位等字段来精确查找相关作者的学术成果</w:t>
      </w:r>
      <w:r>
        <w:rPr>
          <w:rFonts w:hint="eastAsia" w:ascii="仿宋" w:hAnsi="仿宋" w:eastAsia="仿宋"/>
          <w:sz w:val="28"/>
          <w:szCs w:val="28"/>
        </w:rPr>
        <w:t>。</w:t>
      </w:r>
      <w:r>
        <w:rPr>
          <w:rFonts w:ascii="仿宋" w:hAnsi="仿宋" w:eastAsia="仿宋"/>
          <w:sz w:val="28"/>
          <w:szCs w:val="28"/>
        </w:rPr>
        <w:t>用户可以选择想要检索</w:t>
      </w:r>
      <w:r>
        <w:rPr>
          <w:rFonts w:hint="eastAsia" w:ascii="仿宋" w:hAnsi="仿宋" w:eastAsia="仿宋"/>
          <w:sz w:val="28"/>
          <w:szCs w:val="28"/>
        </w:rPr>
        <w:t>的资源类型，通过</w:t>
      </w:r>
      <w:r>
        <w:rPr>
          <w:rFonts w:ascii="仿宋" w:hAnsi="仿宋" w:eastAsia="仿宋"/>
          <w:sz w:val="28"/>
          <w:szCs w:val="28"/>
        </w:rPr>
        <w:drawing>
          <wp:inline distT="0" distB="0" distL="0" distR="0">
            <wp:extent cx="158115" cy="158115"/>
            <wp:effectExtent l="12700" t="12700" r="32385" b="32385"/>
            <wp:docPr id="205" name="图片 9"/>
            <wp:cNvGraphicFramePr/>
            <a:graphic xmlns:a="http://schemas.openxmlformats.org/drawingml/2006/main">
              <a:graphicData uri="http://schemas.openxmlformats.org/drawingml/2006/picture">
                <pic:pic xmlns:pic="http://schemas.openxmlformats.org/drawingml/2006/picture">
                  <pic:nvPicPr>
                    <pic:cNvPr id="205" name="图片 9"/>
                    <pic:cNvPicPr/>
                  </pic:nvPicPr>
                  <pic:blipFill>
                    <a:blip r:embed="rId15"/>
                    <a:stretch>
                      <a:fillRect/>
                    </a:stretch>
                  </pic:blipFill>
                  <pic:spPr>
                    <a:xfrm>
                      <a:off x="0" y="0"/>
                      <a:ext cx="158115" cy="158115"/>
                    </a:xfrm>
                    <a:prstGeom prst="rect">
                      <a:avLst/>
                    </a:prstGeom>
                    <a:ln w="3174" cmpd="sng">
                      <a:solidFill>
                        <a:srgbClr val="000000"/>
                      </a:solidFill>
                      <a:prstDash val="solid"/>
                    </a:ln>
                  </pic:spPr>
                </pic:pic>
              </a:graphicData>
            </a:graphic>
          </wp:inline>
        </w:drawing>
      </w:r>
      <w:r>
        <w:rPr>
          <w:rFonts w:hint="eastAsia" w:ascii="仿宋" w:hAnsi="仿宋" w:eastAsia="仿宋"/>
          <w:sz w:val="28"/>
          <w:szCs w:val="28"/>
        </w:rPr>
        <w:t>或者</w:t>
      </w:r>
      <w:r>
        <w:rPr>
          <w:rFonts w:ascii="仿宋" w:hAnsi="仿宋" w:eastAsia="仿宋"/>
          <w:sz w:val="28"/>
          <w:szCs w:val="28"/>
        </w:rPr>
        <w:t xml:space="preserve"> </w:t>
      </w:r>
      <w:r>
        <w:rPr>
          <w:rFonts w:ascii="仿宋" w:hAnsi="仿宋" w:eastAsia="仿宋"/>
          <w:sz w:val="28"/>
          <w:szCs w:val="28"/>
        </w:rPr>
        <w:drawing>
          <wp:inline distT="0" distB="0" distL="0" distR="0">
            <wp:extent cx="160020" cy="160020"/>
            <wp:effectExtent l="12700" t="12700" r="30480" b="30480"/>
            <wp:docPr id="20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0"/>
                    <pic:cNvPicPr>
                      <a:picLocks noChangeAspect="1"/>
                    </pic:cNvPicPr>
                  </pic:nvPicPr>
                  <pic:blipFill>
                    <a:blip r:embed="rId16"/>
                    <a:stretch>
                      <a:fillRect/>
                    </a:stretch>
                  </pic:blipFill>
                  <pic:spPr>
                    <a:xfrm>
                      <a:off x="0" y="0"/>
                      <a:ext cx="160020" cy="160020"/>
                    </a:xfrm>
                    <a:prstGeom prst="rect">
                      <a:avLst/>
                    </a:prstGeom>
                    <a:ln w="3174" cmpd="sng">
                      <a:solidFill>
                        <a:srgbClr val="000000"/>
                      </a:solidFill>
                      <a:prstDash val="solid"/>
                    </a:ln>
                  </pic:spPr>
                </pic:pic>
              </a:graphicData>
            </a:graphic>
          </wp:inline>
        </w:drawing>
      </w:r>
      <w:r>
        <w:rPr>
          <w:rFonts w:hint="eastAsia" w:ascii="仿宋" w:hAnsi="仿宋" w:eastAsia="仿宋"/>
          <w:sz w:val="28"/>
          <w:szCs w:val="28"/>
        </w:rPr>
        <w:t>添加或者减少检索条件，通过“与”、“或”和“非”限定检索条件</w:t>
      </w:r>
      <w:r>
        <w:rPr>
          <w:rFonts w:ascii="仿宋" w:hAnsi="仿宋" w:eastAsia="仿宋"/>
          <w:sz w:val="28"/>
          <w:szCs w:val="28"/>
        </w:rPr>
        <w:t>进行检索。可以检索第一作者，并且能够同时检索多个作者的成果。</w:t>
      </w:r>
    </w:p>
    <w:p>
      <w:r>
        <w:drawing>
          <wp:inline distT="0" distB="0" distL="114300" distR="114300">
            <wp:extent cx="5271135" cy="1875790"/>
            <wp:effectExtent l="0" t="0" r="5715" b="10160"/>
            <wp:docPr id="7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3"/>
                    <pic:cNvPicPr>
                      <a:picLocks noChangeAspect="1"/>
                    </pic:cNvPicPr>
                  </pic:nvPicPr>
                  <pic:blipFill>
                    <a:blip r:embed="rId21"/>
                    <a:stretch>
                      <a:fillRect/>
                    </a:stretch>
                  </pic:blipFill>
                  <pic:spPr>
                    <a:xfrm>
                      <a:off x="0" y="0"/>
                      <a:ext cx="5271135" cy="1875790"/>
                    </a:xfrm>
                    <a:prstGeom prst="rect">
                      <a:avLst/>
                    </a:prstGeom>
                    <a:noFill/>
                    <a:ln>
                      <a:noFill/>
                    </a:ln>
                  </pic:spPr>
                </pic:pic>
              </a:graphicData>
            </a:graphic>
          </wp:inline>
        </w:drawing>
      </w:r>
    </w:p>
    <w:p/>
    <w:p>
      <w:pPr>
        <w:jc w:val="center"/>
      </w:pPr>
    </w:p>
    <w:p>
      <w:pPr>
        <w:pStyle w:val="4"/>
        <w:numPr>
          <w:ilvl w:val="0"/>
          <w:numId w:val="4"/>
        </w:numPr>
      </w:pPr>
      <w:bookmarkStart w:id="205" w:name="_Toc33604082"/>
      <w:r>
        <w:rPr>
          <w:rFonts w:hint="eastAsia"/>
        </w:rPr>
        <w:t>智能检索</w:t>
      </w:r>
      <w:bookmarkEnd w:id="205"/>
    </w:p>
    <w:p>
      <w:pPr>
        <w:spacing w:line="360" w:lineRule="auto"/>
        <w:ind w:firstLine="420"/>
        <w:rPr>
          <w:rFonts w:ascii="仿宋" w:hAnsi="仿宋" w:eastAsia="仿宋"/>
          <w:sz w:val="28"/>
          <w:szCs w:val="28"/>
        </w:rPr>
      </w:pPr>
      <w:r>
        <w:rPr>
          <w:rFonts w:hint="eastAsia" w:ascii="仿宋" w:hAnsi="仿宋" w:eastAsia="仿宋"/>
          <w:sz w:val="28"/>
          <w:szCs w:val="28"/>
        </w:rPr>
        <w:t>高级检索添加了智能检索的功能，智能检索包括中英文扩展和主题词扩展。</w:t>
      </w:r>
    </w:p>
    <w:p>
      <w:r>
        <w:drawing>
          <wp:inline distT="0" distB="0" distL="114300" distR="114300">
            <wp:extent cx="5267325" cy="1871980"/>
            <wp:effectExtent l="0" t="0" r="9525" b="13970"/>
            <wp:docPr id="8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4"/>
                    <pic:cNvPicPr>
                      <a:picLocks noChangeAspect="1"/>
                    </pic:cNvPicPr>
                  </pic:nvPicPr>
                  <pic:blipFill>
                    <a:blip r:embed="rId22"/>
                    <a:stretch>
                      <a:fillRect/>
                    </a:stretch>
                  </pic:blipFill>
                  <pic:spPr>
                    <a:xfrm>
                      <a:off x="0" y="0"/>
                      <a:ext cx="5267325" cy="1871980"/>
                    </a:xfrm>
                    <a:prstGeom prst="rect">
                      <a:avLst/>
                    </a:prstGeom>
                    <a:noFill/>
                    <a:ln>
                      <a:noFill/>
                    </a:ln>
                  </pic:spPr>
                </pic:pic>
              </a:graphicData>
            </a:graphic>
          </wp:inline>
        </w:drawing>
      </w:r>
    </w:p>
    <w:p>
      <w:pPr>
        <w:spacing w:line="360" w:lineRule="auto"/>
        <w:ind w:firstLine="560" w:firstLineChars="200"/>
        <w:rPr>
          <w:rFonts w:ascii="仿宋" w:hAnsi="仿宋" w:eastAsia="仿宋"/>
          <w:sz w:val="28"/>
          <w:szCs w:val="28"/>
        </w:rPr>
      </w:pPr>
      <w:r>
        <w:rPr>
          <w:rFonts w:hint="eastAsia" w:ascii="仿宋" w:hAnsi="仿宋" w:eastAsia="仿宋"/>
          <w:sz w:val="28"/>
          <w:szCs w:val="28"/>
        </w:rPr>
        <w:t>中英文扩展指的是对检索词进行中文英文的扩展检索，扩大检索范围；主题词扩展指的是基于主题词表，对检索词扩展同义词和下位词，帮助用户保证查准率的条件下，扩大检索范围，提升检索的查全率。</w:t>
      </w:r>
      <w:r>
        <w:rPr>
          <w:rFonts w:ascii="仿宋" w:hAnsi="仿宋" w:eastAsia="仿宋"/>
          <w:sz w:val="28"/>
          <w:szCs w:val="28"/>
        </w:rPr>
        <w:t xml:space="preserve"> </w:t>
      </w:r>
    </w:p>
    <w:p/>
    <w:p>
      <w:pPr>
        <w:pStyle w:val="4"/>
        <w:numPr>
          <w:ilvl w:val="0"/>
          <w:numId w:val="4"/>
        </w:numPr>
      </w:pPr>
      <w:bookmarkStart w:id="206" w:name="_Toc33604096"/>
      <w:bookmarkEnd w:id="206"/>
      <w:bookmarkStart w:id="207" w:name="_Toc33604086"/>
      <w:bookmarkEnd w:id="207"/>
      <w:bookmarkStart w:id="208" w:name="_Toc33604095"/>
      <w:bookmarkEnd w:id="208"/>
      <w:bookmarkStart w:id="209" w:name="_Toc33604093"/>
      <w:bookmarkEnd w:id="209"/>
      <w:bookmarkStart w:id="210" w:name="_Toc33604091"/>
      <w:bookmarkEnd w:id="210"/>
      <w:bookmarkStart w:id="211" w:name="_Toc33604085"/>
      <w:bookmarkEnd w:id="211"/>
      <w:bookmarkStart w:id="212" w:name="_Toc33604094"/>
      <w:bookmarkEnd w:id="212"/>
      <w:bookmarkStart w:id="213" w:name="_Toc33604084"/>
      <w:bookmarkEnd w:id="213"/>
      <w:bookmarkStart w:id="214" w:name="_Toc33604087"/>
      <w:bookmarkEnd w:id="214"/>
      <w:bookmarkStart w:id="215" w:name="_Toc33604083"/>
      <w:bookmarkEnd w:id="215"/>
      <w:bookmarkStart w:id="216" w:name="_Toc33604092"/>
      <w:bookmarkEnd w:id="216"/>
      <w:bookmarkStart w:id="217" w:name="_Toc33604088"/>
      <w:bookmarkEnd w:id="217"/>
      <w:bookmarkStart w:id="218" w:name="_Toc33604089"/>
      <w:bookmarkEnd w:id="218"/>
      <w:bookmarkStart w:id="219" w:name="_Toc33604090"/>
      <w:bookmarkEnd w:id="219"/>
      <w:bookmarkStart w:id="220" w:name="_Toc480043862"/>
      <w:bookmarkStart w:id="221" w:name="_Toc33604097"/>
      <w:r>
        <w:rPr>
          <w:rFonts w:hint="eastAsia"/>
        </w:rPr>
        <w:t>检索历史</w:t>
      </w:r>
      <w:bookmarkEnd w:id="220"/>
      <w:bookmarkEnd w:id="221"/>
    </w:p>
    <w:p>
      <w:pPr>
        <w:pStyle w:val="26"/>
        <w:ind w:firstLine="560"/>
      </w:pPr>
      <w:r>
        <w:rPr>
          <w:rFonts w:hint="eastAsia"/>
        </w:rPr>
        <w:t>万方智搜提供对用户的检索行为的记录即检索历史。检索框的右侧有检索历史的入口，单击进入检索历史界面。</w:t>
      </w:r>
    </w:p>
    <w:p>
      <w:r>
        <w:drawing>
          <wp:inline distT="0" distB="0" distL="0" distR="0">
            <wp:extent cx="5274310" cy="514350"/>
            <wp:effectExtent l="19050" t="19050" r="21590" b="1905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23"/>
                    <a:stretch>
                      <a:fillRect/>
                    </a:stretch>
                  </pic:blipFill>
                  <pic:spPr>
                    <a:xfrm>
                      <a:off x="0" y="0"/>
                      <a:ext cx="5274310" cy="514350"/>
                    </a:xfrm>
                    <a:prstGeom prst="rect">
                      <a:avLst/>
                    </a:prstGeom>
                    <a:noFill/>
                    <a:ln w="9525">
                      <a:solidFill>
                        <a:schemeClr val="tx1"/>
                      </a:solidFill>
                    </a:ln>
                  </pic:spPr>
                </pic:pic>
              </a:graphicData>
            </a:graphic>
          </wp:inline>
        </w:drawing>
      </w:r>
    </w:p>
    <w:p>
      <w:pPr>
        <w:pStyle w:val="26"/>
        <w:ind w:firstLine="560"/>
      </w:pPr>
      <w:r>
        <w:rPr>
          <w:rFonts w:hint="eastAsia"/>
        </w:rPr>
        <w:t>在检索历史界面，可以导出检索历史，包括检索式、检索结果数量、检索时间等。未登录状态下，用户没有清除缓存或清空检索历史，最多保存</w:t>
      </w:r>
      <w:r>
        <w:t>50条</w:t>
      </w:r>
      <w:r>
        <w:rPr>
          <w:rFonts w:hint="eastAsia"/>
        </w:rPr>
        <w:t>检索记录。在个人用户登录状态下，系统默认保存30天内最近500条检索记录，便于用户快捷的检索获取文献</w:t>
      </w:r>
      <w:r>
        <w:t>。</w:t>
      </w:r>
    </w:p>
    <w:p>
      <w:pPr>
        <w:pStyle w:val="26"/>
        <w:ind w:firstLine="560"/>
      </w:pPr>
      <w:r>
        <w:rPr>
          <w:rFonts w:hint="eastAsia"/>
        </w:rPr>
        <w:t>另外，用户也可以在检索历史页面，单击检索式进行重新检索。</w:t>
      </w:r>
      <w:r>
        <w:t xml:space="preserve"> </w:t>
      </w:r>
    </w:p>
    <w:p>
      <w:pPr>
        <w:rPr>
          <w:color w:val="FF0000"/>
        </w:rPr>
      </w:pPr>
      <w:r>
        <w:drawing>
          <wp:inline distT="0" distB="0" distL="114300" distR="114300">
            <wp:extent cx="5269230" cy="2416810"/>
            <wp:effectExtent l="0" t="0" r="7620" b="2540"/>
            <wp:docPr id="10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20"/>
                    <pic:cNvPicPr>
                      <a:picLocks noChangeAspect="1"/>
                    </pic:cNvPicPr>
                  </pic:nvPicPr>
                  <pic:blipFill>
                    <a:blip r:embed="rId24"/>
                    <a:stretch>
                      <a:fillRect/>
                    </a:stretch>
                  </pic:blipFill>
                  <pic:spPr>
                    <a:xfrm>
                      <a:off x="0" y="0"/>
                      <a:ext cx="5269230" cy="2416810"/>
                    </a:xfrm>
                    <a:prstGeom prst="rect">
                      <a:avLst/>
                    </a:prstGeom>
                    <a:noFill/>
                    <a:ln>
                      <a:noFill/>
                    </a:ln>
                  </pic:spPr>
                </pic:pic>
              </a:graphicData>
            </a:graphic>
          </wp:inline>
        </w:drawing>
      </w:r>
    </w:p>
    <w:p>
      <w:pPr>
        <w:pStyle w:val="3"/>
        <w:numPr>
          <w:ilvl w:val="0"/>
          <w:numId w:val="5"/>
        </w:numPr>
      </w:pPr>
      <w:bookmarkStart w:id="222" w:name="_Toc33604098"/>
      <w:bookmarkStart w:id="223" w:name="_Toc480043863"/>
      <w:r>
        <w:rPr>
          <w:rFonts w:hint="eastAsia"/>
        </w:rPr>
        <w:t>文献导航</w:t>
      </w:r>
      <w:bookmarkEnd w:id="222"/>
    </w:p>
    <w:p>
      <w:pPr>
        <w:pStyle w:val="26"/>
        <w:ind w:firstLine="560"/>
      </w:pPr>
      <w:bookmarkStart w:id="224" w:name="_Toc33604099"/>
      <w:r>
        <w:rPr>
          <w:rFonts w:hint="eastAsia"/>
        </w:rPr>
        <w:t>资源</w:t>
      </w:r>
      <w:r>
        <w:t>导航分为资源类型导航和</w:t>
      </w:r>
      <w:r>
        <w:rPr>
          <w:rFonts w:hint="eastAsia"/>
        </w:rPr>
        <w:t>数据库</w:t>
      </w:r>
      <w:r>
        <w:t>导航。</w:t>
      </w:r>
      <w:r>
        <w:rPr>
          <w:rFonts w:hint="eastAsia"/>
        </w:rPr>
        <w:t>从首页“数字图书馆”模块即可进入。</w:t>
      </w:r>
    </w:p>
    <w:p>
      <w:pPr>
        <w:jc w:val="center"/>
      </w:pPr>
      <w:r>
        <w:drawing>
          <wp:inline distT="0" distB="0" distL="0" distR="0">
            <wp:extent cx="5274310" cy="2385695"/>
            <wp:effectExtent l="0" t="0" r="2540" b="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spect="1"/>
                    </pic:cNvPicPr>
                  </pic:nvPicPr>
                  <pic:blipFill>
                    <a:blip r:embed="rId25"/>
                    <a:stretch>
                      <a:fillRect/>
                    </a:stretch>
                  </pic:blipFill>
                  <pic:spPr>
                    <a:xfrm>
                      <a:off x="0" y="0"/>
                      <a:ext cx="5274310" cy="2385695"/>
                    </a:xfrm>
                    <a:prstGeom prst="rect">
                      <a:avLst/>
                    </a:prstGeom>
                  </pic:spPr>
                </pic:pic>
              </a:graphicData>
            </a:graphic>
          </wp:inline>
        </w:drawing>
      </w:r>
    </w:p>
    <w:p>
      <w:pPr>
        <w:pStyle w:val="4"/>
        <w:numPr>
          <w:ilvl w:val="1"/>
          <w:numId w:val="6"/>
        </w:numPr>
      </w:pPr>
      <w:r>
        <w:rPr>
          <w:rFonts w:hint="eastAsia"/>
        </w:rPr>
        <w:t>资源类型导航</w:t>
      </w:r>
      <w:bookmarkEnd w:id="224"/>
    </w:p>
    <w:p>
      <w:pPr>
        <w:spacing w:line="360" w:lineRule="auto"/>
        <w:ind w:firstLine="560" w:firstLineChars="200"/>
        <w:rPr>
          <w:rFonts w:ascii="仿宋" w:hAnsi="仿宋" w:eastAsia="仿宋"/>
          <w:sz w:val="28"/>
          <w:szCs w:val="28"/>
        </w:rPr>
      </w:pPr>
      <w:r>
        <w:rPr>
          <w:rFonts w:hint="eastAsia" w:ascii="仿宋" w:hAnsi="仿宋" w:eastAsia="仿宋"/>
          <w:sz w:val="28"/>
          <w:szCs w:val="28"/>
        </w:rPr>
        <w:t>展示</w:t>
      </w:r>
      <w:r>
        <w:rPr>
          <w:rFonts w:ascii="仿宋" w:hAnsi="仿宋" w:eastAsia="仿宋"/>
          <w:sz w:val="28"/>
          <w:szCs w:val="28"/>
        </w:rPr>
        <w:t>万方</w:t>
      </w:r>
      <w:r>
        <w:rPr>
          <w:rFonts w:hint="eastAsia" w:ascii="仿宋" w:hAnsi="仿宋" w:eastAsia="仿宋"/>
          <w:sz w:val="28"/>
          <w:szCs w:val="28"/>
        </w:rPr>
        <w:t>收录的资源类型及相关资源的更新情况介绍。</w:t>
      </w:r>
    </w:p>
    <w:p>
      <w:pPr>
        <w:rPr>
          <w:rFonts w:ascii="仿宋" w:hAnsi="仿宋" w:eastAsia="仿宋"/>
          <w:sz w:val="28"/>
          <w:szCs w:val="28"/>
        </w:rPr>
      </w:pPr>
      <w:r>
        <w:drawing>
          <wp:inline distT="0" distB="0" distL="114300" distR="114300">
            <wp:extent cx="5272405" cy="3486785"/>
            <wp:effectExtent l="9525" t="9525" r="13970" b="27940"/>
            <wp:docPr id="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6"/>
                    <pic:cNvPicPr>
                      <a:picLocks noChangeAspect="1"/>
                    </pic:cNvPicPr>
                  </pic:nvPicPr>
                  <pic:blipFill>
                    <a:blip r:embed="rId26"/>
                    <a:stretch>
                      <a:fillRect/>
                    </a:stretch>
                  </pic:blipFill>
                  <pic:spPr>
                    <a:xfrm>
                      <a:off x="0" y="0"/>
                      <a:ext cx="5272405" cy="3486785"/>
                    </a:xfrm>
                    <a:prstGeom prst="rect">
                      <a:avLst/>
                    </a:prstGeom>
                    <a:noFill/>
                    <a:ln>
                      <a:solidFill>
                        <a:schemeClr val="tx1"/>
                      </a:solidFill>
                    </a:ln>
                  </pic:spPr>
                </pic:pic>
              </a:graphicData>
            </a:graphic>
          </wp:inline>
        </w:drawing>
      </w:r>
    </w:p>
    <w:p>
      <w:pPr>
        <w:pStyle w:val="26"/>
        <w:ind w:firstLine="560"/>
      </w:pPr>
      <w:r>
        <w:rPr>
          <w:rFonts w:hint="eastAsia"/>
        </w:rPr>
        <w:t>例如，点击上图中的期刊，可进入期刊资源的导航页，首先呈现的是该资源的</w:t>
      </w:r>
      <w:r>
        <w:t>介绍</w:t>
      </w:r>
      <w:r>
        <w:rPr>
          <w:rFonts w:hint="eastAsia"/>
        </w:rPr>
        <w:t>，以及本周更新期刊推荐。</w:t>
      </w:r>
    </w:p>
    <w:p>
      <w:pPr>
        <w:spacing w:line="360" w:lineRule="auto"/>
        <w:rPr>
          <w:rFonts w:ascii="仿宋" w:hAnsi="仿宋" w:eastAsia="仿宋"/>
          <w:sz w:val="28"/>
          <w:szCs w:val="28"/>
        </w:rPr>
      </w:pPr>
      <w:r>
        <w:drawing>
          <wp:inline distT="0" distB="0" distL="114300" distR="114300">
            <wp:extent cx="5271135" cy="2907665"/>
            <wp:effectExtent l="9525" t="9525" r="15240" b="16510"/>
            <wp:docPr id="3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7"/>
                    <pic:cNvPicPr>
                      <a:picLocks noChangeAspect="1"/>
                    </pic:cNvPicPr>
                  </pic:nvPicPr>
                  <pic:blipFill>
                    <a:blip r:embed="rId27"/>
                    <a:stretch>
                      <a:fillRect/>
                    </a:stretch>
                  </pic:blipFill>
                  <pic:spPr>
                    <a:xfrm>
                      <a:off x="0" y="0"/>
                      <a:ext cx="5271135" cy="2907665"/>
                    </a:xfrm>
                    <a:prstGeom prst="rect">
                      <a:avLst/>
                    </a:prstGeom>
                    <a:noFill/>
                    <a:ln>
                      <a:solidFill>
                        <a:schemeClr val="tx1"/>
                      </a:solidFill>
                    </a:ln>
                  </pic:spPr>
                </pic:pic>
              </a:graphicData>
            </a:graphic>
          </wp:inline>
        </w:drawing>
      </w:r>
    </w:p>
    <w:p>
      <w:pPr>
        <w:spacing w:line="360" w:lineRule="auto"/>
        <w:ind w:firstLine="560" w:firstLineChars="200"/>
        <w:rPr>
          <w:rFonts w:ascii="仿宋" w:hAnsi="仿宋" w:eastAsia="仿宋"/>
          <w:sz w:val="28"/>
          <w:szCs w:val="28"/>
        </w:rPr>
      </w:pPr>
      <w:r>
        <w:rPr>
          <w:rFonts w:hint="eastAsia" w:ascii="仿宋" w:hAnsi="仿宋" w:eastAsia="仿宋"/>
          <w:sz w:val="28"/>
          <w:szCs w:val="28"/>
        </w:rPr>
        <w:t>左侧为期刊的学科分类导航，中间部分为刊首字母、核心收录、收录地区、出版周期、优先出版的期刊导航。可对过创刊时间、影响因子、被引次数、更新日期排序。点击期刊，进入期刊详情页。</w:t>
      </w:r>
    </w:p>
    <w:p>
      <w:pPr>
        <w:rPr>
          <w:rFonts w:ascii="仿宋" w:hAnsi="仿宋" w:eastAsia="仿宋"/>
          <w:sz w:val="28"/>
          <w:szCs w:val="28"/>
        </w:rPr>
      </w:pPr>
      <w:r>
        <w:drawing>
          <wp:inline distT="0" distB="0" distL="114300" distR="114300">
            <wp:extent cx="5271135" cy="3333115"/>
            <wp:effectExtent l="19050" t="19050" r="24765" b="19685"/>
            <wp:docPr id="34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43"/>
                    <pic:cNvPicPr>
                      <a:picLocks noChangeAspect="1"/>
                    </pic:cNvPicPr>
                  </pic:nvPicPr>
                  <pic:blipFill>
                    <a:blip r:embed="rId28"/>
                    <a:stretch>
                      <a:fillRect/>
                    </a:stretch>
                  </pic:blipFill>
                  <pic:spPr>
                    <a:xfrm>
                      <a:off x="0" y="0"/>
                      <a:ext cx="5271135" cy="3333115"/>
                    </a:xfrm>
                    <a:prstGeom prst="rect">
                      <a:avLst/>
                    </a:prstGeom>
                    <a:noFill/>
                    <a:ln w="3174" cmpd="sng">
                      <a:solidFill>
                        <a:srgbClr val="000000"/>
                      </a:solidFill>
                      <a:prstDash val="solid"/>
                    </a:ln>
                  </pic:spPr>
                </pic:pic>
              </a:graphicData>
            </a:graphic>
          </wp:inline>
        </w:drawing>
      </w:r>
    </w:p>
    <w:p>
      <w:pPr>
        <w:pStyle w:val="26"/>
        <w:ind w:firstLine="0" w:firstLineChars="0"/>
      </w:pPr>
      <w:r>
        <w:drawing>
          <wp:inline distT="0" distB="0" distL="114300" distR="114300">
            <wp:extent cx="5271135" cy="3295650"/>
            <wp:effectExtent l="9525" t="9525" r="15240" b="9525"/>
            <wp:docPr id="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pic:cNvPicPr>
                      <a:picLocks noChangeAspect="1"/>
                    </pic:cNvPicPr>
                  </pic:nvPicPr>
                  <pic:blipFill>
                    <a:blip r:embed="rId29"/>
                    <a:stretch>
                      <a:fillRect/>
                    </a:stretch>
                  </pic:blipFill>
                  <pic:spPr>
                    <a:xfrm>
                      <a:off x="0" y="0"/>
                      <a:ext cx="5271135" cy="3295650"/>
                    </a:xfrm>
                    <a:prstGeom prst="rect">
                      <a:avLst/>
                    </a:prstGeom>
                    <a:noFill/>
                    <a:ln>
                      <a:solidFill>
                        <a:schemeClr val="tx1"/>
                      </a:solidFill>
                    </a:ln>
                  </pic:spPr>
                </pic:pic>
              </a:graphicData>
            </a:graphic>
          </wp:inline>
        </w:drawing>
      </w:r>
    </w:p>
    <w:p>
      <w:pPr>
        <w:pStyle w:val="4"/>
        <w:numPr>
          <w:ilvl w:val="1"/>
          <w:numId w:val="6"/>
        </w:numPr>
      </w:pPr>
      <w:bookmarkStart w:id="225" w:name="_Toc33604100"/>
      <w:r>
        <w:rPr>
          <w:rFonts w:hint="eastAsia"/>
        </w:rPr>
        <w:t>数据库导航</w:t>
      </w:r>
      <w:bookmarkEnd w:id="225"/>
    </w:p>
    <w:p>
      <w:pPr>
        <w:ind w:firstLine="560" w:firstLineChars="200"/>
      </w:pPr>
      <w:r>
        <w:rPr>
          <w:rFonts w:hint="eastAsia" w:ascii="仿宋" w:hAnsi="仿宋" w:eastAsia="仿宋"/>
          <w:sz w:val="28"/>
          <w:szCs w:val="28"/>
        </w:rPr>
        <w:t>展示万方智搜收录的数据资源，包括万方来源的数据库，以及第三方合作的</w:t>
      </w:r>
      <w:r>
        <w:rPr>
          <w:rFonts w:hint="eastAsia" w:ascii="仿宋" w:hAnsi="仿宋" w:eastAsia="仿宋"/>
          <w:sz w:val="28"/>
          <w:szCs w:val="28"/>
          <w:lang w:val="en-US" w:eastAsia="zh-CN"/>
        </w:rPr>
        <w:t>64</w:t>
      </w:r>
      <w:r>
        <w:rPr>
          <w:rFonts w:hint="eastAsia" w:ascii="仿宋" w:hAnsi="仿宋" w:eastAsia="仿宋"/>
          <w:sz w:val="28"/>
          <w:szCs w:val="28"/>
        </w:rPr>
        <w:t>个数据库。</w:t>
      </w:r>
    </w:p>
    <w:p>
      <w:pPr>
        <w:rPr>
          <w:lang w:val="en-US" w:eastAsia="zh-CN"/>
        </w:rPr>
      </w:pPr>
      <w:r>
        <w:drawing>
          <wp:inline distT="0" distB="0" distL="114300" distR="114300">
            <wp:extent cx="5268595" cy="1971675"/>
            <wp:effectExtent l="9525" t="9525" r="17780" b="19050"/>
            <wp:docPr id="6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0"/>
                    <pic:cNvPicPr>
                      <a:picLocks noChangeAspect="1"/>
                    </pic:cNvPicPr>
                  </pic:nvPicPr>
                  <pic:blipFill>
                    <a:blip r:embed="rId30"/>
                    <a:stretch>
                      <a:fillRect/>
                    </a:stretch>
                  </pic:blipFill>
                  <pic:spPr>
                    <a:xfrm>
                      <a:off x="0" y="0"/>
                      <a:ext cx="5268595" cy="1971675"/>
                    </a:xfrm>
                    <a:prstGeom prst="rect">
                      <a:avLst/>
                    </a:prstGeom>
                    <a:noFill/>
                    <a:ln>
                      <a:solidFill>
                        <a:schemeClr val="tx1"/>
                      </a:solidFill>
                    </a:ln>
                  </pic:spPr>
                </pic:pic>
              </a:graphicData>
            </a:graphic>
          </wp:inline>
        </w:drawing>
      </w:r>
    </w:p>
    <w:p>
      <w:pPr>
        <w:pStyle w:val="3"/>
      </w:pPr>
      <w:bookmarkStart w:id="226" w:name="_Toc33604101"/>
      <w:r>
        <w:rPr>
          <w:rFonts w:hint="eastAsia"/>
        </w:rPr>
        <w:t>检索结果</w:t>
      </w:r>
      <w:bookmarkEnd w:id="223"/>
      <w:bookmarkEnd w:id="226"/>
    </w:p>
    <w:p>
      <w:pPr>
        <w:pStyle w:val="4"/>
        <w:numPr>
          <w:ilvl w:val="0"/>
          <w:numId w:val="7"/>
        </w:numPr>
      </w:pPr>
      <w:bookmarkStart w:id="227" w:name="_Toc480043864"/>
      <w:bookmarkStart w:id="228" w:name="_Toc33604102"/>
      <w:r>
        <w:rPr>
          <w:rFonts w:hint="eastAsia"/>
        </w:rPr>
        <w:t>结果展示</w:t>
      </w:r>
      <w:bookmarkEnd w:id="227"/>
      <w:r>
        <w:rPr>
          <w:rFonts w:hint="eastAsia"/>
        </w:rPr>
        <w:t>：详情式/列表式</w:t>
      </w:r>
      <w:bookmarkEnd w:id="228"/>
    </w:p>
    <w:p>
      <w:pPr>
        <w:pStyle w:val="26"/>
        <w:ind w:firstLine="560"/>
      </w:pPr>
      <w:r>
        <w:rPr>
          <w:rFonts w:hint="eastAsia"/>
        </w:rPr>
        <w:t>检索结果可按详情式或列表式两种展示方式，详情式展示文献类型、题名、摘要、作者、关键词、来源、年/卷(期)等信息。</w:t>
      </w:r>
    </w:p>
    <w:p/>
    <w:p>
      <w:pPr>
        <w:jc w:val="center"/>
      </w:pPr>
      <w:r>
        <w:drawing>
          <wp:inline distT="0" distB="0" distL="114300" distR="114300">
            <wp:extent cx="5268595" cy="2306955"/>
            <wp:effectExtent l="9525" t="9525" r="17780" b="266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1"/>
                    <a:stretch>
                      <a:fillRect/>
                    </a:stretch>
                  </pic:blipFill>
                  <pic:spPr>
                    <a:xfrm>
                      <a:off x="0" y="0"/>
                      <a:ext cx="5268595" cy="2306955"/>
                    </a:xfrm>
                    <a:prstGeom prst="rect">
                      <a:avLst/>
                    </a:prstGeom>
                    <a:noFill/>
                    <a:ln>
                      <a:solidFill>
                        <a:schemeClr val="tx1"/>
                      </a:solidFill>
                    </a:ln>
                  </pic:spPr>
                </pic:pic>
              </a:graphicData>
            </a:graphic>
          </wp:inline>
        </w:drawing>
      </w:r>
    </w:p>
    <w:p>
      <w:pPr>
        <w:jc w:val="center"/>
      </w:pPr>
    </w:p>
    <w:p>
      <w:pPr>
        <w:pStyle w:val="26"/>
        <w:ind w:firstLine="560"/>
        <w:rPr>
          <w:rFonts w:hint="eastAsia"/>
        </w:rPr>
      </w:pPr>
      <w:r>
        <w:rPr>
          <w:rFonts w:hint="eastAsia"/>
        </w:rPr>
        <w:t>列表式只展示标题、作者、来源、时间等简要信息。</w:t>
      </w:r>
      <w:r>
        <w:drawing>
          <wp:inline distT="0" distB="0" distL="114300" distR="114300">
            <wp:extent cx="5265420" cy="2444115"/>
            <wp:effectExtent l="0" t="0" r="11430" b="13335"/>
            <wp:docPr id="1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2"/>
                    <pic:cNvPicPr>
                      <a:picLocks noChangeAspect="1"/>
                    </pic:cNvPicPr>
                  </pic:nvPicPr>
                  <pic:blipFill>
                    <a:blip r:embed="rId32"/>
                    <a:stretch>
                      <a:fillRect/>
                    </a:stretch>
                  </pic:blipFill>
                  <pic:spPr>
                    <a:xfrm>
                      <a:off x="0" y="0"/>
                      <a:ext cx="5265420" cy="2444115"/>
                    </a:xfrm>
                    <a:prstGeom prst="rect">
                      <a:avLst/>
                    </a:prstGeom>
                    <a:noFill/>
                    <a:ln>
                      <a:noFill/>
                    </a:ln>
                  </pic:spPr>
                </pic:pic>
              </a:graphicData>
            </a:graphic>
          </wp:inline>
        </w:drawing>
      </w:r>
    </w:p>
    <w:p>
      <w:pPr>
        <w:pStyle w:val="26"/>
        <w:ind w:firstLine="560"/>
      </w:pPr>
      <w:r>
        <w:rPr>
          <w:rFonts w:hint="eastAsia"/>
        </w:rPr>
        <w:t>检索结果页中通过设置每页显示条数，用户可根据需要自由切换，每页显示20、30或50条。</w:t>
      </w:r>
    </w:p>
    <w:p>
      <w:pPr>
        <w:pStyle w:val="26"/>
        <w:ind w:firstLine="560"/>
      </w:pPr>
      <w:r>
        <w:rPr>
          <w:rFonts w:hint="eastAsia"/>
        </w:rPr>
        <w:t>列表式展示标题、作者、来源、时间</w:t>
      </w:r>
      <w:r>
        <w:rPr>
          <w:rFonts w:hint="eastAsia"/>
          <w:lang w:eastAsia="zh-CN"/>
        </w:rPr>
        <w:t>、</w:t>
      </w:r>
      <w:r>
        <w:rPr>
          <w:rFonts w:hint="eastAsia"/>
          <w:lang w:val="en-US" w:eastAsia="zh-CN"/>
        </w:rPr>
        <w:t>下载量</w:t>
      </w:r>
      <w:r>
        <w:rPr>
          <w:rFonts w:hint="eastAsia"/>
        </w:rPr>
        <w:t>等简要信息</w:t>
      </w:r>
      <w:r>
        <w:rPr>
          <w:rFonts w:hint="eastAsia"/>
          <w:lang w:eastAsia="zh-CN"/>
        </w:rPr>
        <w:t>，</w:t>
      </w:r>
      <w:r>
        <w:rPr>
          <w:rFonts w:hint="eastAsia"/>
          <w:lang w:val="en-US" w:eastAsia="zh-CN"/>
        </w:rPr>
        <w:t>同时展示阅读、下载、引用等操作按钮</w:t>
      </w:r>
      <w:r>
        <w:rPr>
          <w:rFonts w:hint="eastAsia"/>
        </w:rPr>
        <w:t>。</w:t>
      </w:r>
    </w:p>
    <w:p>
      <w:pPr>
        <w:rPr>
          <w:rFonts w:ascii="仿宋" w:hAnsi="仿宋" w:eastAsia="仿宋"/>
          <w:sz w:val="28"/>
          <w:szCs w:val="28"/>
        </w:rPr>
      </w:pPr>
      <w:r>
        <w:drawing>
          <wp:inline distT="0" distB="0" distL="114300" distR="114300">
            <wp:extent cx="5268595" cy="1957070"/>
            <wp:effectExtent l="0" t="0" r="8255" b="5080"/>
            <wp:docPr id="1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3"/>
                    <pic:cNvPicPr>
                      <a:picLocks noChangeAspect="1"/>
                    </pic:cNvPicPr>
                  </pic:nvPicPr>
                  <pic:blipFill>
                    <a:blip r:embed="rId33"/>
                    <a:stretch>
                      <a:fillRect/>
                    </a:stretch>
                  </pic:blipFill>
                  <pic:spPr>
                    <a:xfrm>
                      <a:off x="0" y="0"/>
                      <a:ext cx="5268595" cy="1957070"/>
                    </a:xfrm>
                    <a:prstGeom prst="rect">
                      <a:avLst/>
                    </a:prstGeom>
                    <a:noFill/>
                    <a:ln>
                      <a:noFill/>
                    </a:ln>
                  </pic:spPr>
                </pic:pic>
              </a:graphicData>
            </a:graphic>
          </wp:inline>
        </w:drawing>
      </w:r>
    </w:p>
    <w:p>
      <w:pPr>
        <w:pStyle w:val="4"/>
        <w:numPr>
          <w:ilvl w:val="0"/>
          <w:numId w:val="7"/>
        </w:numPr>
      </w:pPr>
      <w:bookmarkStart w:id="229" w:name="_Toc480043865"/>
      <w:bookmarkStart w:id="230" w:name="_Toc33604103"/>
      <w:r>
        <w:rPr>
          <w:rFonts w:hint="eastAsia"/>
        </w:rPr>
        <w:t>结果排序</w:t>
      </w:r>
      <w:bookmarkEnd w:id="229"/>
      <w:bookmarkEnd w:id="230"/>
    </w:p>
    <w:p>
      <w:pPr>
        <w:pStyle w:val="26"/>
        <w:ind w:firstLine="560"/>
      </w:pPr>
      <w:r>
        <w:rPr>
          <w:rFonts w:hint="eastAsia"/>
        </w:rPr>
        <w:t>万方智搜提供对检索结果的多维度排序，除了传统的</w:t>
      </w:r>
      <w:r>
        <w:rPr>
          <w:rFonts w:hint="eastAsia"/>
          <w:b/>
          <w:bCs/>
        </w:rPr>
        <w:t>相关度、出版时间、被引频次</w:t>
      </w:r>
      <w:r>
        <w:rPr>
          <w:rFonts w:hint="eastAsia"/>
        </w:rPr>
        <w:t>指标外，我们还提供了下载量等排序指标。针对不同的资源类型，提供了不同的排序指标。</w:t>
      </w:r>
    </w:p>
    <w:p>
      <w:pPr>
        <w:pStyle w:val="26"/>
        <w:ind w:firstLine="560"/>
      </w:pPr>
      <w:r>
        <w:rPr>
          <w:rFonts w:hint="eastAsia"/>
        </w:rPr>
        <w:t>例如，针对专利资源，我们提供了</w:t>
      </w:r>
      <w:r>
        <w:rPr>
          <w:rFonts w:hint="eastAsia"/>
          <w:b/>
          <w:bCs/>
        </w:rPr>
        <w:t>申请时间、公开时间</w:t>
      </w:r>
      <w:r>
        <w:rPr>
          <w:rFonts w:hint="eastAsia"/>
          <w:b/>
          <w:bCs/>
          <w:lang w:eastAsia="zh-CN"/>
        </w:rPr>
        <w:t>、</w:t>
      </w:r>
      <w:r>
        <w:rPr>
          <w:rFonts w:hint="eastAsia"/>
          <w:b/>
          <w:bCs/>
          <w:lang w:val="en-US" w:eastAsia="zh-CN"/>
        </w:rPr>
        <w:t>下载量</w:t>
      </w:r>
      <w:r>
        <w:rPr>
          <w:rFonts w:hint="eastAsia"/>
        </w:rPr>
        <w:t>等排序指标。</w:t>
      </w:r>
    </w:p>
    <w:p>
      <w:pPr>
        <w:pStyle w:val="26"/>
        <w:ind w:firstLine="0" w:firstLineChars="0"/>
      </w:pPr>
      <w:r>
        <w:drawing>
          <wp:inline distT="0" distB="0" distL="114300" distR="114300">
            <wp:extent cx="5264785" cy="2352675"/>
            <wp:effectExtent l="0" t="0" r="12065" b="9525"/>
            <wp:docPr id="13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7"/>
                    <pic:cNvPicPr>
                      <a:picLocks noChangeAspect="1"/>
                    </pic:cNvPicPr>
                  </pic:nvPicPr>
                  <pic:blipFill>
                    <a:blip r:embed="rId34"/>
                    <a:stretch>
                      <a:fillRect/>
                    </a:stretch>
                  </pic:blipFill>
                  <pic:spPr>
                    <a:xfrm>
                      <a:off x="0" y="0"/>
                      <a:ext cx="5264785" cy="2352675"/>
                    </a:xfrm>
                    <a:prstGeom prst="rect">
                      <a:avLst/>
                    </a:prstGeom>
                    <a:noFill/>
                    <a:ln>
                      <a:noFill/>
                    </a:ln>
                  </pic:spPr>
                </pic:pic>
              </a:graphicData>
            </a:graphic>
          </wp:inline>
        </w:drawing>
      </w:r>
    </w:p>
    <w:p>
      <w:pPr>
        <w:ind w:firstLine="420"/>
      </w:pPr>
      <w:r>
        <w:rPr>
          <w:rFonts w:hint="eastAsia" w:ascii="仿宋" w:hAnsi="仿宋" w:eastAsia="仿宋"/>
          <w:sz w:val="28"/>
          <w:szCs w:val="28"/>
        </w:rPr>
        <w:t>针对科技报告资源，我们提供了</w:t>
      </w:r>
      <w:r>
        <w:rPr>
          <w:rFonts w:hint="eastAsia" w:ascii="仿宋" w:hAnsi="仿宋" w:eastAsia="仿宋"/>
          <w:b/>
          <w:bCs/>
          <w:sz w:val="28"/>
          <w:szCs w:val="28"/>
        </w:rPr>
        <w:t>编制时间</w:t>
      </w:r>
      <w:r>
        <w:rPr>
          <w:rFonts w:hint="eastAsia" w:ascii="仿宋" w:hAnsi="仿宋" w:eastAsia="仿宋"/>
          <w:sz w:val="28"/>
          <w:szCs w:val="28"/>
        </w:rPr>
        <w:t>等排序指标。</w:t>
      </w:r>
    </w:p>
    <w:p>
      <w:r>
        <w:drawing>
          <wp:inline distT="0" distB="0" distL="114300" distR="114300">
            <wp:extent cx="5269865" cy="1645920"/>
            <wp:effectExtent l="0" t="0" r="6985" b="11430"/>
            <wp:docPr id="14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8"/>
                    <pic:cNvPicPr>
                      <a:picLocks noChangeAspect="1"/>
                    </pic:cNvPicPr>
                  </pic:nvPicPr>
                  <pic:blipFill>
                    <a:blip r:embed="rId35"/>
                    <a:stretch>
                      <a:fillRect/>
                    </a:stretch>
                  </pic:blipFill>
                  <pic:spPr>
                    <a:xfrm>
                      <a:off x="0" y="0"/>
                      <a:ext cx="5269865" cy="1645920"/>
                    </a:xfrm>
                    <a:prstGeom prst="rect">
                      <a:avLst/>
                    </a:prstGeom>
                    <a:noFill/>
                    <a:ln>
                      <a:noFill/>
                    </a:ln>
                  </pic:spPr>
                </pic:pic>
              </a:graphicData>
            </a:graphic>
          </wp:inline>
        </w:drawing>
      </w:r>
    </w:p>
    <w:p>
      <w:pPr>
        <w:pStyle w:val="26"/>
        <w:ind w:firstLine="560"/>
      </w:pPr>
      <w:r>
        <w:rPr>
          <w:rFonts w:hint="eastAsia"/>
        </w:rPr>
        <w:t>针对成果资源，我们提供了</w:t>
      </w:r>
      <w:r>
        <w:rPr>
          <w:rFonts w:hint="eastAsia"/>
          <w:b/>
          <w:bCs/>
        </w:rPr>
        <w:t>成果级别、</w:t>
      </w:r>
      <w:r>
        <w:rPr>
          <w:b/>
          <w:bCs/>
        </w:rPr>
        <w:t>公布年份</w:t>
      </w:r>
      <w:r>
        <w:rPr>
          <w:rFonts w:hint="eastAsia"/>
        </w:rPr>
        <w:t>等排序指标。</w:t>
      </w:r>
    </w:p>
    <w:p>
      <w:pPr>
        <w:pStyle w:val="26"/>
        <w:ind w:left="560" w:hanging="560" w:hangingChars="200"/>
      </w:pPr>
      <w:r>
        <w:drawing>
          <wp:inline distT="0" distB="0" distL="114300" distR="114300">
            <wp:extent cx="5270500" cy="1663700"/>
            <wp:effectExtent l="0" t="0" r="6350" b="12700"/>
            <wp:docPr id="1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9"/>
                    <pic:cNvPicPr>
                      <a:picLocks noChangeAspect="1"/>
                    </pic:cNvPicPr>
                  </pic:nvPicPr>
                  <pic:blipFill>
                    <a:blip r:embed="rId36"/>
                    <a:stretch>
                      <a:fillRect/>
                    </a:stretch>
                  </pic:blipFill>
                  <pic:spPr>
                    <a:xfrm>
                      <a:off x="0" y="0"/>
                      <a:ext cx="5270500" cy="1663700"/>
                    </a:xfrm>
                    <a:prstGeom prst="rect">
                      <a:avLst/>
                    </a:prstGeom>
                    <a:noFill/>
                    <a:ln>
                      <a:noFill/>
                    </a:ln>
                  </pic:spPr>
                </pic:pic>
              </a:graphicData>
            </a:graphic>
          </wp:inline>
        </w:drawing>
      </w:r>
    </w:p>
    <w:p>
      <w:pPr>
        <w:pStyle w:val="4"/>
        <w:numPr>
          <w:ilvl w:val="0"/>
          <w:numId w:val="7"/>
        </w:numPr>
      </w:pPr>
      <w:bookmarkStart w:id="231" w:name="_Toc33604104"/>
      <w:bookmarkEnd w:id="231"/>
      <w:bookmarkStart w:id="232" w:name="_Toc33604105"/>
      <w:bookmarkEnd w:id="232"/>
      <w:bookmarkStart w:id="233" w:name="_Toc33604106"/>
      <w:bookmarkStart w:id="234" w:name="_Toc480043866"/>
      <w:r>
        <w:rPr>
          <w:rFonts w:hint="eastAsia"/>
        </w:rPr>
        <w:t>结果筛选</w:t>
      </w:r>
      <w:bookmarkEnd w:id="233"/>
      <w:bookmarkEnd w:id="234"/>
    </w:p>
    <w:p>
      <w:pPr>
        <w:pStyle w:val="26"/>
        <w:ind w:firstLine="560"/>
      </w:pPr>
      <w:r>
        <w:rPr>
          <w:rFonts w:hint="eastAsia"/>
        </w:rPr>
        <w:t>在检索结果页面，通过资源类型、出版时间、语种、来源数据库等限定条件进一步缩小检索结果范围。</w:t>
      </w:r>
    </w:p>
    <w:p>
      <w:pPr>
        <w:pStyle w:val="26"/>
        <w:ind w:firstLine="560"/>
      </w:pPr>
      <w:r>
        <w:rPr>
          <w:rFonts w:hint="eastAsia"/>
        </w:rPr>
        <w:t>例如，期刊的检索结果页面下，可以通过出版时间、学科分类、核心收录、语种、来源数据库、</w:t>
      </w:r>
      <w:r>
        <w:t>刊名</w:t>
      </w:r>
      <w:r>
        <w:rPr>
          <w:rFonts w:hint="eastAsia"/>
        </w:rPr>
        <w:t>、出版状态、作者、机构</w:t>
      </w:r>
      <w:r>
        <w:t>等</w:t>
      </w:r>
      <w:r>
        <w:rPr>
          <w:rFonts w:hint="eastAsia"/>
        </w:rPr>
        <w:t>限定对期刊论文进行筛选。</w:t>
      </w:r>
    </w:p>
    <w:p>
      <w:r>
        <w:drawing>
          <wp:inline distT="0" distB="0" distL="114300" distR="114300">
            <wp:extent cx="5266690" cy="2700655"/>
            <wp:effectExtent l="0" t="0" r="10160" b="4445"/>
            <wp:docPr id="14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2"/>
                    <pic:cNvPicPr>
                      <a:picLocks noChangeAspect="1"/>
                    </pic:cNvPicPr>
                  </pic:nvPicPr>
                  <pic:blipFill>
                    <a:blip r:embed="rId37"/>
                    <a:stretch>
                      <a:fillRect/>
                    </a:stretch>
                  </pic:blipFill>
                  <pic:spPr>
                    <a:xfrm>
                      <a:off x="0" y="0"/>
                      <a:ext cx="5266690" cy="2700655"/>
                    </a:xfrm>
                    <a:prstGeom prst="rect">
                      <a:avLst/>
                    </a:prstGeom>
                    <a:noFill/>
                    <a:ln>
                      <a:noFill/>
                    </a:ln>
                  </pic:spPr>
                </pic:pic>
              </a:graphicData>
            </a:graphic>
          </wp:inline>
        </w:drawing>
      </w:r>
    </w:p>
    <w:p>
      <w:pPr>
        <w:pStyle w:val="4"/>
        <w:numPr>
          <w:ilvl w:val="0"/>
          <w:numId w:val="7"/>
        </w:numPr>
      </w:pPr>
      <w:bookmarkStart w:id="235" w:name="_Toc33604107"/>
      <w:bookmarkStart w:id="236" w:name="_Toc480043867"/>
      <w:r>
        <w:rPr>
          <w:rFonts w:hint="eastAsia"/>
        </w:rPr>
        <w:t>结果</w:t>
      </w:r>
      <w:r>
        <w:t>限定</w:t>
      </w:r>
      <w:bookmarkEnd w:id="235"/>
      <w:bookmarkEnd w:id="236"/>
    </w:p>
    <w:p>
      <w:pPr>
        <w:pStyle w:val="26"/>
        <w:ind w:firstLine="560"/>
      </w:pPr>
      <w:r>
        <w:rPr>
          <w:rFonts w:hint="eastAsia"/>
        </w:rPr>
        <w:t>用户可通过“</w:t>
      </w:r>
      <w:r>
        <w:t>获取</w:t>
      </w:r>
      <w:r>
        <w:rPr>
          <w:rFonts w:hint="eastAsia"/>
        </w:rPr>
        <w:t>范围”的分面来对结果</w:t>
      </w:r>
      <w:r>
        <w:t>获取</w:t>
      </w:r>
      <w:r>
        <w:rPr>
          <w:rFonts w:hint="eastAsia"/>
        </w:rPr>
        <w:t>范围进行限定，包括原文链接、有全文的资源、原文传递的资源、国外出版物。</w:t>
      </w:r>
    </w:p>
    <w:p>
      <w:r>
        <w:drawing>
          <wp:inline distT="0" distB="0" distL="114300" distR="114300">
            <wp:extent cx="5265420" cy="2509520"/>
            <wp:effectExtent l="0" t="0" r="11430" b="5080"/>
            <wp:docPr id="14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35"/>
                    <pic:cNvPicPr>
                      <a:picLocks noChangeAspect="1"/>
                    </pic:cNvPicPr>
                  </pic:nvPicPr>
                  <pic:blipFill>
                    <a:blip r:embed="rId38"/>
                    <a:stretch>
                      <a:fillRect/>
                    </a:stretch>
                  </pic:blipFill>
                  <pic:spPr>
                    <a:xfrm>
                      <a:off x="0" y="0"/>
                      <a:ext cx="5265420" cy="2509520"/>
                    </a:xfrm>
                    <a:prstGeom prst="rect">
                      <a:avLst/>
                    </a:prstGeom>
                    <a:noFill/>
                    <a:ln>
                      <a:noFill/>
                    </a:ln>
                  </pic:spPr>
                </pic:pic>
              </a:graphicData>
            </a:graphic>
          </wp:inline>
        </w:drawing>
      </w:r>
    </w:p>
    <w:p>
      <w:pPr>
        <w:pStyle w:val="4"/>
        <w:numPr>
          <w:ilvl w:val="0"/>
          <w:numId w:val="7"/>
        </w:numPr>
      </w:pPr>
      <w:bookmarkStart w:id="237" w:name="_Toc33604108"/>
      <w:bookmarkStart w:id="238" w:name="_Toc480043868"/>
      <w:r>
        <w:rPr>
          <w:rFonts w:hint="eastAsia"/>
        </w:rPr>
        <w:t>结果操作</w:t>
      </w:r>
      <w:bookmarkEnd w:id="237"/>
      <w:bookmarkEnd w:id="238"/>
    </w:p>
    <w:p>
      <w:pPr>
        <w:pStyle w:val="26"/>
        <w:ind w:firstLine="560"/>
      </w:pPr>
      <w:r>
        <w:rPr>
          <w:rFonts w:hint="eastAsia"/>
        </w:rPr>
        <w:t>系统通过严密的嵌接用户检索发现的过程，提供针对文献的多种便捷操作，包括对单篇操作或批量操作、下载、导出、分享、收藏等。</w:t>
      </w:r>
    </w:p>
    <w:p>
      <w:pPr>
        <w:pStyle w:val="26"/>
        <w:ind w:firstLine="560"/>
      </w:pPr>
      <w:r>
        <w:rPr>
          <w:rFonts w:hint="eastAsia"/>
        </w:rPr>
        <w:t>对于单篇文献，用户可在检索结果页进行在线阅读、下载、导出、收藏、分享操作。</w:t>
      </w:r>
    </w:p>
    <w:p>
      <w:pPr>
        <w:rPr>
          <w:rFonts w:ascii="仿宋" w:hAnsi="仿宋" w:eastAsia="仿宋"/>
          <w:sz w:val="28"/>
          <w:szCs w:val="28"/>
        </w:rPr>
      </w:pPr>
      <w:r>
        <w:drawing>
          <wp:inline distT="0" distB="0" distL="114300" distR="114300">
            <wp:extent cx="5273675" cy="1162050"/>
            <wp:effectExtent l="0" t="0" r="3175"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39"/>
                    <a:stretch>
                      <a:fillRect/>
                    </a:stretch>
                  </pic:blipFill>
                  <pic:spPr>
                    <a:xfrm>
                      <a:off x="0" y="0"/>
                      <a:ext cx="5273675" cy="1162050"/>
                    </a:xfrm>
                    <a:prstGeom prst="rect">
                      <a:avLst/>
                    </a:prstGeom>
                    <a:noFill/>
                    <a:ln>
                      <a:solidFill>
                        <a:schemeClr val="tx1"/>
                      </a:solidFill>
                    </a:ln>
                  </pic:spPr>
                </pic:pic>
              </a:graphicData>
            </a:graphic>
          </wp:inline>
        </w:drawing>
      </w:r>
    </w:p>
    <w:p>
      <w:pPr>
        <w:spacing w:line="360" w:lineRule="auto"/>
        <w:ind w:firstLine="560" w:firstLineChars="200"/>
      </w:pPr>
      <w:r>
        <w:rPr>
          <w:rFonts w:hint="eastAsia" w:ascii="仿宋" w:hAnsi="仿宋" w:eastAsia="仿宋"/>
          <w:sz w:val="28"/>
          <w:szCs w:val="28"/>
        </w:rPr>
        <w:t>用户点击“导出”按钮，可根据需要导出不同的文献格式。例如导出规范的基于国家标准的</w:t>
      </w:r>
      <w:r>
        <w:rPr>
          <w:rFonts w:hint="eastAsia" w:ascii="仿宋" w:hAnsi="仿宋" w:eastAsia="仿宋"/>
          <w:b/>
          <w:bCs/>
          <w:sz w:val="28"/>
          <w:szCs w:val="28"/>
        </w:rPr>
        <w:t>参考文献格式</w:t>
      </w:r>
      <w:r>
        <w:rPr>
          <w:rFonts w:hint="eastAsia" w:ascii="仿宋" w:hAnsi="仿宋" w:eastAsia="仿宋"/>
          <w:sz w:val="28"/>
          <w:szCs w:val="28"/>
        </w:rPr>
        <w:t>，以及导出</w:t>
      </w:r>
      <w:r>
        <w:rPr>
          <w:rFonts w:ascii="仿宋" w:hAnsi="仿宋" w:eastAsia="仿宋"/>
          <w:sz w:val="28"/>
          <w:szCs w:val="28"/>
        </w:rPr>
        <w:t>NoteExpress</w:t>
      </w:r>
      <w:r>
        <w:rPr>
          <w:rFonts w:hint="eastAsia" w:ascii="仿宋" w:hAnsi="仿宋" w:eastAsia="仿宋"/>
          <w:sz w:val="28"/>
          <w:szCs w:val="28"/>
        </w:rPr>
        <w:t>等文献管理工具格式。</w:t>
      </w:r>
    </w:p>
    <w:p>
      <w:pPr>
        <w:rPr>
          <w:rFonts w:ascii="仿宋" w:hAnsi="仿宋" w:eastAsia="仿宋"/>
          <w:sz w:val="28"/>
          <w:szCs w:val="28"/>
        </w:rPr>
      </w:pPr>
      <w:r>
        <w:drawing>
          <wp:inline distT="0" distB="0" distL="0" distR="0">
            <wp:extent cx="5274310" cy="2145030"/>
            <wp:effectExtent l="19050" t="19050" r="21590" b="2667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40"/>
                    <a:stretch>
                      <a:fillRect/>
                    </a:stretch>
                  </pic:blipFill>
                  <pic:spPr>
                    <a:xfrm>
                      <a:off x="0" y="0"/>
                      <a:ext cx="5274310" cy="2145030"/>
                    </a:xfrm>
                    <a:prstGeom prst="rect">
                      <a:avLst/>
                    </a:prstGeom>
                    <a:noFill/>
                    <a:ln w="9525">
                      <a:solidFill>
                        <a:schemeClr val="tx1"/>
                      </a:solidFill>
                    </a:ln>
                  </pic:spPr>
                </pic:pic>
              </a:graphicData>
            </a:graphic>
          </wp:inline>
        </w:drawing>
      </w:r>
    </w:p>
    <w:p>
      <w:pPr>
        <w:ind w:firstLine="560" w:firstLineChars="200"/>
        <w:rPr>
          <w:rFonts w:ascii="仿宋" w:hAnsi="仿宋" w:eastAsia="仿宋"/>
          <w:sz w:val="28"/>
          <w:szCs w:val="28"/>
        </w:rPr>
      </w:pPr>
      <w:r>
        <w:rPr>
          <w:rFonts w:hint="eastAsia" w:ascii="仿宋" w:hAnsi="仿宋" w:eastAsia="仿宋"/>
          <w:sz w:val="28"/>
          <w:szCs w:val="28"/>
        </w:rPr>
        <w:t>对于多篇文献，用户可全选、清除、导出操作，实现多篇文献的统一操作管理。</w:t>
      </w:r>
    </w:p>
    <w:p>
      <w:pPr>
        <w:rPr>
          <w:rFonts w:ascii="仿宋" w:hAnsi="仿宋" w:eastAsia="仿宋"/>
          <w:sz w:val="28"/>
          <w:szCs w:val="28"/>
        </w:rPr>
      </w:pPr>
      <w:r>
        <w:drawing>
          <wp:inline distT="0" distB="0" distL="114300" distR="114300">
            <wp:extent cx="5270500" cy="2279015"/>
            <wp:effectExtent l="0" t="0" r="6350" b="6985"/>
            <wp:docPr id="14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6"/>
                    <pic:cNvPicPr>
                      <a:picLocks noChangeAspect="1"/>
                    </pic:cNvPicPr>
                  </pic:nvPicPr>
                  <pic:blipFill>
                    <a:blip r:embed="rId41"/>
                    <a:stretch>
                      <a:fillRect/>
                    </a:stretch>
                  </pic:blipFill>
                  <pic:spPr>
                    <a:xfrm>
                      <a:off x="0" y="0"/>
                      <a:ext cx="5270500" cy="2279015"/>
                    </a:xfrm>
                    <a:prstGeom prst="rect">
                      <a:avLst/>
                    </a:prstGeom>
                    <a:noFill/>
                    <a:ln>
                      <a:noFill/>
                    </a:ln>
                  </pic:spPr>
                </pic:pic>
              </a:graphicData>
            </a:graphic>
          </wp:inline>
        </w:drawing>
      </w:r>
    </w:p>
    <w:p>
      <w:pPr>
        <w:pStyle w:val="4"/>
        <w:numPr>
          <w:ilvl w:val="0"/>
          <w:numId w:val="7"/>
        </w:numPr>
      </w:pPr>
      <w:bookmarkStart w:id="239" w:name="_Toc33604109"/>
      <w:r>
        <w:rPr>
          <w:rFonts w:hint="eastAsia"/>
        </w:rPr>
        <w:t>智能扩展</w:t>
      </w:r>
      <w:bookmarkEnd w:id="239"/>
    </w:p>
    <w:p>
      <w:pPr>
        <w:pStyle w:val="26"/>
        <w:ind w:firstLine="560"/>
      </w:pPr>
      <w:r>
        <w:rPr>
          <w:rFonts w:hint="eastAsia"/>
        </w:rPr>
        <w:t>从所属范畴、同义词、上下位词、优选术语等维度出发，以可视化方式直观展示检索词的知识关系。范畴指检索词所属的学科或领域，同义词指与检索词意义相同的一组词语，上位术语指概念上外延更广的词，下位术语指概念上内涵更窄的词，优选术语指概念优先选择的术语。用户可自由浏览或点击，以此获取更符合需求的准确结果。</w:t>
      </w:r>
    </w:p>
    <w:p>
      <w:r>
        <w:drawing>
          <wp:inline distT="0" distB="0" distL="114300" distR="114300">
            <wp:extent cx="5265420" cy="2050415"/>
            <wp:effectExtent l="0" t="0" r="11430" b="6985"/>
            <wp:docPr id="15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37"/>
                    <pic:cNvPicPr>
                      <a:picLocks noChangeAspect="1"/>
                    </pic:cNvPicPr>
                  </pic:nvPicPr>
                  <pic:blipFill>
                    <a:blip r:embed="rId42"/>
                    <a:stretch>
                      <a:fillRect/>
                    </a:stretch>
                  </pic:blipFill>
                  <pic:spPr>
                    <a:xfrm>
                      <a:off x="0" y="0"/>
                      <a:ext cx="5265420" cy="2050415"/>
                    </a:xfrm>
                    <a:prstGeom prst="rect">
                      <a:avLst/>
                    </a:prstGeom>
                    <a:noFill/>
                    <a:ln>
                      <a:noFill/>
                    </a:ln>
                  </pic:spPr>
                </pic:pic>
              </a:graphicData>
            </a:graphic>
          </wp:inline>
        </w:drawing>
      </w:r>
    </w:p>
    <w:p>
      <w:r>
        <w:drawing>
          <wp:inline distT="0" distB="0" distL="114300" distR="114300">
            <wp:extent cx="5269865" cy="3293745"/>
            <wp:effectExtent l="0" t="0" r="6985" b="1905"/>
            <wp:docPr id="15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38"/>
                    <pic:cNvPicPr>
                      <a:picLocks noChangeAspect="1"/>
                    </pic:cNvPicPr>
                  </pic:nvPicPr>
                  <pic:blipFill>
                    <a:blip r:embed="rId43"/>
                    <a:stretch>
                      <a:fillRect/>
                    </a:stretch>
                  </pic:blipFill>
                  <pic:spPr>
                    <a:xfrm>
                      <a:off x="0" y="0"/>
                      <a:ext cx="5269865" cy="3293745"/>
                    </a:xfrm>
                    <a:prstGeom prst="rect">
                      <a:avLst/>
                    </a:prstGeom>
                    <a:noFill/>
                    <a:ln>
                      <a:noFill/>
                    </a:ln>
                  </pic:spPr>
                </pic:pic>
              </a:graphicData>
            </a:graphic>
          </wp:inline>
        </w:drawing>
      </w:r>
    </w:p>
    <w:p>
      <w:pPr>
        <w:pStyle w:val="4"/>
        <w:numPr>
          <w:ilvl w:val="0"/>
          <w:numId w:val="7"/>
        </w:numPr>
      </w:pPr>
      <w:bookmarkStart w:id="240" w:name="_Toc33604110"/>
      <w:bookmarkStart w:id="241" w:name="_Toc480043870"/>
      <w:bookmarkStart w:id="242" w:name="_Toc480043875"/>
      <w:r>
        <w:rPr>
          <w:rFonts w:hint="eastAsia"/>
        </w:rPr>
        <w:t>文献</w:t>
      </w:r>
      <w:r>
        <w:t>详情</w:t>
      </w:r>
      <w:bookmarkEnd w:id="240"/>
    </w:p>
    <w:p>
      <w:pPr>
        <w:pStyle w:val="26"/>
        <w:ind w:firstLine="560"/>
      </w:pPr>
      <w:r>
        <w:rPr>
          <w:rFonts w:hint="eastAsia"/>
        </w:rPr>
        <w:t>文献详情页包括期刊、学位、会议、专利、科技报告、成果、标准、法规、地方志、视频。本文以期刊文献详情页为例详细说明文献详情页页面构成及操作。</w:t>
      </w:r>
    </w:p>
    <w:p>
      <w:pPr>
        <w:pStyle w:val="26"/>
        <w:ind w:firstLine="560"/>
        <w:rPr>
          <w:rFonts w:hint="default" w:eastAsia="仿宋"/>
          <w:lang w:val="en-US" w:eastAsia="zh-CN"/>
        </w:rPr>
      </w:pPr>
      <w:r>
        <w:rPr>
          <w:rFonts w:hint="eastAsia"/>
        </w:rPr>
        <w:t>例如，期刊文献详情页展示该文献的中英文标题、作者、作者单位、摘要、关键词、分类号</w:t>
      </w:r>
      <w:r>
        <w:rPr>
          <w:rFonts w:hint="eastAsia"/>
          <w:lang w:eastAsia="zh-CN"/>
        </w:rPr>
        <w:t>、</w:t>
      </w:r>
      <w:r>
        <w:rPr>
          <w:rFonts w:hint="eastAsia"/>
          <w:lang w:val="en-US" w:eastAsia="zh-CN"/>
        </w:rPr>
        <w:t>在线出版日期、页数</w:t>
      </w:r>
      <w:r>
        <w:rPr>
          <w:rFonts w:hint="eastAsia"/>
        </w:rPr>
        <w:t>等文献信息</w:t>
      </w:r>
      <w:r>
        <w:rPr>
          <w:rFonts w:hint="eastAsia"/>
          <w:lang w:eastAsia="zh-CN"/>
        </w:rPr>
        <w:t>，</w:t>
      </w:r>
      <w:r>
        <w:rPr>
          <w:rFonts w:hint="eastAsia"/>
          <w:lang w:val="en-US" w:eastAsia="zh-CN"/>
        </w:rPr>
        <w:t>提供在线阅读、下载、引用、收藏、分享、打印等操作。右侧展示文献所在期刊母体信息，点击期刊名称进入期刊详情页。</w:t>
      </w:r>
    </w:p>
    <w:p>
      <w:pPr>
        <w:pStyle w:val="26"/>
        <w:ind w:firstLine="560"/>
      </w:pPr>
      <w:r>
        <w:rPr>
          <w:rFonts w:hint="eastAsia"/>
        </w:rPr>
        <w:t>同时，提供该文献的</w:t>
      </w:r>
      <w:r>
        <w:rPr>
          <w:rFonts w:hint="eastAsia"/>
          <w:b/>
          <w:bCs/>
        </w:rPr>
        <w:t>引文网络</w:t>
      </w:r>
      <w:r>
        <w:rPr>
          <w:rFonts w:hint="eastAsia"/>
        </w:rPr>
        <w:t>、相关文献推荐和媒体资源推荐；依据该文献还提供相关主题、相关机构、相关学者等信息推荐。</w:t>
      </w:r>
    </w:p>
    <w:p>
      <w:r>
        <w:drawing>
          <wp:inline distT="0" distB="0" distL="114300" distR="114300">
            <wp:extent cx="5266690" cy="2606040"/>
            <wp:effectExtent l="9525" t="9525" r="19685" b="1333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44"/>
                    <a:stretch>
                      <a:fillRect/>
                    </a:stretch>
                  </pic:blipFill>
                  <pic:spPr>
                    <a:xfrm>
                      <a:off x="0" y="0"/>
                      <a:ext cx="5266690" cy="2606040"/>
                    </a:xfrm>
                    <a:prstGeom prst="rect">
                      <a:avLst/>
                    </a:prstGeom>
                    <a:noFill/>
                    <a:ln>
                      <a:solidFill>
                        <a:schemeClr val="tx1"/>
                      </a:solidFill>
                    </a:ln>
                  </pic:spPr>
                </pic:pic>
              </a:graphicData>
            </a:graphic>
          </wp:inline>
        </w:drawing>
      </w:r>
    </w:p>
    <w:p>
      <w:r>
        <w:drawing>
          <wp:inline distT="0" distB="0" distL="114300" distR="114300">
            <wp:extent cx="5171440" cy="2585720"/>
            <wp:effectExtent l="9525" t="9525" r="19685" b="1460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45"/>
                    <a:stretch>
                      <a:fillRect/>
                    </a:stretch>
                  </pic:blipFill>
                  <pic:spPr>
                    <a:xfrm>
                      <a:off x="0" y="0"/>
                      <a:ext cx="5171440" cy="2585720"/>
                    </a:xfrm>
                    <a:prstGeom prst="rect">
                      <a:avLst/>
                    </a:prstGeom>
                    <a:noFill/>
                    <a:ln>
                      <a:solidFill>
                        <a:schemeClr val="tx1"/>
                      </a:solidFill>
                    </a:ln>
                  </pic:spPr>
                </pic:pic>
              </a:graphicData>
            </a:graphic>
          </wp:inline>
        </w:drawing>
      </w:r>
    </w:p>
    <w:p>
      <w:pPr>
        <w:pStyle w:val="26"/>
        <w:ind w:firstLine="420" w:firstLineChars="0"/>
      </w:pPr>
      <w:r>
        <w:rPr>
          <w:rFonts w:hint="eastAsia"/>
          <w:b/>
          <w:bCs/>
        </w:rPr>
        <w:t>引文网络：</w:t>
      </w:r>
      <w:r>
        <w:rPr>
          <w:rFonts w:hint="eastAsia"/>
        </w:rPr>
        <w:t>引文网络主要是该文献的参考文献和引证文献列表及图谱展示。参考文献和引证文献都可以查看相关参考或引证关系图，即以图表的方式可视化展示参考关系或引证关系。点击相关作者进入作者名称检索结果页；点击文献标题进入文献详情页；点击期刊等出版物名称进入期刊（出版物）详情页。</w:t>
      </w:r>
    </w:p>
    <w:p>
      <w:r>
        <w:drawing>
          <wp:inline distT="0" distB="0" distL="114300" distR="114300">
            <wp:extent cx="5272405" cy="2818765"/>
            <wp:effectExtent l="0" t="0" r="4445" b="635"/>
            <wp:docPr id="15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45"/>
                    <pic:cNvPicPr>
                      <a:picLocks noChangeAspect="1"/>
                    </pic:cNvPicPr>
                  </pic:nvPicPr>
                  <pic:blipFill>
                    <a:blip r:embed="rId46"/>
                    <a:stretch>
                      <a:fillRect/>
                    </a:stretch>
                  </pic:blipFill>
                  <pic:spPr>
                    <a:xfrm>
                      <a:off x="0" y="0"/>
                      <a:ext cx="5272405" cy="2818765"/>
                    </a:xfrm>
                    <a:prstGeom prst="rect">
                      <a:avLst/>
                    </a:prstGeom>
                    <a:noFill/>
                    <a:ln>
                      <a:noFill/>
                    </a:ln>
                  </pic:spPr>
                </pic:pic>
              </a:graphicData>
            </a:graphic>
          </wp:inline>
        </w:drawing>
      </w:r>
      <w:r>
        <w:drawing>
          <wp:inline distT="0" distB="0" distL="114300" distR="114300">
            <wp:extent cx="5273040" cy="3413125"/>
            <wp:effectExtent l="0" t="0" r="3810" b="15875"/>
            <wp:docPr id="15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46"/>
                    <pic:cNvPicPr>
                      <a:picLocks noChangeAspect="1"/>
                    </pic:cNvPicPr>
                  </pic:nvPicPr>
                  <pic:blipFill>
                    <a:blip r:embed="rId47"/>
                    <a:stretch>
                      <a:fillRect/>
                    </a:stretch>
                  </pic:blipFill>
                  <pic:spPr>
                    <a:xfrm>
                      <a:off x="0" y="0"/>
                      <a:ext cx="5273040" cy="3413125"/>
                    </a:xfrm>
                    <a:prstGeom prst="rect">
                      <a:avLst/>
                    </a:prstGeom>
                    <a:noFill/>
                    <a:ln>
                      <a:noFill/>
                    </a:ln>
                  </pic:spPr>
                </pic:pic>
              </a:graphicData>
            </a:graphic>
          </wp:inline>
        </w:drawing>
      </w:r>
      <w:r>
        <w:t xml:space="preserve"> </w:t>
      </w:r>
    </w:p>
    <w:p>
      <w:r>
        <w:drawing>
          <wp:inline distT="0" distB="0" distL="114300" distR="114300">
            <wp:extent cx="5272405" cy="2404745"/>
            <wp:effectExtent l="0" t="0" r="4445" b="14605"/>
            <wp:docPr id="16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47"/>
                    <pic:cNvPicPr>
                      <a:picLocks noChangeAspect="1"/>
                    </pic:cNvPicPr>
                  </pic:nvPicPr>
                  <pic:blipFill>
                    <a:blip r:embed="rId48"/>
                    <a:stretch>
                      <a:fillRect/>
                    </a:stretch>
                  </pic:blipFill>
                  <pic:spPr>
                    <a:xfrm>
                      <a:off x="0" y="0"/>
                      <a:ext cx="5272405" cy="2404745"/>
                    </a:xfrm>
                    <a:prstGeom prst="rect">
                      <a:avLst/>
                    </a:prstGeom>
                    <a:noFill/>
                    <a:ln>
                      <a:noFill/>
                    </a:ln>
                  </pic:spPr>
                </pic:pic>
              </a:graphicData>
            </a:graphic>
          </wp:inline>
        </w:drawing>
      </w:r>
    </w:p>
    <w:p>
      <w:r>
        <w:drawing>
          <wp:inline distT="0" distB="0" distL="114300" distR="114300">
            <wp:extent cx="5272405" cy="1849120"/>
            <wp:effectExtent l="0" t="0" r="4445" b="17780"/>
            <wp:docPr id="16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48"/>
                    <pic:cNvPicPr>
                      <a:picLocks noChangeAspect="1"/>
                    </pic:cNvPicPr>
                  </pic:nvPicPr>
                  <pic:blipFill>
                    <a:blip r:embed="rId49"/>
                    <a:stretch>
                      <a:fillRect/>
                    </a:stretch>
                  </pic:blipFill>
                  <pic:spPr>
                    <a:xfrm>
                      <a:off x="0" y="0"/>
                      <a:ext cx="5272405" cy="1849120"/>
                    </a:xfrm>
                    <a:prstGeom prst="rect">
                      <a:avLst/>
                    </a:prstGeom>
                    <a:noFill/>
                    <a:ln>
                      <a:noFill/>
                    </a:ln>
                  </pic:spPr>
                </pic:pic>
              </a:graphicData>
            </a:graphic>
          </wp:inline>
        </w:drawing>
      </w:r>
    </w:p>
    <w:p>
      <w:pPr>
        <w:rPr>
          <w:rFonts w:ascii="仿宋" w:hAnsi="仿宋" w:eastAsia="仿宋"/>
          <w:b/>
          <w:sz w:val="28"/>
          <w:szCs w:val="28"/>
        </w:rPr>
      </w:pPr>
    </w:p>
    <w:p>
      <w:pPr>
        <w:pStyle w:val="3"/>
      </w:pPr>
      <w:bookmarkStart w:id="243" w:name="_Toc33604111"/>
      <w:r>
        <w:rPr>
          <w:rFonts w:hint="eastAsia"/>
        </w:rPr>
        <w:t>结果</w:t>
      </w:r>
      <w:r>
        <w:t>分析</w:t>
      </w:r>
      <w:bookmarkEnd w:id="243"/>
    </w:p>
    <w:p>
      <w:pPr>
        <w:pStyle w:val="4"/>
        <w:numPr>
          <w:ilvl w:val="0"/>
          <w:numId w:val="8"/>
        </w:numPr>
      </w:pPr>
      <w:bookmarkStart w:id="244" w:name="_Toc33604112"/>
      <w:r>
        <w:rPr>
          <w:rFonts w:hint="eastAsia"/>
        </w:rPr>
        <w:t>知识脉络分析</w:t>
      </w:r>
      <w:bookmarkEnd w:id="244"/>
    </w:p>
    <w:p>
      <w:pPr>
        <w:pStyle w:val="26"/>
        <w:ind w:firstLine="560"/>
        <w:rPr>
          <w:rFonts w:hint="default" w:eastAsia="仿宋"/>
          <w:lang w:val="en-US" w:eastAsia="zh-CN"/>
        </w:rPr>
      </w:pPr>
      <w:r>
        <w:rPr>
          <w:rFonts w:hint="eastAsia"/>
        </w:rPr>
        <w:t>通过点击</w:t>
      </w:r>
      <w:r>
        <w:t>作者、</w:t>
      </w:r>
      <w:r>
        <w:rPr>
          <w:rFonts w:hint="eastAsia"/>
        </w:rPr>
        <w:t>作者单位、关键词，可以构建出多维度、多层次、内容深度关联的知识脉络。</w:t>
      </w:r>
      <w:r>
        <w:rPr>
          <w:rFonts w:hint="eastAsia"/>
          <w:lang w:val="en-US" w:eastAsia="zh-CN"/>
        </w:rPr>
        <w:t>此外，还可以点击详情页右侧的相关主题、相关学者、相关机构跳转知识脉络页。</w:t>
      </w:r>
    </w:p>
    <w:p>
      <w:r>
        <w:drawing>
          <wp:inline distT="0" distB="0" distL="114300" distR="114300">
            <wp:extent cx="5266690" cy="2747010"/>
            <wp:effectExtent l="9525" t="9525" r="19685" b="24765"/>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50"/>
                    <a:stretch>
                      <a:fillRect/>
                    </a:stretch>
                  </pic:blipFill>
                  <pic:spPr>
                    <a:xfrm>
                      <a:off x="0" y="0"/>
                      <a:ext cx="5266690" cy="2747010"/>
                    </a:xfrm>
                    <a:prstGeom prst="rect">
                      <a:avLst/>
                    </a:prstGeom>
                    <a:noFill/>
                    <a:ln>
                      <a:solidFill>
                        <a:schemeClr val="tx1"/>
                      </a:solidFill>
                    </a:ln>
                  </pic:spPr>
                </pic:pic>
              </a:graphicData>
            </a:graphic>
          </wp:inline>
        </w:drawing>
      </w:r>
    </w:p>
    <w:p>
      <w:pPr>
        <w:jc w:val="center"/>
      </w:pPr>
      <w:r>
        <w:drawing>
          <wp:inline distT="0" distB="0" distL="114300" distR="114300">
            <wp:extent cx="3554730" cy="3337560"/>
            <wp:effectExtent l="9525" t="9525" r="17145" b="24765"/>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51"/>
                    <a:stretch>
                      <a:fillRect/>
                    </a:stretch>
                  </pic:blipFill>
                  <pic:spPr>
                    <a:xfrm>
                      <a:off x="0" y="0"/>
                      <a:ext cx="3554730" cy="3337560"/>
                    </a:xfrm>
                    <a:prstGeom prst="rect">
                      <a:avLst/>
                    </a:prstGeom>
                    <a:noFill/>
                    <a:ln>
                      <a:solidFill>
                        <a:schemeClr val="tx1"/>
                      </a:solidFill>
                    </a:ln>
                  </pic:spPr>
                </pic:pic>
              </a:graphicData>
            </a:graphic>
          </wp:inline>
        </w:drawing>
      </w:r>
    </w:p>
    <w:p>
      <w:r>
        <w:drawing>
          <wp:inline distT="0" distB="0" distL="114300" distR="114300">
            <wp:extent cx="5270500" cy="3216910"/>
            <wp:effectExtent l="9525" t="9525" r="15875" b="12065"/>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52"/>
                    <a:stretch>
                      <a:fillRect/>
                    </a:stretch>
                  </pic:blipFill>
                  <pic:spPr>
                    <a:xfrm>
                      <a:off x="0" y="0"/>
                      <a:ext cx="5270500" cy="3216910"/>
                    </a:xfrm>
                    <a:prstGeom prst="rect">
                      <a:avLst/>
                    </a:prstGeom>
                    <a:noFill/>
                    <a:ln>
                      <a:solidFill>
                        <a:schemeClr val="tx1"/>
                      </a:solidFill>
                    </a:ln>
                  </pic:spPr>
                </pic:pic>
              </a:graphicData>
            </a:graphic>
          </wp:inline>
        </w:drawing>
      </w:r>
    </w:p>
    <w:p/>
    <w:p>
      <w:pPr>
        <w:pStyle w:val="4"/>
        <w:numPr>
          <w:ilvl w:val="0"/>
          <w:numId w:val="8"/>
        </w:numPr>
      </w:pPr>
      <w:bookmarkStart w:id="245" w:name="_Toc33604113"/>
      <w:r>
        <w:rPr>
          <w:rFonts w:hint="eastAsia"/>
        </w:rPr>
        <w:t>检索结果分析</w:t>
      </w:r>
      <w:bookmarkEnd w:id="245"/>
    </w:p>
    <w:p>
      <w:pPr>
        <w:pStyle w:val="26"/>
        <w:ind w:firstLine="560"/>
      </w:pPr>
      <w:r>
        <w:rPr>
          <w:rFonts w:hint="eastAsia"/>
        </w:rPr>
        <w:t>在检索结果页面可以看到结果分析按钮和右侧的研究趋势模块。点击之后就可对检索结果进行相关学科、相关专业的数据分析。</w:t>
      </w:r>
    </w:p>
    <w:p/>
    <w:p>
      <w:r>
        <w:drawing>
          <wp:inline distT="0" distB="0" distL="114300" distR="114300">
            <wp:extent cx="5266055" cy="2123440"/>
            <wp:effectExtent l="0" t="0" r="10795" b="10160"/>
            <wp:docPr id="17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53"/>
                    <pic:cNvPicPr>
                      <a:picLocks noChangeAspect="1"/>
                    </pic:cNvPicPr>
                  </pic:nvPicPr>
                  <pic:blipFill>
                    <a:blip r:embed="rId53"/>
                    <a:stretch>
                      <a:fillRect/>
                    </a:stretch>
                  </pic:blipFill>
                  <pic:spPr>
                    <a:xfrm>
                      <a:off x="0" y="0"/>
                      <a:ext cx="5266055" cy="2123440"/>
                    </a:xfrm>
                    <a:prstGeom prst="rect">
                      <a:avLst/>
                    </a:prstGeom>
                    <a:noFill/>
                    <a:ln>
                      <a:noFill/>
                    </a:ln>
                  </pic:spPr>
                </pic:pic>
              </a:graphicData>
            </a:graphic>
          </wp:inline>
        </w:drawing>
      </w:r>
    </w:p>
    <w:p>
      <w:pPr>
        <w:ind w:firstLine="420"/>
        <w:rPr>
          <w:rFonts w:ascii="仿宋" w:hAnsi="仿宋" w:eastAsia="仿宋"/>
          <w:sz w:val="28"/>
          <w:szCs w:val="28"/>
        </w:rPr>
      </w:pPr>
      <w:r>
        <w:rPr>
          <w:rFonts w:hint="eastAsia" w:ascii="仿宋" w:hAnsi="仿宋" w:eastAsia="仿宋"/>
          <w:sz w:val="28"/>
          <w:szCs w:val="28"/>
        </w:rPr>
        <w:t>点击之后跳转到万方分析-检索结果分析页面，可对年份、作者、机构、学科、期刊、基金、资源类型、关键词进行可视化分析。</w:t>
      </w:r>
    </w:p>
    <w:p>
      <w:r>
        <w:drawing>
          <wp:inline distT="0" distB="0" distL="114300" distR="114300">
            <wp:extent cx="5265420" cy="2912110"/>
            <wp:effectExtent l="19050" t="19050" r="11430" b="21590"/>
            <wp:docPr id="37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23"/>
                    <pic:cNvPicPr>
                      <a:picLocks noChangeAspect="1"/>
                    </pic:cNvPicPr>
                  </pic:nvPicPr>
                  <pic:blipFill>
                    <a:blip r:embed="rId54"/>
                    <a:stretch>
                      <a:fillRect/>
                    </a:stretch>
                  </pic:blipFill>
                  <pic:spPr>
                    <a:xfrm>
                      <a:off x="0" y="0"/>
                      <a:ext cx="5265420" cy="2912110"/>
                    </a:xfrm>
                    <a:prstGeom prst="rect">
                      <a:avLst/>
                    </a:prstGeom>
                    <a:noFill/>
                    <a:ln w="3174" cmpd="sng">
                      <a:solidFill>
                        <a:srgbClr val="000000"/>
                      </a:solidFill>
                      <a:prstDash val="solid"/>
                    </a:ln>
                  </pic:spPr>
                </pic:pic>
              </a:graphicData>
            </a:graphic>
          </wp:inline>
        </w:drawing>
      </w:r>
    </w:p>
    <w:p>
      <w:pPr>
        <w:pStyle w:val="26"/>
        <w:ind w:firstLine="0" w:firstLineChars="0"/>
      </w:pPr>
    </w:p>
    <w:p>
      <w:pPr>
        <w:pStyle w:val="3"/>
      </w:pPr>
      <w:bookmarkStart w:id="246" w:name="_Toc33604114"/>
      <w:r>
        <w:rPr>
          <w:rFonts w:hint="eastAsia"/>
        </w:rPr>
        <w:t>文献获取</w:t>
      </w:r>
      <w:bookmarkEnd w:id="241"/>
      <w:bookmarkEnd w:id="246"/>
    </w:p>
    <w:p>
      <w:pPr>
        <w:pStyle w:val="26"/>
        <w:ind w:firstLine="560"/>
      </w:pPr>
      <w:r>
        <w:rPr>
          <w:rFonts w:hint="eastAsia"/>
        </w:rPr>
        <w:t>万方智搜在知识产权许可下，为用户提供资源多种渠道的获取服务，帮助用户便捷获取所需资源，实现快速、简便、易用、流畅的无缝检索体验与文献获取保障。</w:t>
      </w:r>
    </w:p>
    <w:p>
      <w:pPr>
        <w:pStyle w:val="4"/>
        <w:numPr>
          <w:ilvl w:val="0"/>
          <w:numId w:val="9"/>
        </w:numPr>
      </w:pPr>
      <w:bookmarkStart w:id="247" w:name="_Toc480043871"/>
      <w:bookmarkStart w:id="248" w:name="_Toc33604115"/>
      <w:r>
        <w:rPr>
          <w:rFonts w:hint="eastAsia"/>
        </w:rPr>
        <w:t>在线阅读</w:t>
      </w:r>
      <w:bookmarkEnd w:id="247"/>
      <w:r>
        <w:rPr>
          <w:rFonts w:hint="eastAsia"/>
        </w:rPr>
        <w:t>和下载</w:t>
      </w:r>
      <w:bookmarkEnd w:id="248"/>
    </w:p>
    <w:p>
      <w:pPr>
        <w:pStyle w:val="26"/>
        <w:ind w:firstLine="560"/>
      </w:pPr>
      <w:r>
        <w:rPr>
          <w:rFonts w:hint="eastAsia"/>
        </w:rPr>
        <w:t>万方智搜支持全文的在线阅读，包括期刊、学位、会议、专利、科技报告、法规、地方志资源。单击检索结果页面和文献详情页面的“在线阅读”按钮可以查看文献。</w:t>
      </w:r>
    </w:p>
    <w:p>
      <w:r>
        <w:drawing>
          <wp:inline distT="0" distB="0" distL="114300" distR="114300">
            <wp:extent cx="5272405" cy="1168400"/>
            <wp:effectExtent l="9525" t="9525" r="13970" b="22225"/>
            <wp:docPr id="2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pic:cNvPicPr>
                      <a:picLocks noChangeAspect="1"/>
                    </pic:cNvPicPr>
                  </pic:nvPicPr>
                  <pic:blipFill>
                    <a:blip r:embed="rId55"/>
                    <a:stretch>
                      <a:fillRect/>
                    </a:stretch>
                  </pic:blipFill>
                  <pic:spPr>
                    <a:xfrm>
                      <a:off x="0" y="0"/>
                      <a:ext cx="5272405" cy="1168400"/>
                    </a:xfrm>
                    <a:prstGeom prst="rect">
                      <a:avLst/>
                    </a:prstGeom>
                    <a:noFill/>
                    <a:ln>
                      <a:solidFill>
                        <a:schemeClr val="tx1"/>
                      </a:solidFill>
                    </a:ln>
                  </pic:spPr>
                </pic:pic>
              </a:graphicData>
            </a:graphic>
          </wp:inline>
        </w:drawing>
      </w:r>
    </w:p>
    <w:p>
      <w:r>
        <w:drawing>
          <wp:inline distT="0" distB="0" distL="114300" distR="114300">
            <wp:extent cx="5274310" cy="2615565"/>
            <wp:effectExtent l="9525" t="9525" r="12065" b="2286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
                    <pic:cNvPicPr>
                      <a:picLocks noChangeAspect="1"/>
                    </pic:cNvPicPr>
                  </pic:nvPicPr>
                  <pic:blipFill>
                    <a:blip r:embed="rId56"/>
                    <a:stretch>
                      <a:fillRect/>
                    </a:stretch>
                  </pic:blipFill>
                  <pic:spPr>
                    <a:xfrm>
                      <a:off x="0" y="0"/>
                      <a:ext cx="5274310" cy="2615565"/>
                    </a:xfrm>
                    <a:prstGeom prst="rect">
                      <a:avLst/>
                    </a:prstGeom>
                    <a:noFill/>
                    <a:ln>
                      <a:solidFill>
                        <a:schemeClr val="tx1"/>
                      </a:solidFill>
                    </a:ln>
                  </pic:spPr>
                </pic:pic>
              </a:graphicData>
            </a:graphic>
          </wp:inline>
        </w:drawing>
      </w:r>
    </w:p>
    <w:p>
      <w:pPr>
        <w:pStyle w:val="26"/>
        <w:ind w:firstLine="560"/>
      </w:pPr>
    </w:p>
    <w:p>
      <w:pPr>
        <w:pStyle w:val="26"/>
        <w:ind w:firstLine="560"/>
      </w:pPr>
      <w:r>
        <w:rPr>
          <w:rFonts w:hint="eastAsia"/>
        </w:rPr>
        <w:t>此外</w:t>
      </w:r>
      <w:r>
        <w:t>，</w:t>
      </w:r>
      <w:r>
        <w:rPr>
          <w:rFonts w:hint="eastAsia"/>
        </w:rPr>
        <w:t>我们对科技报告的获取流程</w:t>
      </w:r>
      <w:r>
        <w:t>进行了优化</w:t>
      </w:r>
      <w:r>
        <w:rPr>
          <w:rFonts w:hint="eastAsia"/>
        </w:rPr>
        <w:t>。在万方智搜，个人实名认证用户登录，检索出中文科技报告后，只需</w:t>
      </w:r>
      <w:r>
        <w:t>一次</w:t>
      </w:r>
      <w:r>
        <w:rPr>
          <w:rFonts w:hint="eastAsia"/>
        </w:rPr>
        <w:t>性补充部分</w:t>
      </w:r>
      <w:r>
        <w:t>个人信息</w:t>
      </w:r>
      <w:r>
        <w:rPr>
          <w:rFonts w:hint="eastAsia"/>
        </w:rPr>
        <w:t>并进行学者认证</w:t>
      </w:r>
      <w:r>
        <w:t>，</w:t>
      </w:r>
      <w:r>
        <w:rPr>
          <w:rFonts w:hint="eastAsia"/>
        </w:rPr>
        <w:t>即可实现在本平台永久无缝便捷的在线阅读。若该个人用户未认证，则会引导用户认证后，跳转至科技报告系统补全信息。</w:t>
      </w:r>
    </w:p>
    <w:p>
      <w:pPr>
        <w:pStyle w:val="26"/>
        <w:ind w:firstLine="0" w:firstLineChars="0"/>
        <w:jc w:val="left"/>
      </w:pPr>
      <w:r>
        <w:drawing>
          <wp:inline distT="0" distB="0" distL="114300" distR="114300">
            <wp:extent cx="5269865" cy="3461385"/>
            <wp:effectExtent l="12700" t="12700" r="26035" b="31115"/>
            <wp:docPr id="24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32"/>
                    <pic:cNvPicPr>
                      <a:picLocks noChangeAspect="1"/>
                    </pic:cNvPicPr>
                  </pic:nvPicPr>
                  <pic:blipFill>
                    <a:blip r:embed="rId57"/>
                    <a:stretch>
                      <a:fillRect/>
                    </a:stretch>
                  </pic:blipFill>
                  <pic:spPr>
                    <a:xfrm>
                      <a:off x="0" y="0"/>
                      <a:ext cx="5269865" cy="3461385"/>
                    </a:xfrm>
                    <a:prstGeom prst="rect">
                      <a:avLst/>
                    </a:prstGeom>
                    <a:noFill/>
                    <a:ln w="9525">
                      <a:solidFill>
                        <a:schemeClr val="tx1"/>
                      </a:solidFill>
                    </a:ln>
                  </pic:spPr>
                </pic:pic>
              </a:graphicData>
            </a:graphic>
          </wp:inline>
        </w:drawing>
      </w:r>
    </w:p>
    <w:p>
      <w:pPr>
        <w:pStyle w:val="4"/>
        <w:numPr>
          <w:ilvl w:val="0"/>
          <w:numId w:val="9"/>
        </w:numPr>
      </w:pPr>
      <w:bookmarkStart w:id="249" w:name="_Toc33604118"/>
      <w:bookmarkEnd w:id="249"/>
      <w:bookmarkStart w:id="250" w:name="_Toc33604116"/>
      <w:bookmarkEnd w:id="250"/>
      <w:bookmarkStart w:id="251" w:name="_Toc33604117"/>
      <w:bookmarkEnd w:id="251"/>
      <w:bookmarkStart w:id="252" w:name="_Toc33604119"/>
      <w:bookmarkEnd w:id="252"/>
      <w:bookmarkStart w:id="253" w:name="_Toc480043873"/>
      <w:bookmarkStart w:id="254" w:name="_Toc33604120"/>
      <w:r>
        <w:rPr>
          <w:rFonts w:hint="eastAsia"/>
        </w:rPr>
        <w:t>原文传递</w:t>
      </w:r>
      <w:bookmarkEnd w:id="253"/>
      <w:bookmarkEnd w:id="254"/>
    </w:p>
    <w:p>
      <w:pPr>
        <w:pStyle w:val="26"/>
        <w:ind w:firstLine="560"/>
      </w:pPr>
      <w:r>
        <w:rPr>
          <w:rFonts w:hint="eastAsia"/>
        </w:rPr>
        <w:t>万方智搜除了提供本平台收录的资源外，还与国家科技图书情报中心（NSTL）、国家工程技术数字图书馆（ISTIC）合作，提供文献的原文传递服务。</w:t>
      </w:r>
      <w:r>
        <w:t>机构</w:t>
      </w:r>
      <w:r>
        <w:rPr>
          <w:rFonts w:hint="eastAsia"/>
        </w:rPr>
        <w:t>用户利用万方智搜检索到来自NSTL和ISTIC的资源，可以通过原文传递服务便捷快速的获取所需资源。</w:t>
      </w:r>
    </w:p>
    <w:p>
      <w:pPr>
        <w:pStyle w:val="26"/>
        <w:ind w:firstLine="0" w:firstLineChars="0"/>
      </w:pPr>
      <w:r>
        <w:drawing>
          <wp:inline distT="0" distB="0" distL="114300" distR="114300">
            <wp:extent cx="5272405" cy="1141095"/>
            <wp:effectExtent l="9525" t="9525" r="13970" b="11430"/>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58"/>
                    <a:stretch>
                      <a:fillRect/>
                    </a:stretch>
                  </pic:blipFill>
                  <pic:spPr>
                    <a:xfrm>
                      <a:off x="0" y="0"/>
                      <a:ext cx="5272405" cy="1141095"/>
                    </a:xfrm>
                    <a:prstGeom prst="rect">
                      <a:avLst/>
                    </a:prstGeom>
                    <a:noFill/>
                    <a:ln>
                      <a:solidFill>
                        <a:schemeClr val="tx1"/>
                      </a:solidFill>
                    </a:ln>
                  </pic:spPr>
                </pic:pic>
              </a:graphicData>
            </a:graphic>
          </wp:inline>
        </w:drawing>
      </w:r>
    </w:p>
    <w:p>
      <w:pPr>
        <w:pStyle w:val="26"/>
        <w:ind w:firstLine="0" w:firstLineChars="0"/>
      </w:pPr>
      <w:r>
        <w:drawing>
          <wp:inline distT="0" distB="0" distL="114300" distR="114300">
            <wp:extent cx="5271135" cy="3434715"/>
            <wp:effectExtent l="9525" t="9525" r="15240" b="22860"/>
            <wp:docPr id="3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pic:cNvPicPr>
                      <a:picLocks noChangeAspect="1"/>
                    </pic:cNvPicPr>
                  </pic:nvPicPr>
                  <pic:blipFill>
                    <a:blip r:embed="rId59"/>
                    <a:stretch>
                      <a:fillRect/>
                    </a:stretch>
                  </pic:blipFill>
                  <pic:spPr>
                    <a:xfrm>
                      <a:off x="0" y="0"/>
                      <a:ext cx="5271135" cy="3434715"/>
                    </a:xfrm>
                    <a:prstGeom prst="rect">
                      <a:avLst/>
                    </a:prstGeom>
                    <a:noFill/>
                    <a:ln>
                      <a:solidFill>
                        <a:schemeClr val="tx1"/>
                      </a:solidFill>
                    </a:ln>
                  </pic:spPr>
                </pic:pic>
              </a:graphicData>
            </a:graphic>
          </wp:inline>
        </w:drawing>
      </w:r>
    </w:p>
    <w:p>
      <w:pPr>
        <w:pStyle w:val="4"/>
        <w:numPr>
          <w:ilvl w:val="0"/>
          <w:numId w:val="9"/>
        </w:numPr>
      </w:pPr>
      <w:bookmarkStart w:id="255" w:name="_Toc480043874"/>
      <w:bookmarkStart w:id="256" w:name="_Toc33604121"/>
      <w:bookmarkStart w:id="257" w:name="_Hlk495672366"/>
      <w:r>
        <w:rPr>
          <w:rFonts w:hint="eastAsia"/>
        </w:rPr>
        <w:t>多来源</w:t>
      </w:r>
      <w:bookmarkEnd w:id="255"/>
      <w:r>
        <w:rPr>
          <w:rFonts w:hint="eastAsia"/>
        </w:rPr>
        <w:t>获取</w:t>
      </w:r>
      <w:bookmarkEnd w:id="256"/>
    </w:p>
    <w:bookmarkEnd w:id="257"/>
    <w:p>
      <w:pPr>
        <w:pStyle w:val="26"/>
        <w:ind w:firstLine="560"/>
      </w:pPr>
      <w:r>
        <w:rPr>
          <w:rFonts w:hint="eastAsia"/>
        </w:rPr>
        <w:t>系统还提供对资源的多来源展示。一方面为提供多来源的资源发现，同时也提供了稳定的全文获取途径。</w:t>
      </w:r>
    </w:p>
    <w:p>
      <w:pPr>
        <w:pStyle w:val="26"/>
        <w:ind w:firstLine="0" w:firstLineChars="0"/>
      </w:pPr>
      <w:r>
        <w:drawing>
          <wp:inline distT="0" distB="0" distL="114300" distR="114300">
            <wp:extent cx="5266690" cy="1141730"/>
            <wp:effectExtent l="9525" t="9525" r="19685" b="10795"/>
            <wp:docPr id="3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1"/>
                    </pic:cNvPicPr>
                  </pic:nvPicPr>
                  <pic:blipFill>
                    <a:blip r:embed="rId60"/>
                    <a:stretch>
                      <a:fillRect/>
                    </a:stretch>
                  </pic:blipFill>
                  <pic:spPr>
                    <a:xfrm>
                      <a:off x="0" y="0"/>
                      <a:ext cx="5266690" cy="1141730"/>
                    </a:xfrm>
                    <a:prstGeom prst="rect">
                      <a:avLst/>
                    </a:prstGeom>
                    <a:noFill/>
                    <a:ln>
                      <a:solidFill>
                        <a:schemeClr val="tx1"/>
                      </a:solidFill>
                    </a:ln>
                  </pic:spPr>
                </pic:pic>
              </a:graphicData>
            </a:graphic>
          </wp:inline>
        </w:drawing>
      </w:r>
    </w:p>
    <w:p>
      <w:pPr>
        <w:pStyle w:val="26"/>
        <w:ind w:firstLine="0" w:firstLineChars="0"/>
      </w:pPr>
    </w:p>
    <w:p>
      <w:pPr>
        <w:pStyle w:val="26"/>
        <w:ind w:firstLine="0" w:firstLineChars="0"/>
      </w:pPr>
      <w:r>
        <w:drawing>
          <wp:inline distT="0" distB="0" distL="114300" distR="114300">
            <wp:extent cx="5267960" cy="2146300"/>
            <wp:effectExtent l="9525" t="9525" r="18415" b="15875"/>
            <wp:docPr id="3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pic:cNvPicPr>
                      <a:picLocks noChangeAspect="1"/>
                    </pic:cNvPicPr>
                  </pic:nvPicPr>
                  <pic:blipFill>
                    <a:blip r:embed="rId61"/>
                    <a:stretch>
                      <a:fillRect/>
                    </a:stretch>
                  </pic:blipFill>
                  <pic:spPr>
                    <a:xfrm>
                      <a:off x="0" y="0"/>
                      <a:ext cx="5267960" cy="2146300"/>
                    </a:xfrm>
                    <a:prstGeom prst="rect">
                      <a:avLst/>
                    </a:prstGeom>
                    <a:noFill/>
                    <a:ln>
                      <a:solidFill>
                        <a:schemeClr val="tx1"/>
                      </a:solidFill>
                    </a:ln>
                  </pic:spPr>
                </pic:pic>
              </a:graphicData>
            </a:graphic>
          </wp:inline>
        </w:drawing>
      </w:r>
    </w:p>
    <w:p>
      <w:pPr>
        <w:pStyle w:val="4"/>
        <w:numPr>
          <w:ilvl w:val="0"/>
          <w:numId w:val="9"/>
        </w:numPr>
      </w:pPr>
      <w:bookmarkStart w:id="258" w:name="_Toc33604122"/>
      <w:r>
        <w:rPr>
          <w:rFonts w:hint="eastAsia"/>
        </w:rPr>
        <w:t>国内外文献保障</w:t>
      </w:r>
      <w:bookmarkEnd w:id="258"/>
    </w:p>
    <w:p>
      <w:pPr>
        <w:pStyle w:val="26"/>
        <w:ind w:firstLine="560"/>
      </w:pPr>
      <w:r>
        <w:rPr>
          <w:rFonts w:hint="eastAsia"/>
        </w:rPr>
        <w:t>针对购买国内外文献保障服务的机构用户，</w:t>
      </w:r>
      <w:r>
        <w:t>系统</w:t>
      </w:r>
      <w:r>
        <w:rPr>
          <w:rFonts w:hint="eastAsia"/>
        </w:rPr>
        <w:t>提供国家工程技术数字图书馆（ISTIC）收录的部分中外文期刊、中外文会议、中文学位论文的检索与获取。</w:t>
      </w:r>
    </w:p>
    <w:p>
      <w:pPr>
        <w:pStyle w:val="26"/>
        <w:ind w:firstLine="560"/>
      </w:pPr>
      <w:r>
        <w:rPr>
          <w:rFonts w:hint="eastAsia"/>
        </w:rPr>
        <w:t>用户登录了开通国内外文献保障服务的机构账号后，可以在检索结果页面的右上角看到“国内外文献保障服务”的标签，单击后进入国内外文献保障服务系统的检索和获取。</w:t>
      </w:r>
    </w:p>
    <w:p>
      <w:r>
        <w:drawing>
          <wp:inline distT="0" distB="0" distL="114300" distR="114300">
            <wp:extent cx="5266055" cy="2030730"/>
            <wp:effectExtent l="0" t="0" r="10795" b="7620"/>
            <wp:docPr id="15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39"/>
                    <pic:cNvPicPr>
                      <a:picLocks noChangeAspect="1"/>
                    </pic:cNvPicPr>
                  </pic:nvPicPr>
                  <pic:blipFill>
                    <a:blip r:embed="rId62"/>
                    <a:stretch>
                      <a:fillRect/>
                    </a:stretch>
                  </pic:blipFill>
                  <pic:spPr>
                    <a:xfrm>
                      <a:off x="0" y="0"/>
                      <a:ext cx="5266055" cy="2030730"/>
                    </a:xfrm>
                    <a:prstGeom prst="rect">
                      <a:avLst/>
                    </a:prstGeom>
                    <a:noFill/>
                    <a:ln>
                      <a:noFill/>
                    </a:ln>
                  </pic:spPr>
                </pic:pic>
              </a:graphicData>
            </a:graphic>
          </wp:inline>
        </w:drawing>
      </w:r>
    </w:p>
    <w:p>
      <w:r>
        <w:drawing>
          <wp:inline distT="0" distB="0" distL="114300" distR="114300">
            <wp:extent cx="5269865" cy="2534920"/>
            <wp:effectExtent l="0" t="0" r="6985" b="17780"/>
            <wp:docPr id="15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40"/>
                    <pic:cNvPicPr>
                      <a:picLocks noChangeAspect="1"/>
                    </pic:cNvPicPr>
                  </pic:nvPicPr>
                  <pic:blipFill>
                    <a:blip r:embed="rId63"/>
                    <a:stretch>
                      <a:fillRect/>
                    </a:stretch>
                  </pic:blipFill>
                  <pic:spPr>
                    <a:xfrm>
                      <a:off x="0" y="0"/>
                      <a:ext cx="5269865" cy="2534920"/>
                    </a:xfrm>
                    <a:prstGeom prst="rect">
                      <a:avLst/>
                    </a:prstGeom>
                    <a:noFill/>
                    <a:ln>
                      <a:noFill/>
                    </a:ln>
                  </pic:spPr>
                </pic:pic>
              </a:graphicData>
            </a:graphic>
          </wp:inline>
        </w:drawing>
      </w:r>
      <w:bookmarkStart w:id="363" w:name="_GoBack"/>
      <w:bookmarkEnd w:id="363"/>
    </w:p>
    <w:p>
      <w:pPr>
        <w:pStyle w:val="3"/>
      </w:pPr>
      <w:bookmarkStart w:id="259" w:name="_Toc33604123"/>
      <w:r>
        <w:rPr>
          <w:rFonts w:hint="eastAsia"/>
        </w:rPr>
        <w:t>学术资讯</w:t>
      </w:r>
      <w:bookmarkEnd w:id="242"/>
      <w:bookmarkEnd w:id="259"/>
    </w:p>
    <w:p>
      <w:pPr>
        <w:pStyle w:val="26"/>
        <w:ind w:firstLine="562"/>
      </w:pPr>
      <w:r>
        <w:rPr>
          <w:rFonts w:hint="eastAsia"/>
          <w:b/>
          <w:bCs/>
        </w:rPr>
        <w:t>“</w:t>
      </w:r>
      <w:r>
        <w:rPr>
          <w:rFonts w:hint="eastAsia"/>
        </w:rPr>
        <w:t>万方动态”模块中展示</w:t>
      </w:r>
      <w:r>
        <w:t>了最新的</w:t>
      </w:r>
      <w:r>
        <w:rPr>
          <w:rFonts w:hint="eastAsia"/>
        </w:rPr>
        <w:t>行业</w:t>
      </w:r>
      <w:r>
        <w:t>动态，</w:t>
      </w:r>
      <w:r>
        <w:rPr>
          <w:rFonts w:hint="eastAsia"/>
        </w:rPr>
        <w:t>包括图情领域</w:t>
      </w:r>
      <w:r>
        <w:t>最新会议</w:t>
      </w:r>
      <w:r>
        <w:rPr>
          <w:rFonts w:hint="eastAsia"/>
        </w:rPr>
        <w:t>信息</w:t>
      </w:r>
      <w:r>
        <w:t>、</w:t>
      </w:r>
      <w:r>
        <w:rPr>
          <w:rFonts w:hint="eastAsia"/>
        </w:rPr>
        <w:t>出版</w:t>
      </w:r>
      <w:r>
        <w:t>业相关的新</w:t>
      </w:r>
      <w:r>
        <w:rPr>
          <w:rFonts w:hint="eastAsia"/>
        </w:rPr>
        <w:t>标准</w:t>
      </w:r>
      <w:r>
        <w:t>、</w:t>
      </w:r>
      <w:r>
        <w:rPr>
          <w:rFonts w:hint="eastAsia"/>
        </w:rPr>
        <w:t>万方</w:t>
      </w:r>
      <w:r>
        <w:t>数据推出的新专题等</w:t>
      </w:r>
      <w:r>
        <w:rPr>
          <w:rFonts w:hint="eastAsia"/>
        </w:rPr>
        <w:t>。</w:t>
      </w:r>
    </w:p>
    <w:p>
      <w:r>
        <w:drawing>
          <wp:inline distT="0" distB="0" distL="0" distR="0">
            <wp:extent cx="5274310" cy="784225"/>
            <wp:effectExtent l="19050" t="19050" r="21590" b="15875"/>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spect="1"/>
                    </pic:cNvPicPr>
                  </pic:nvPicPr>
                  <pic:blipFill>
                    <a:blip r:embed="rId64"/>
                    <a:stretch>
                      <a:fillRect/>
                    </a:stretch>
                  </pic:blipFill>
                  <pic:spPr>
                    <a:xfrm>
                      <a:off x="0" y="0"/>
                      <a:ext cx="5274310" cy="784225"/>
                    </a:xfrm>
                    <a:prstGeom prst="rect">
                      <a:avLst/>
                    </a:prstGeom>
                    <a:noFill/>
                    <a:ln w="9525">
                      <a:solidFill>
                        <a:schemeClr val="tx1"/>
                      </a:solidFill>
                    </a:ln>
                  </pic:spPr>
                </pic:pic>
              </a:graphicData>
            </a:graphic>
          </wp:inline>
        </w:drawing>
      </w:r>
    </w:p>
    <w:bookmarkEnd w:id="2"/>
    <w:p>
      <w:pPr>
        <w:pStyle w:val="3"/>
      </w:pPr>
      <w:bookmarkStart w:id="260" w:name="_Toc33604149"/>
      <w:bookmarkEnd w:id="260"/>
      <w:bookmarkStart w:id="261" w:name="_Toc33604145"/>
      <w:bookmarkEnd w:id="261"/>
      <w:bookmarkStart w:id="262" w:name="_Toc33604187"/>
      <w:bookmarkEnd w:id="262"/>
      <w:bookmarkStart w:id="263" w:name="_Toc33604169"/>
      <w:bookmarkEnd w:id="263"/>
      <w:bookmarkStart w:id="264" w:name="_Toc33604154"/>
      <w:bookmarkEnd w:id="264"/>
      <w:bookmarkStart w:id="265" w:name="_Toc33604135"/>
      <w:bookmarkEnd w:id="265"/>
      <w:bookmarkStart w:id="266" w:name="_Toc33604178"/>
      <w:bookmarkEnd w:id="266"/>
      <w:bookmarkStart w:id="267" w:name="_Toc33604127"/>
      <w:bookmarkEnd w:id="267"/>
      <w:bookmarkStart w:id="268" w:name="_Toc33604161"/>
      <w:bookmarkEnd w:id="268"/>
      <w:bookmarkStart w:id="269" w:name="_Toc33604126"/>
      <w:bookmarkEnd w:id="269"/>
      <w:bookmarkStart w:id="270" w:name="_Toc33604130"/>
      <w:bookmarkEnd w:id="270"/>
      <w:bookmarkStart w:id="271" w:name="_Toc33604129"/>
      <w:bookmarkEnd w:id="271"/>
      <w:bookmarkStart w:id="272" w:name="_Toc33604188"/>
      <w:bookmarkEnd w:id="272"/>
      <w:bookmarkStart w:id="273" w:name="_Toc33604185"/>
      <w:bookmarkEnd w:id="273"/>
      <w:bookmarkStart w:id="274" w:name="_Toc33604158"/>
      <w:bookmarkEnd w:id="274"/>
      <w:bookmarkStart w:id="275" w:name="_Toc33604163"/>
      <w:bookmarkEnd w:id="275"/>
      <w:bookmarkStart w:id="276" w:name="_Toc33604156"/>
      <w:bookmarkEnd w:id="276"/>
      <w:bookmarkStart w:id="277" w:name="_Toc33604157"/>
      <w:bookmarkEnd w:id="277"/>
      <w:bookmarkStart w:id="278" w:name="_Toc33604204"/>
      <w:bookmarkEnd w:id="278"/>
      <w:bookmarkStart w:id="279" w:name="_Toc33604139"/>
      <w:bookmarkEnd w:id="279"/>
      <w:bookmarkStart w:id="280" w:name="_Toc33604136"/>
      <w:bookmarkEnd w:id="280"/>
      <w:bookmarkStart w:id="281" w:name="_Toc33604143"/>
      <w:bookmarkEnd w:id="281"/>
      <w:bookmarkStart w:id="282" w:name="_Toc33604128"/>
      <w:bookmarkEnd w:id="282"/>
      <w:bookmarkStart w:id="283" w:name="_Toc33604137"/>
      <w:bookmarkEnd w:id="283"/>
      <w:bookmarkStart w:id="284" w:name="_Toc33604174"/>
      <w:bookmarkEnd w:id="284"/>
      <w:bookmarkStart w:id="285" w:name="_Toc33604125"/>
      <w:bookmarkEnd w:id="285"/>
      <w:bookmarkStart w:id="286" w:name="_Toc33604177"/>
      <w:bookmarkEnd w:id="286"/>
      <w:bookmarkStart w:id="287" w:name="_Toc33604134"/>
      <w:bookmarkEnd w:id="287"/>
      <w:bookmarkStart w:id="288" w:name="_Toc33604183"/>
      <w:bookmarkEnd w:id="288"/>
      <w:bookmarkStart w:id="289" w:name="_Toc33604184"/>
      <w:bookmarkEnd w:id="289"/>
      <w:bookmarkStart w:id="290" w:name="_Toc33604162"/>
      <w:bookmarkEnd w:id="290"/>
      <w:bookmarkStart w:id="291" w:name="_Toc33604138"/>
      <w:bookmarkEnd w:id="291"/>
      <w:bookmarkStart w:id="292" w:name="_Toc33604141"/>
      <w:bookmarkEnd w:id="292"/>
      <w:bookmarkStart w:id="293" w:name="_Toc33604131"/>
      <w:bookmarkEnd w:id="293"/>
      <w:bookmarkStart w:id="294" w:name="_Toc33604168"/>
      <w:bookmarkEnd w:id="294"/>
      <w:bookmarkStart w:id="295" w:name="_Toc33604167"/>
      <w:bookmarkEnd w:id="295"/>
      <w:bookmarkStart w:id="296" w:name="_Toc33604186"/>
      <w:bookmarkEnd w:id="296"/>
      <w:bookmarkStart w:id="297" w:name="_Toc33604150"/>
      <w:bookmarkEnd w:id="297"/>
      <w:bookmarkStart w:id="298" w:name="_Toc33604151"/>
      <w:bookmarkEnd w:id="298"/>
      <w:bookmarkStart w:id="299" w:name="_Toc33604124"/>
      <w:bookmarkEnd w:id="299"/>
      <w:bookmarkStart w:id="300" w:name="_Toc33604142"/>
      <w:bookmarkEnd w:id="300"/>
      <w:bookmarkStart w:id="301" w:name="_Toc33604133"/>
      <w:bookmarkEnd w:id="301"/>
      <w:bookmarkStart w:id="302" w:name="_Toc33604171"/>
      <w:bookmarkEnd w:id="302"/>
      <w:bookmarkStart w:id="303" w:name="_Toc33604159"/>
      <w:bookmarkEnd w:id="303"/>
      <w:bookmarkStart w:id="304" w:name="_Toc33604217"/>
      <w:bookmarkEnd w:id="304"/>
      <w:bookmarkStart w:id="305" w:name="_Toc33604195"/>
      <w:bookmarkEnd w:id="305"/>
      <w:bookmarkStart w:id="306" w:name="_Toc33604189"/>
      <w:bookmarkEnd w:id="306"/>
      <w:bookmarkStart w:id="307" w:name="_Toc33604165"/>
      <w:bookmarkEnd w:id="307"/>
      <w:bookmarkStart w:id="308" w:name="_Toc33604144"/>
      <w:bookmarkEnd w:id="308"/>
      <w:bookmarkStart w:id="309" w:name="_Toc33604153"/>
      <w:bookmarkEnd w:id="309"/>
      <w:bookmarkStart w:id="310" w:name="_Toc33604209"/>
      <w:bookmarkEnd w:id="310"/>
      <w:bookmarkStart w:id="311" w:name="_Toc33604155"/>
      <w:bookmarkEnd w:id="311"/>
      <w:bookmarkStart w:id="312" w:name="_Toc33604180"/>
      <w:bookmarkEnd w:id="312"/>
      <w:bookmarkStart w:id="313" w:name="_Toc33604146"/>
      <w:bookmarkEnd w:id="313"/>
      <w:bookmarkStart w:id="314" w:name="_Toc33604152"/>
      <w:bookmarkEnd w:id="314"/>
      <w:bookmarkStart w:id="315" w:name="_Toc33604132"/>
      <w:bookmarkEnd w:id="315"/>
      <w:bookmarkStart w:id="316" w:name="_Toc33604197"/>
      <w:bookmarkEnd w:id="316"/>
      <w:bookmarkStart w:id="317" w:name="_Toc33604140"/>
      <w:bookmarkEnd w:id="317"/>
      <w:bookmarkStart w:id="318" w:name="_Toc33604191"/>
      <w:bookmarkEnd w:id="318"/>
      <w:bookmarkStart w:id="319" w:name="_Toc33604218"/>
      <w:bookmarkEnd w:id="319"/>
      <w:bookmarkStart w:id="320" w:name="_Toc33604166"/>
      <w:bookmarkEnd w:id="320"/>
      <w:bookmarkStart w:id="321" w:name="_Toc33604199"/>
      <w:bookmarkEnd w:id="321"/>
      <w:bookmarkStart w:id="322" w:name="_Toc33604147"/>
      <w:bookmarkEnd w:id="322"/>
      <w:bookmarkStart w:id="323" w:name="_Toc33604213"/>
      <w:bookmarkEnd w:id="323"/>
      <w:bookmarkStart w:id="324" w:name="_Toc33604211"/>
      <w:bookmarkEnd w:id="324"/>
      <w:bookmarkStart w:id="325" w:name="_Toc33604148"/>
      <w:bookmarkEnd w:id="325"/>
      <w:bookmarkStart w:id="326" w:name="_Toc33604179"/>
      <w:bookmarkEnd w:id="326"/>
      <w:bookmarkStart w:id="327" w:name="_Toc33604181"/>
      <w:bookmarkEnd w:id="327"/>
      <w:bookmarkStart w:id="328" w:name="_Toc33604221"/>
      <w:bookmarkEnd w:id="328"/>
      <w:bookmarkStart w:id="329" w:name="_Toc33604173"/>
      <w:bookmarkEnd w:id="329"/>
      <w:bookmarkStart w:id="330" w:name="_Toc33604160"/>
      <w:bookmarkEnd w:id="330"/>
      <w:bookmarkStart w:id="331" w:name="_Toc33604202"/>
      <w:bookmarkEnd w:id="331"/>
      <w:bookmarkStart w:id="332" w:name="_Toc33604176"/>
      <w:bookmarkEnd w:id="332"/>
      <w:bookmarkStart w:id="333" w:name="_Toc33604203"/>
      <w:bookmarkEnd w:id="333"/>
      <w:bookmarkStart w:id="334" w:name="_Toc33604192"/>
      <w:bookmarkEnd w:id="334"/>
      <w:bookmarkStart w:id="335" w:name="_Toc33604223"/>
      <w:bookmarkEnd w:id="335"/>
      <w:bookmarkStart w:id="336" w:name="_Toc33604207"/>
      <w:bookmarkEnd w:id="336"/>
      <w:bookmarkStart w:id="337" w:name="_Toc33604205"/>
      <w:bookmarkEnd w:id="337"/>
      <w:bookmarkStart w:id="338" w:name="_Toc33604175"/>
      <w:bookmarkEnd w:id="338"/>
      <w:bookmarkStart w:id="339" w:name="_Toc33604212"/>
      <w:bookmarkEnd w:id="339"/>
      <w:bookmarkStart w:id="340" w:name="_Toc33604206"/>
      <w:bookmarkEnd w:id="340"/>
      <w:bookmarkStart w:id="341" w:name="_Toc33604182"/>
      <w:bookmarkEnd w:id="341"/>
      <w:bookmarkStart w:id="342" w:name="_Toc33604210"/>
      <w:bookmarkEnd w:id="342"/>
      <w:bookmarkStart w:id="343" w:name="_Toc33604208"/>
      <w:bookmarkEnd w:id="343"/>
      <w:bookmarkStart w:id="344" w:name="_Toc33604194"/>
      <w:bookmarkEnd w:id="344"/>
      <w:bookmarkStart w:id="345" w:name="_Toc33604172"/>
      <w:bookmarkEnd w:id="345"/>
      <w:bookmarkStart w:id="346" w:name="_Toc33604198"/>
      <w:bookmarkEnd w:id="346"/>
      <w:bookmarkStart w:id="347" w:name="_Toc33604214"/>
      <w:bookmarkEnd w:id="347"/>
      <w:bookmarkStart w:id="348" w:name="_Toc33604216"/>
      <w:bookmarkEnd w:id="348"/>
      <w:bookmarkStart w:id="349" w:name="_Toc33604190"/>
      <w:bookmarkEnd w:id="349"/>
      <w:bookmarkStart w:id="350" w:name="_Toc33604193"/>
      <w:bookmarkEnd w:id="350"/>
      <w:bookmarkStart w:id="351" w:name="_Toc33604164"/>
      <w:bookmarkEnd w:id="351"/>
      <w:bookmarkStart w:id="352" w:name="_Toc33604201"/>
      <w:bookmarkEnd w:id="352"/>
      <w:bookmarkStart w:id="353" w:name="_Toc33604219"/>
      <w:bookmarkEnd w:id="353"/>
      <w:bookmarkStart w:id="354" w:name="_Toc33604196"/>
      <w:bookmarkEnd w:id="354"/>
      <w:bookmarkStart w:id="355" w:name="_Toc33604200"/>
      <w:bookmarkEnd w:id="355"/>
      <w:bookmarkStart w:id="356" w:name="_Toc33604215"/>
      <w:bookmarkEnd w:id="356"/>
      <w:bookmarkStart w:id="357" w:name="_Toc33604220"/>
      <w:bookmarkEnd w:id="357"/>
      <w:bookmarkStart w:id="358" w:name="_Toc33604222"/>
      <w:bookmarkEnd w:id="358"/>
      <w:bookmarkStart w:id="359" w:name="_Toc33604170"/>
      <w:bookmarkEnd w:id="359"/>
      <w:bookmarkStart w:id="360" w:name="_Toc480043891"/>
      <w:bookmarkStart w:id="361" w:name="_Toc33604224"/>
      <w:r>
        <w:rPr>
          <w:rFonts w:hint="eastAsia"/>
        </w:rPr>
        <w:t>个性化</w:t>
      </w:r>
      <w:r>
        <w:t>服务</w:t>
      </w:r>
      <w:bookmarkEnd w:id="360"/>
      <w:bookmarkEnd w:id="361"/>
    </w:p>
    <w:p>
      <w:pPr>
        <w:ind w:firstLine="560" w:firstLineChars="200"/>
        <w:rPr>
          <w:rFonts w:ascii="仿宋" w:hAnsi="仿宋" w:eastAsia="仿宋"/>
          <w:sz w:val="28"/>
          <w:szCs w:val="28"/>
        </w:rPr>
      </w:pPr>
      <w:r>
        <w:rPr>
          <w:rFonts w:hint="eastAsia" w:ascii="仿宋" w:hAnsi="仿宋" w:eastAsia="仿宋"/>
          <w:sz w:val="28"/>
          <w:szCs w:val="28"/>
        </w:rPr>
        <w:t>系统对个人注册用户提供个性化服务，可以在个人中心补充完善个人相关信息，系统可基于用户学术背景、检索行为等为用户提供更精准的个性化推送服务。</w:t>
      </w:r>
    </w:p>
    <w:p>
      <w:pPr>
        <w:ind w:firstLine="560" w:firstLineChars="200"/>
        <w:rPr>
          <w:rFonts w:ascii="仿宋" w:hAnsi="仿宋" w:eastAsia="仿宋"/>
          <w:sz w:val="28"/>
          <w:szCs w:val="28"/>
        </w:rPr>
      </w:pPr>
      <w:r>
        <w:rPr>
          <w:rFonts w:hint="eastAsia" w:ascii="仿宋" w:hAnsi="仿宋" w:eastAsia="仿宋"/>
          <w:sz w:val="28"/>
          <w:szCs w:val="28"/>
        </w:rPr>
        <w:t>成为万方智搜的认证用户，有以下4个权益。</w:t>
      </w:r>
    </w:p>
    <w:p>
      <w:pPr>
        <w:jc w:val="center"/>
      </w:pPr>
      <w:r>
        <w:drawing>
          <wp:inline distT="0" distB="0" distL="114300" distR="114300">
            <wp:extent cx="5108575" cy="2258695"/>
            <wp:effectExtent l="12700" t="12700" r="34925" b="14605"/>
            <wp:docPr id="2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3"/>
                    <pic:cNvPicPr>
                      <a:picLocks noChangeAspect="1"/>
                    </pic:cNvPicPr>
                  </pic:nvPicPr>
                  <pic:blipFill>
                    <a:blip r:embed="rId65"/>
                    <a:srcRect r="5017"/>
                    <a:stretch>
                      <a:fillRect/>
                    </a:stretch>
                  </pic:blipFill>
                  <pic:spPr>
                    <a:xfrm>
                      <a:off x="0" y="0"/>
                      <a:ext cx="5108575" cy="2258695"/>
                    </a:xfrm>
                    <a:prstGeom prst="rect">
                      <a:avLst/>
                    </a:prstGeom>
                    <a:noFill/>
                    <a:ln w="9525">
                      <a:solidFill>
                        <a:schemeClr val="tx1"/>
                      </a:solidFill>
                    </a:ln>
                  </pic:spPr>
                </pic:pic>
              </a:graphicData>
            </a:graphic>
          </wp:inline>
        </w:drawing>
      </w:r>
    </w:p>
    <w:p>
      <w:pPr>
        <w:ind w:firstLine="560" w:firstLineChars="200"/>
        <w:rPr>
          <w:rFonts w:ascii="仿宋" w:hAnsi="仿宋" w:eastAsia="仿宋"/>
          <w:sz w:val="28"/>
          <w:szCs w:val="28"/>
        </w:rPr>
      </w:pPr>
    </w:p>
    <w:p>
      <w:pPr>
        <w:ind w:firstLine="560" w:firstLineChars="200"/>
        <w:rPr>
          <w:rFonts w:ascii="仿宋" w:hAnsi="仿宋" w:eastAsia="仿宋"/>
          <w:sz w:val="28"/>
          <w:szCs w:val="28"/>
        </w:rPr>
      </w:pPr>
      <w:r>
        <w:rPr>
          <w:rFonts w:hint="eastAsia" w:ascii="仿宋" w:hAnsi="仿宋" w:eastAsia="仿宋"/>
          <w:sz w:val="28"/>
          <w:szCs w:val="28"/>
        </w:rPr>
        <w:t>在左侧导航中选择“</w:t>
      </w:r>
      <w:r>
        <w:rPr>
          <w:rFonts w:ascii="仿宋" w:hAnsi="仿宋" w:eastAsia="仿宋"/>
          <w:sz w:val="28"/>
          <w:szCs w:val="28"/>
        </w:rPr>
        <w:t>购买的文献</w:t>
      </w:r>
      <w:r>
        <w:rPr>
          <w:rFonts w:hint="eastAsia" w:ascii="仿宋" w:hAnsi="仿宋" w:eastAsia="仿宋"/>
          <w:sz w:val="28"/>
          <w:szCs w:val="28"/>
        </w:rPr>
        <w:t>”</w:t>
      </w:r>
      <w:r>
        <w:rPr>
          <w:rFonts w:ascii="仿宋" w:hAnsi="仿宋" w:eastAsia="仿宋"/>
          <w:sz w:val="28"/>
          <w:szCs w:val="28"/>
        </w:rPr>
        <w:t>或“收藏的文献”</w:t>
      </w:r>
      <w:r>
        <w:rPr>
          <w:rFonts w:hint="eastAsia" w:ascii="仿宋" w:hAnsi="仿宋" w:eastAsia="仿宋"/>
          <w:sz w:val="28"/>
          <w:szCs w:val="28"/>
        </w:rPr>
        <w:t>，</w:t>
      </w:r>
      <w:r>
        <w:rPr>
          <w:rFonts w:ascii="仿宋" w:hAnsi="仿宋" w:eastAsia="仿宋"/>
          <w:sz w:val="28"/>
          <w:szCs w:val="28"/>
        </w:rPr>
        <w:t xml:space="preserve"> </w:t>
      </w:r>
      <w:r>
        <w:rPr>
          <w:rFonts w:hint="eastAsia" w:ascii="仿宋" w:hAnsi="仿宋" w:eastAsia="仿宋"/>
          <w:sz w:val="28"/>
          <w:szCs w:val="28"/>
        </w:rPr>
        <w:t>即可进入个人文献管理空间——万方书案。订阅或收藏的文献可在此找到</w:t>
      </w:r>
    </w:p>
    <w:p>
      <w:pPr>
        <w:rPr>
          <w:rFonts w:ascii="仿宋" w:hAnsi="仿宋" w:eastAsia="仿宋"/>
          <w:sz w:val="28"/>
          <w:szCs w:val="28"/>
        </w:rPr>
      </w:pPr>
      <w:r>
        <w:drawing>
          <wp:inline distT="0" distB="0" distL="114300" distR="114300">
            <wp:extent cx="5273675" cy="3604895"/>
            <wp:effectExtent l="9525" t="9525" r="12700" b="24130"/>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66"/>
                    <a:stretch>
                      <a:fillRect/>
                    </a:stretch>
                  </pic:blipFill>
                  <pic:spPr>
                    <a:xfrm>
                      <a:off x="0" y="0"/>
                      <a:ext cx="5273675" cy="3604895"/>
                    </a:xfrm>
                    <a:prstGeom prst="rect">
                      <a:avLst/>
                    </a:prstGeom>
                    <a:noFill/>
                    <a:ln>
                      <a:solidFill>
                        <a:schemeClr val="tx1"/>
                      </a:solidFill>
                    </a:ln>
                  </pic:spPr>
                </pic:pic>
              </a:graphicData>
            </a:graphic>
          </wp:inline>
        </w:drawing>
      </w:r>
    </w:p>
    <w:p>
      <w:pPr>
        <w:pStyle w:val="4"/>
        <w:numPr>
          <w:ilvl w:val="0"/>
          <w:numId w:val="10"/>
        </w:numPr>
      </w:pPr>
      <w:bookmarkStart w:id="362" w:name="_Toc33604225"/>
      <w:r>
        <w:rPr>
          <w:rFonts w:hint="eastAsia"/>
        </w:rPr>
        <w:t>订阅</w:t>
      </w:r>
      <w:bookmarkEnd w:id="362"/>
    </w:p>
    <w:p>
      <w:pPr>
        <w:pStyle w:val="26"/>
        <w:ind w:firstLine="560"/>
      </w:pPr>
      <w:r>
        <w:t>个人中心左侧导航的订阅管理中以及期刊搜索结果页可以使用订阅服务。</w:t>
      </w:r>
      <w:r>
        <w:rPr>
          <w:rFonts w:hint="eastAsia"/>
        </w:rPr>
        <w:t>利用期刊的订阅服务可以便捷的获取订阅的期刊论文信息，当论文更新时，用户会第一时间通过系统通知收到推送的论文，用户可进用户中心查看，订阅更新内容可在万方书案中查看</w:t>
      </w:r>
      <w:r>
        <w:t>。</w:t>
      </w:r>
    </w:p>
    <w:p>
      <w:pPr>
        <w:pStyle w:val="26"/>
        <w:ind w:firstLine="0" w:firstLineChars="0"/>
        <w:jc w:val="left"/>
      </w:pPr>
      <w:r>
        <w:drawing>
          <wp:inline distT="0" distB="0" distL="114300" distR="114300">
            <wp:extent cx="5272405" cy="845185"/>
            <wp:effectExtent l="9525" t="9525" r="13970" b="21590"/>
            <wp:docPr id="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pic:cNvPicPr>
                      <a:picLocks noChangeAspect="1"/>
                    </pic:cNvPicPr>
                  </pic:nvPicPr>
                  <pic:blipFill>
                    <a:blip r:embed="rId67"/>
                    <a:stretch>
                      <a:fillRect/>
                    </a:stretch>
                  </pic:blipFill>
                  <pic:spPr>
                    <a:xfrm>
                      <a:off x="0" y="0"/>
                      <a:ext cx="5272405" cy="845185"/>
                    </a:xfrm>
                    <a:prstGeom prst="rect">
                      <a:avLst/>
                    </a:prstGeom>
                    <a:noFill/>
                    <a:ln>
                      <a:solidFill>
                        <a:schemeClr val="tx1"/>
                      </a:solidFill>
                    </a:ln>
                  </pic:spPr>
                </pic:pic>
              </a:graphicData>
            </a:graphic>
          </wp:inline>
        </w:drawing>
      </w:r>
    </w:p>
    <w:p>
      <w:r>
        <w:drawing>
          <wp:inline distT="0" distB="0" distL="114300" distR="114300">
            <wp:extent cx="5268595" cy="3083560"/>
            <wp:effectExtent l="9525" t="9525" r="17780" b="12065"/>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68"/>
                    <a:stretch>
                      <a:fillRect/>
                    </a:stretch>
                  </pic:blipFill>
                  <pic:spPr>
                    <a:xfrm>
                      <a:off x="0" y="0"/>
                      <a:ext cx="5268595" cy="3083560"/>
                    </a:xfrm>
                    <a:prstGeom prst="rect">
                      <a:avLst/>
                    </a:prstGeom>
                    <a:noFill/>
                    <a:ln>
                      <a:solidFill>
                        <a:schemeClr val="tx1"/>
                      </a:solid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982927"/>
    <w:multiLevelType w:val="multilevel"/>
    <w:tmpl w:val="11982927"/>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25B6FE7"/>
    <w:multiLevelType w:val="multilevel"/>
    <w:tmpl w:val="125B6FE7"/>
    <w:lvl w:ilvl="0" w:tentative="0">
      <w:start w:val="1"/>
      <w:numFmt w:val="decimal"/>
      <w:pStyle w:val="3"/>
      <w:lvlText w:val="%1"/>
      <w:lvlJc w:val="left"/>
      <w:pPr>
        <w:ind w:left="425" w:hanging="425"/>
      </w:pPr>
      <w:rPr>
        <w:rFonts w:hint="eastAsia"/>
      </w:rPr>
    </w:lvl>
    <w:lvl w:ilvl="1" w:tentative="0">
      <w:start w:val="1"/>
      <w:numFmt w:val="decimal"/>
      <w:lvlText w:val="%1.%2"/>
      <w:lvlJc w:val="left"/>
      <w:pPr>
        <w:ind w:left="420" w:hanging="42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1C220508"/>
    <w:multiLevelType w:val="multilevel"/>
    <w:tmpl w:val="1C220508"/>
    <w:lvl w:ilvl="0" w:tentative="0">
      <w:start w:val="2"/>
      <w:numFmt w:val="decimal"/>
      <w:lvlText w:val="1.%1"/>
      <w:lvlJc w:val="left"/>
      <w:pPr>
        <w:ind w:left="420" w:hanging="420"/>
      </w:pPr>
      <w:rPr>
        <w:rFonts w:hint="eastAsia"/>
      </w:rPr>
    </w:lvl>
    <w:lvl w:ilvl="1" w:tentative="0">
      <w:start w:val="1"/>
      <w:numFmt w:val="decimal"/>
      <w:lvlText w:val="2.%2"/>
      <w:lvlJc w:val="left"/>
      <w:pPr>
        <w:ind w:left="42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decimal"/>
      <w:lvlText w:val="4.%9"/>
      <w:lvlJc w:val="left"/>
      <w:pPr>
        <w:ind w:left="562" w:hanging="420"/>
      </w:pPr>
      <w:rPr>
        <w:rFonts w:hint="eastAsia"/>
      </w:rPr>
    </w:lvl>
  </w:abstractNum>
  <w:abstractNum w:abstractNumId="3">
    <w:nsid w:val="1C3137A5"/>
    <w:multiLevelType w:val="multilevel"/>
    <w:tmpl w:val="1C3137A5"/>
    <w:lvl w:ilvl="0" w:tentative="0">
      <w:start w:val="1"/>
      <w:numFmt w:val="decimal"/>
      <w:pStyle w:val="5"/>
      <w:suff w:val="space"/>
      <w:lvlText w:val="1.2.%1."/>
      <w:lvlJc w:val="left"/>
      <w:pPr>
        <w:ind w:left="1697" w:hanging="420"/>
      </w:pPr>
      <w:rPr>
        <w:rFonts w:hint="eastAsia"/>
      </w:rPr>
    </w:lvl>
    <w:lvl w:ilvl="1" w:tentative="0">
      <w:start w:val="1"/>
      <w:numFmt w:val="lowerLetter"/>
      <w:lvlText w:val="%2)"/>
      <w:lvlJc w:val="left"/>
      <w:pPr>
        <w:ind w:left="2117" w:hanging="420"/>
      </w:pPr>
    </w:lvl>
    <w:lvl w:ilvl="2" w:tentative="0">
      <w:start w:val="1"/>
      <w:numFmt w:val="lowerRoman"/>
      <w:lvlText w:val="%3."/>
      <w:lvlJc w:val="right"/>
      <w:pPr>
        <w:ind w:left="2537" w:hanging="420"/>
      </w:pPr>
    </w:lvl>
    <w:lvl w:ilvl="3" w:tentative="0">
      <w:start w:val="1"/>
      <w:numFmt w:val="decimal"/>
      <w:lvlText w:val="%4."/>
      <w:lvlJc w:val="left"/>
      <w:pPr>
        <w:ind w:left="2957" w:hanging="420"/>
      </w:pPr>
    </w:lvl>
    <w:lvl w:ilvl="4" w:tentative="0">
      <w:start w:val="1"/>
      <w:numFmt w:val="lowerLetter"/>
      <w:lvlText w:val="%5)"/>
      <w:lvlJc w:val="left"/>
      <w:pPr>
        <w:ind w:left="3377" w:hanging="420"/>
      </w:pPr>
    </w:lvl>
    <w:lvl w:ilvl="5" w:tentative="0">
      <w:start w:val="1"/>
      <w:numFmt w:val="lowerRoman"/>
      <w:lvlText w:val="%6."/>
      <w:lvlJc w:val="right"/>
      <w:pPr>
        <w:ind w:left="3797" w:hanging="420"/>
      </w:pPr>
    </w:lvl>
    <w:lvl w:ilvl="6" w:tentative="0">
      <w:start w:val="1"/>
      <w:numFmt w:val="decimal"/>
      <w:lvlText w:val="%7."/>
      <w:lvlJc w:val="left"/>
      <w:pPr>
        <w:ind w:left="4217" w:hanging="420"/>
      </w:pPr>
    </w:lvl>
    <w:lvl w:ilvl="7" w:tentative="0">
      <w:start w:val="1"/>
      <w:numFmt w:val="lowerLetter"/>
      <w:lvlText w:val="%8)"/>
      <w:lvlJc w:val="left"/>
      <w:pPr>
        <w:ind w:left="4637" w:hanging="420"/>
      </w:pPr>
    </w:lvl>
    <w:lvl w:ilvl="8" w:tentative="0">
      <w:start w:val="1"/>
      <w:numFmt w:val="lowerRoman"/>
      <w:lvlText w:val="%9."/>
      <w:lvlJc w:val="right"/>
      <w:pPr>
        <w:ind w:left="5057" w:hanging="420"/>
      </w:pPr>
    </w:lvl>
  </w:abstractNum>
  <w:abstractNum w:abstractNumId="4">
    <w:nsid w:val="41C153B1"/>
    <w:multiLevelType w:val="multilevel"/>
    <w:tmpl w:val="41C153B1"/>
    <w:lvl w:ilvl="0" w:tentative="0">
      <w:start w:val="1"/>
      <w:numFmt w:val="decimal"/>
      <w:lvlText w:val="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39F6906"/>
    <w:multiLevelType w:val="multilevel"/>
    <w:tmpl w:val="439F6906"/>
    <w:lvl w:ilvl="0" w:tentative="0">
      <w:start w:val="1"/>
      <w:numFmt w:val="decimal"/>
      <w:lvlText w:val="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5EA3172"/>
    <w:multiLevelType w:val="multilevel"/>
    <w:tmpl w:val="55EA3172"/>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6F7D5080"/>
    <w:multiLevelType w:val="multilevel"/>
    <w:tmpl w:val="6F7D508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6"/>
  </w:num>
  <w:num w:numId="4">
    <w:abstractNumId w:val="2"/>
    <w:lvlOverride w:ilvl="0">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0"/>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jNjJmNTViOTdhY2M4YTU4NGI4Y2JmNWM5ZGM5MGIifQ=="/>
  </w:docVars>
  <w:rsids>
    <w:rsidRoot w:val="001D409A"/>
    <w:rsid w:val="00005F0C"/>
    <w:rsid w:val="00006491"/>
    <w:rsid w:val="00007E57"/>
    <w:rsid w:val="00016220"/>
    <w:rsid w:val="00021A24"/>
    <w:rsid w:val="00022D2C"/>
    <w:rsid w:val="000300C4"/>
    <w:rsid w:val="00030339"/>
    <w:rsid w:val="00033407"/>
    <w:rsid w:val="00033DC7"/>
    <w:rsid w:val="000364CF"/>
    <w:rsid w:val="00047815"/>
    <w:rsid w:val="0004792B"/>
    <w:rsid w:val="000513B4"/>
    <w:rsid w:val="0005201D"/>
    <w:rsid w:val="00054967"/>
    <w:rsid w:val="00064F40"/>
    <w:rsid w:val="00070041"/>
    <w:rsid w:val="00071D15"/>
    <w:rsid w:val="00073D56"/>
    <w:rsid w:val="000825C8"/>
    <w:rsid w:val="00083F17"/>
    <w:rsid w:val="00084A84"/>
    <w:rsid w:val="00085500"/>
    <w:rsid w:val="00087D1C"/>
    <w:rsid w:val="00093227"/>
    <w:rsid w:val="00097803"/>
    <w:rsid w:val="000A4436"/>
    <w:rsid w:val="000B4651"/>
    <w:rsid w:val="000B71E2"/>
    <w:rsid w:val="000C0537"/>
    <w:rsid w:val="000C3958"/>
    <w:rsid w:val="000E000C"/>
    <w:rsid w:val="000E0855"/>
    <w:rsid w:val="000E2EB3"/>
    <w:rsid w:val="000E39E2"/>
    <w:rsid w:val="000E5402"/>
    <w:rsid w:val="000F672B"/>
    <w:rsid w:val="001072FA"/>
    <w:rsid w:val="00113B3A"/>
    <w:rsid w:val="001218E1"/>
    <w:rsid w:val="00127AFE"/>
    <w:rsid w:val="00133CE4"/>
    <w:rsid w:val="00135AF7"/>
    <w:rsid w:val="00137672"/>
    <w:rsid w:val="00137D63"/>
    <w:rsid w:val="0014369D"/>
    <w:rsid w:val="001478A4"/>
    <w:rsid w:val="0015402A"/>
    <w:rsid w:val="001640C1"/>
    <w:rsid w:val="001643DB"/>
    <w:rsid w:val="00165AD0"/>
    <w:rsid w:val="00171D31"/>
    <w:rsid w:val="001759FA"/>
    <w:rsid w:val="00180E0B"/>
    <w:rsid w:val="0018134E"/>
    <w:rsid w:val="00181BEC"/>
    <w:rsid w:val="001A5453"/>
    <w:rsid w:val="001B417D"/>
    <w:rsid w:val="001B5C91"/>
    <w:rsid w:val="001D409A"/>
    <w:rsid w:val="001D4B20"/>
    <w:rsid w:val="001E60CE"/>
    <w:rsid w:val="001E6CB4"/>
    <w:rsid w:val="001F2EB6"/>
    <w:rsid w:val="002014E2"/>
    <w:rsid w:val="00204E6F"/>
    <w:rsid w:val="00210889"/>
    <w:rsid w:val="002125B0"/>
    <w:rsid w:val="00212CF9"/>
    <w:rsid w:val="00212DAF"/>
    <w:rsid w:val="002205BA"/>
    <w:rsid w:val="00221D68"/>
    <w:rsid w:val="00222B21"/>
    <w:rsid w:val="0022336F"/>
    <w:rsid w:val="002307A7"/>
    <w:rsid w:val="00233B7D"/>
    <w:rsid w:val="00244CAD"/>
    <w:rsid w:val="002571A8"/>
    <w:rsid w:val="002645A8"/>
    <w:rsid w:val="00266F8D"/>
    <w:rsid w:val="0027091D"/>
    <w:rsid w:val="002711FD"/>
    <w:rsid w:val="002805C5"/>
    <w:rsid w:val="00285C5C"/>
    <w:rsid w:val="00294AF5"/>
    <w:rsid w:val="00295467"/>
    <w:rsid w:val="0029709F"/>
    <w:rsid w:val="00297FC9"/>
    <w:rsid w:val="002A4258"/>
    <w:rsid w:val="002B16F8"/>
    <w:rsid w:val="002C15CF"/>
    <w:rsid w:val="002C373C"/>
    <w:rsid w:val="002C4A26"/>
    <w:rsid w:val="002C7F0E"/>
    <w:rsid w:val="002D0A79"/>
    <w:rsid w:val="002D0B8E"/>
    <w:rsid w:val="002D47FF"/>
    <w:rsid w:val="002D652C"/>
    <w:rsid w:val="002E5EFE"/>
    <w:rsid w:val="002F426C"/>
    <w:rsid w:val="002F5668"/>
    <w:rsid w:val="002F7F19"/>
    <w:rsid w:val="00313A9A"/>
    <w:rsid w:val="0031558C"/>
    <w:rsid w:val="00315EA2"/>
    <w:rsid w:val="00317055"/>
    <w:rsid w:val="00325122"/>
    <w:rsid w:val="0032535F"/>
    <w:rsid w:val="00327C4C"/>
    <w:rsid w:val="0033492A"/>
    <w:rsid w:val="00335A01"/>
    <w:rsid w:val="003403EE"/>
    <w:rsid w:val="00341932"/>
    <w:rsid w:val="003452E6"/>
    <w:rsid w:val="003548A2"/>
    <w:rsid w:val="00354EE4"/>
    <w:rsid w:val="00356800"/>
    <w:rsid w:val="00361517"/>
    <w:rsid w:val="00361B0F"/>
    <w:rsid w:val="0036292B"/>
    <w:rsid w:val="0036333C"/>
    <w:rsid w:val="00363E84"/>
    <w:rsid w:val="00371F1A"/>
    <w:rsid w:val="00374B31"/>
    <w:rsid w:val="0037762A"/>
    <w:rsid w:val="00381D6A"/>
    <w:rsid w:val="00382F89"/>
    <w:rsid w:val="003851FB"/>
    <w:rsid w:val="0039012D"/>
    <w:rsid w:val="00391432"/>
    <w:rsid w:val="00394056"/>
    <w:rsid w:val="003A2227"/>
    <w:rsid w:val="003A3399"/>
    <w:rsid w:val="003A4DA0"/>
    <w:rsid w:val="003A6AD0"/>
    <w:rsid w:val="003C25BF"/>
    <w:rsid w:val="003C4768"/>
    <w:rsid w:val="003C4D4B"/>
    <w:rsid w:val="003C5217"/>
    <w:rsid w:val="003D0EA8"/>
    <w:rsid w:val="003D1C2F"/>
    <w:rsid w:val="003D3AF8"/>
    <w:rsid w:val="003F1246"/>
    <w:rsid w:val="003F194F"/>
    <w:rsid w:val="003F5CAC"/>
    <w:rsid w:val="003F66FA"/>
    <w:rsid w:val="003F7711"/>
    <w:rsid w:val="00401D6F"/>
    <w:rsid w:val="00405C1F"/>
    <w:rsid w:val="00407EE9"/>
    <w:rsid w:val="00413838"/>
    <w:rsid w:val="00421958"/>
    <w:rsid w:val="00424499"/>
    <w:rsid w:val="00425A19"/>
    <w:rsid w:val="004266C9"/>
    <w:rsid w:val="004269D0"/>
    <w:rsid w:val="0043248F"/>
    <w:rsid w:val="0043280F"/>
    <w:rsid w:val="00433CCE"/>
    <w:rsid w:val="00437658"/>
    <w:rsid w:val="00440E4E"/>
    <w:rsid w:val="004418D8"/>
    <w:rsid w:val="00443960"/>
    <w:rsid w:val="00447247"/>
    <w:rsid w:val="00450E70"/>
    <w:rsid w:val="004512E1"/>
    <w:rsid w:val="0045547D"/>
    <w:rsid w:val="00455D25"/>
    <w:rsid w:val="00460B16"/>
    <w:rsid w:val="00477A1B"/>
    <w:rsid w:val="00484010"/>
    <w:rsid w:val="00484448"/>
    <w:rsid w:val="004B28FD"/>
    <w:rsid w:val="004B55C4"/>
    <w:rsid w:val="004D6AA1"/>
    <w:rsid w:val="004D7B1C"/>
    <w:rsid w:val="004E25F4"/>
    <w:rsid w:val="004E41A5"/>
    <w:rsid w:val="004F5DD5"/>
    <w:rsid w:val="005054A3"/>
    <w:rsid w:val="00513431"/>
    <w:rsid w:val="0052027F"/>
    <w:rsid w:val="00524B42"/>
    <w:rsid w:val="00527779"/>
    <w:rsid w:val="00530698"/>
    <w:rsid w:val="0053115B"/>
    <w:rsid w:val="00531AD2"/>
    <w:rsid w:val="00533F76"/>
    <w:rsid w:val="005405E1"/>
    <w:rsid w:val="00540D4A"/>
    <w:rsid w:val="005429C2"/>
    <w:rsid w:val="00545F6C"/>
    <w:rsid w:val="00550DE9"/>
    <w:rsid w:val="00551FEA"/>
    <w:rsid w:val="00573C3C"/>
    <w:rsid w:val="00575CFC"/>
    <w:rsid w:val="00577249"/>
    <w:rsid w:val="0057773C"/>
    <w:rsid w:val="00577E6E"/>
    <w:rsid w:val="00586591"/>
    <w:rsid w:val="00593F7A"/>
    <w:rsid w:val="00596323"/>
    <w:rsid w:val="00596380"/>
    <w:rsid w:val="005970D2"/>
    <w:rsid w:val="005A4919"/>
    <w:rsid w:val="005A624B"/>
    <w:rsid w:val="005A745D"/>
    <w:rsid w:val="005A7686"/>
    <w:rsid w:val="005A7AF8"/>
    <w:rsid w:val="005B7EE2"/>
    <w:rsid w:val="005C6038"/>
    <w:rsid w:val="005C68E8"/>
    <w:rsid w:val="005D3BD9"/>
    <w:rsid w:val="005D458A"/>
    <w:rsid w:val="005D6875"/>
    <w:rsid w:val="005D75B5"/>
    <w:rsid w:val="005E3554"/>
    <w:rsid w:val="005F2D1D"/>
    <w:rsid w:val="00610870"/>
    <w:rsid w:val="00610C1B"/>
    <w:rsid w:val="00621ED4"/>
    <w:rsid w:val="0062737D"/>
    <w:rsid w:val="006325E9"/>
    <w:rsid w:val="0063773A"/>
    <w:rsid w:val="00645918"/>
    <w:rsid w:val="00654D3F"/>
    <w:rsid w:val="006636CB"/>
    <w:rsid w:val="00666037"/>
    <w:rsid w:val="006737FF"/>
    <w:rsid w:val="00676AA9"/>
    <w:rsid w:val="00676AB5"/>
    <w:rsid w:val="00683176"/>
    <w:rsid w:val="00685477"/>
    <w:rsid w:val="00686252"/>
    <w:rsid w:val="00691B89"/>
    <w:rsid w:val="006A4308"/>
    <w:rsid w:val="006A7189"/>
    <w:rsid w:val="006B097E"/>
    <w:rsid w:val="006B4064"/>
    <w:rsid w:val="006B4759"/>
    <w:rsid w:val="006B5FEB"/>
    <w:rsid w:val="006B6CB4"/>
    <w:rsid w:val="006C254A"/>
    <w:rsid w:val="006C5D12"/>
    <w:rsid w:val="006C7658"/>
    <w:rsid w:val="006D0BB7"/>
    <w:rsid w:val="006D2A71"/>
    <w:rsid w:val="006D38CC"/>
    <w:rsid w:val="006D5751"/>
    <w:rsid w:val="006E4CB6"/>
    <w:rsid w:val="006E6D92"/>
    <w:rsid w:val="006F148A"/>
    <w:rsid w:val="006F1DFA"/>
    <w:rsid w:val="00700237"/>
    <w:rsid w:val="00700D9C"/>
    <w:rsid w:val="007046F9"/>
    <w:rsid w:val="00711C20"/>
    <w:rsid w:val="00714316"/>
    <w:rsid w:val="00723687"/>
    <w:rsid w:val="00733602"/>
    <w:rsid w:val="007341B5"/>
    <w:rsid w:val="00746F30"/>
    <w:rsid w:val="007479D7"/>
    <w:rsid w:val="0075092B"/>
    <w:rsid w:val="0075575F"/>
    <w:rsid w:val="00755A2E"/>
    <w:rsid w:val="00756D22"/>
    <w:rsid w:val="0076660D"/>
    <w:rsid w:val="007667CA"/>
    <w:rsid w:val="00770637"/>
    <w:rsid w:val="007708BA"/>
    <w:rsid w:val="0077692A"/>
    <w:rsid w:val="0078060A"/>
    <w:rsid w:val="00781F1D"/>
    <w:rsid w:val="00783CE1"/>
    <w:rsid w:val="00790261"/>
    <w:rsid w:val="00791A10"/>
    <w:rsid w:val="007A4EB6"/>
    <w:rsid w:val="007B00FF"/>
    <w:rsid w:val="007B0F99"/>
    <w:rsid w:val="007B2851"/>
    <w:rsid w:val="007C3899"/>
    <w:rsid w:val="007C5A7E"/>
    <w:rsid w:val="007D41C9"/>
    <w:rsid w:val="007D5E54"/>
    <w:rsid w:val="007E19A5"/>
    <w:rsid w:val="007E4907"/>
    <w:rsid w:val="007F1862"/>
    <w:rsid w:val="007F1929"/>
    <w:rsid w:val="007F42D5"/>
    <w:rsid w:val="007F575F"/>
    <w:rsid w:val="00806D6B"/>
    <w:rsid w:val="008153E3"/>
    <w:rsid w:val="0082345C"/>
    <w:rsid w:val="008242E8"/>
    <w:rsid w:val="00824F4B"/>
    <w:rsid w:val="00831182"/>
    <w:rsid w:val="00832032"/>
    <w:rsid w:val="00835476"/>
    <w:rsid w:val="00835CBB"/>
    <w:rsid w:val="00842CF7"/>
    <w:rsid w:val="00844E48"/>
    <w:rsid w:val="00845914"/>
    <w:rsid w:val="00846E9E"/>
    <w:rsid w:val="008507E3"/>
    <w:rsid w:val="008634B9"/>
    <w:rsid w:val="00867427"/>
    <w:rsid w:val="00877624"/>
    <w:rsid w:val="008849A2"/>
    <w:rsid w:val="008959B7"/>
    <w:rsid w:val="008A4E73"/>
    <w:rsid w:val="008A6775"/>
    <w:rsid w:val="008B3846"/>
    <w:rsid w:val="008C4793"/>
    <w:rsid w:val="008D213F"/>
    <w:rsid w:val="008D348F"/>
    <w:rsid w:val="008D3F82"/>
    <w:rsid w:val="008D69AC"/>
    <w:rsid w:val="008E1006"/>
    <w:rsid w:val="008E4DCE"/>
    <w:rsid w:val="008F0478"/>
    <w:rsid w:val="00901A15"/>
    <w:rsid w:val="009130BB"/>
    <w:rsid w:val="00913A5A"/>
    <w:rsid w:val="00917249"/>
    <w:rsid w:val="00934235"/>
    <w:rsid w:val="0093470A"/>
    <w:rsid w:val="00934A87"/>
    <w:rsid w:val="009410DB"/>
    <w:rsid w:val="00944E70"/>
    <w:rsid w:val="00947089"/>
    <w:rsid w:val="009479E0"/>
    <w:rsid w:val="009505C8"/>
    <w:rsid w:val="00953A87"/>
    <w:rsid w:val="00953CA8"/>
    <w:rsid w:val="0095438C"/>
    <w:rsid w:val="009546AF"/>
    <w:rsid w:val="0095660C"/>
    <w:rsid w:val="00963444"/>
    <w:rsid w:val="00971110"/>
    <w:rsid w:val="009A78C1"/>
    <w:rsid w:val="009B2515"/>
    <w:rsid w:val="009B52F5"/>
    <w:rsid w:val="009C21EF"/>
    <w:rsid w:val="009C611F"/>
    <w:rsid w:val="009D4831"/>
    <w:rsid w:val="009D6A8A"/>
    <w:rsid w:val="009E38DD"/>
    <w:rsid w:val="009E4B1E"/>
    <w:rsid w:val="009E6F1F"/>
    <w:rsid w:val="009E7E11"/>
    <w:rsid w:val="009F1941"/>
    <w:rsid w:val="00A07039"/>
    <w:rsid w:val="00A11CDF"/>
    <w:rsid w:val="00A22E7C"/>
    <w:rsid w:val="00A264CD"/>
    <w:rsid w:val="00A32D0E"/>
    <w:rsid w:val="00A3489D"/>
    <w:rsid w:val="00A5165D"/>
    <w:rsid w:val="00A55601"/>
    <w:rsid w:val="00A567CE"/>
    <w:rsid w:val="00A612DD"/>
    <w:rsid w:val="00A63F3C"/>
    <w:rsid w:val="00A73541"/>
    <w:rsid w:val="00A73927"/>
    <w:rsid w:val="00A76FBE"/>
    <w:rsid w:val="00A8055B"/>
    <w:rsid w:val="00A914C0"/>
    <w:rsid w:val="00A923C7"/>
    <w:rsid w:val="00A93D21"/>
    <w:rsid w:val="00AA06F5"/>
    <w:rsid w:val="00AA45C2"/>
    <w:rsid w:val="00AA4829"/>
    <w:rsid w:val="00AB4889"/>
    <w:rsid w:val="00AC2EF5"/>
    <w:rsid w:val="00AC4EA1"/>
    <w:rsid w:val="00AC5ABC"/>
    <w:rsid w:val="00AC7500"/>
    <w:rsid w:val="00AD126D"/>
    <w:rsid w:val="00AD1C02"/>
    <w:rsid w:val="00AE075E"/>
    <w:rsid w:val="00AE1ACB"/>
    <w:rsid w:val="00AF6269"/>
    <w:rsid w:val="00B00D01"/>
    <w:rsid w:val="00B0521A"/>
    <w:rsid w:val="00B06484"/>
    <w:rsid w:val="00B069D8"/>
    <w:rsid w:val="00B12528"/>
    <w:rsid w:val="00B12E66"/>
    <w:rsid w:val="00B132FD"/>
    <w:rsid w:val="00B15155"/>
    <w:rsid w:val="00B2115E"/>
    <w:rsid w:val="00B32BCA"/>
    <w:rsid w:val="00B34AB4"/>
    <w:rsid w:val="00B35CEF"/>
    <w:rsid w:val="00B456A0"/>
    <w:rsid w:val="00B52511"/>
    <w:rsid w:val="00B6048D"/>
    <w:rsid w:val="00B60D9F"/>
    <w:rsid w:val="00B62465"/>
    <w:rsid w:val="00B709FE"/>
    <w:rsid w:val="00B7409F"/>
    <w:rsid w:val="00B747D8"/>
    <w:rsid w:val="00B74D98"/>
    <w:rsid w:val="00B7709C"/>
    <w:rsid w:val="00B818AF"/>
    <w:rsid w:val="00B86FAD"/>
    <w:rsid w:val="00B939AD"/>
    <w:rsid w:val="00B97DDA"/>
    <w:rsid w:val="00BA21C8"/>
    <w:rsid w:val="00BA711C"/>
    <w:rsid w:val="00BC56DA"/>
    <w:rsid w:val="00BC741C"/>
    <w:rsid w:val="00BD1FB4"/>
    <w:rsid w:val="00BD3B19"/>
    <w:rsid w:val="00BE1682"/>
    <w:rsid w:val="00BF1450"/>
    <w:rsid w:val="00BF14DD"/>
    <w:rsid w:val="00BF1713"/>
    <w:rsid w:val="00BF43D8"/>
    <w:rsid w:val="00BF487B"/>
    <w:rsid w:val="00BF77AF"/>
    <w:rsid w:val="00BF7BB5"/>
    <w:rsid w:val="00C035FD"/>
    <w:rsid w:val="00C067FB"/>
    <w:rsid w:val="00C16DF9"/>
    <w:rsid w:val="00C17460"/>
    <w:rsid w:val="00C22651"/>
    <w:rsid w:val="00C241E4"/>
    <w:rsid w:val="00C3297D"/>
    <w:rsid w:val="00C36CB2"/>
    <w:rsid w:val="00C57785"/>
    <w:rsid w:val="00C6175C"/>
    <w:rsid w:val="00C67245"/>
    <w:rsid w:val="00C6734E"/>
    <w:rsid w:val="00C71114"/>
    <w:rsid w:val="00C811C0"/>
    <w:rsid w:val="00C813D5"/>
    <w:rsid w:val="00C81617"/>
    <w:rsid w:val="00C914B1"/>
    <w:rsid w:val="00C93A01"/>
    <w:rsid w:val="00CC39C9"/>
    <w:rsid w:val="00CD41EA"/>
    <w:rsid w:val="00CE09BD"/>
    <w:rsid w:val="00CE0C29"/>
    <w:rsid w:val="00D0279D"/>
    <w:rsid w:val="00D1011D"/>
    <w:rsid w:val="00D140A4"/>
    <w:rsid w:val="00D1459E"/>
    <w:rsid w:val="00D1506B"/>
    <w:rsid w:val="00D16034"/>
    <w:rsid w:val="00D2264F"/>
    <w:rsid w:val="00D2427A"/>
    <w:rsid w:val="00D27150"/>
    <w:rsid w:val="00D313D8"/>
    <w:rsid w:val="00D322E3"/>
    <w:rsid w:val="00D35293"/>
    <w:rsid w:val="00D35FDF"/>
    <w:rsid w:val="00D43001"/>
    <w:rsid w:val="00D43903"/>
    <w:rsid w:val="00D44DC2"/>
    <w:rsid w:val="00D4533E"/>
    <w:rsid w:val="00D53A1A"/>
    <w:rsid w:val="00D677AC"/>
    <w:rsid w:val="00D721FA"/>
    <w:rsid w:val="00D75092"/>
    <w:rsid w:val="00D859F4"/>
    <w:rsid w:val="00D930CD"/>
    <w:rsid w:val="00DA3B49"/>
    <w:rsid w:val="00DB0255"/>
    <w:rsid w:val="00DB0A83"/>
    <w:rsid w:val="00DB3114"/>
    <w:rsid w:val="00DB34F4"/>
    <w:rsid w:val="00DB7AF1"/>
    <w:rsid w:val="00DC0F00"/>
    <w:rsid w:val="00DC13D8"/>
    <w:rsid w:val="00DD049A"/>
    <w:rsid w:val="00DD1482"/>
    <w:rsid w:val="00E02740"/>
    <w:rsid w:val="00E04282"/>
    <w:rsid w:val="00E049AB"/>
    <w:rsid w:val="00E06F9B"/>
    <w:rsid w:val="00E201C1"/>
    <w:rsid w:val="00E21354"/>
    <w:rsid w:val="00E22C33"/>
    <w:rsid w:val="00E25EB8"/>
    <w:rsid w:val="00E34D76"/>
    <w:rsid w:val="00E35B49"/>
    <w:rsid w:val="00E37D11"/>
    <w:rsid w:val="00E426E8"/>
    <w:rsid w:val="00E42E42"/>
    <w:rsid w:val="00E4383C"/>
    <w:rsid w:val="00E46AA4"/>
    <w:rsid w:val="00E47217"/>
    <w:rsid w:val="00E47B47"/>
    <w:rsid w:val="00E50F72"/>
    <w:rsid w:val="00E52730"/>
    <w:rsid w:val="00E5372F"/>
    <w:rsid w:val="00E56F6B"/>
    <w:rsid w:val="00E71CB8"/>
    <w:rsid w:val="00E7258E"/>
    <w:rsid w:val="00E76ADC"/>
    <w:rsid w:val="00E92141"/>
    <w:rsid w:val="00E94DFE"/>
    <w:rsid w:val="00EA0DAE"/>
    <w:rsid w:val="00EA0EB5"/>
    <w:rsid w:val="00EA2373"/>
    <w:rsid w:val="00EA4A3A"/>
    <w:rsid w:val="00EB66CE"/>
    <w:rsid w:val="00EB7C3D"/>
    <w:rsid w:val="00EC3FB7"/>
    <w:rsid w:val="00EC46AD"/>
    <w:rsid w:val="00ED6D86"/>
    <w:rsid w:val="00EE3E5D"/>
    <w:rsid w:val="00EE46C9"/>
    <w:rsid w:val="00EE70D4"/>
    <w:rsid w:val="00EE7CC8"/>
    <w:rsid w:val="00EF1C5E"/>
    <w:rsid w:val="00EF3769"/>
    <w:rsid w:val="00EF746F"/>
    <w:rsid w:val="00EF7BCC"/>
    <w:rsid w:val="00EF7CC3"/>
    <w:rsid w:val="00F0085F"/>
    <w:rsid w:val="00F07113"/>
    <w:rsid w:val="00F078AA"/>
    <w:rsid w:val="00F215C1"/>
    <w:rsid w:val="00F225A3"/>
    <w:rsid w:val="00F27A85"/>
    <w:rsid w:val="00F33378"/>
    <w:rsid w:val="00F36EC0"/>
    <w:rsid w:val="00F4693F"/>
    <w:rsid w:val="00F52AA3"/>
    <w:rsid w:val="00F56B1A"/>
    <w:rsid w:val="00F57686"/>
    <w:rsid w:val="00F6173D"/>
    <w:rsid w:val="00F80BC6"/>
    <w:rsid w:val="00F81597"/>
    <w:rsid w:val="00F84B25"/>
    <w:rsid w:val="00F9152D"/>
    <w:rsid w:val="00F97391"/>
    <w:rsid w:val="00FB5ED7"/>
    <w:rsid w:val="00FC04DD"/>
    <w:rsid w:val="00FC154B"/>
    <w:rsid w:val="00FC2998"/>
    <w:rsid w:val="00FC405D"/>
    <w:rsid w:val="00FC535E"/>
    <w:rsid w:val="00FD0682"/>
    <w:rsid w:val="00FE025E"/>
    <w:rsid w:val="00FE5F90"/>
    <w:rsid w:val="00FF00C9"/>
    <w:rsid w:val="00FF4077"/>
    <w:rsid w:val="00FF5AE3"/>
    <w:rsid w:val="00FF659A"/>
    <w:rsid w:val="0108148B"/>
    <w:rsid w:val="03EC1B56"/>
    <w:rsid w:val="06EA7994"/>
    <w:rsid w:val="072E352A"/>
    <w:rsid w:val="08291B99"/>
    <w:rsid w:val="09F5611F"/>
    <w:rsid w:val="0A92623B"/>
    <w:rsid w:val="1F027D05"/>
    <w:rsid w:val="1FF775ED"/>
    <w:rsid w:val="2A725DE9"/>
    <w:rsid w:val="2FBDC17D"/>
    <w:rsid w:val="31132938"/>
    <w:rsid w:val="33890288"/>
    <w:rsid w:val="357D4EE3"/>
    <w:rsid w:val="36C3228C"/>
    <w:rsid w:val="37BD5688"/>
    <w:rsid w:val="38B66396"/>
    <w:rsid w:val="3D7EF5C8"/>
    <w:rsid w:val="3DBC2DD9"/>
    <w:rsid w:val="3E33EE0B"/>
    <w:rsid w:val="3E4B1C4A"/>
    <w:rsid w:val="3EAFB594"/>
    <w:rsid w:val="3F1D6002"/>
    <w:rsid w:val="4039035A"/>
    <w:rsid w:val="45DFB056"/>
    <w:rsid w:val="45EFAF97"/>
    <w:rsid w:val="4B02512F"/>
    <w:rsid w:val="4B943002"/>
    <w:rsid w:val="4D1F33F6"/>
    <w:rsid w:val="509A3525"/>
    <w:rsid w:val="51984AA1"/>
    <w:rsid w:val="5A1B3933"/>
    <w:rsid w:val="5BF32012"/>
    <w:rsid w:val="5CAE6016"/>
    <w:rsid w:val="5D7B1AE5"/>
    <w:rsid w:val="5D7DC618"/>
    <w:rsid w:val="61791E4C"/>
    <w:rsid w:val="67BC22B3"/>
    <w:rsid w:val="6D7327DA"/>
    <w:rsid w:val="6DEF1969"/>
    <w:rsid w:val="6E539CC0"/>
    <w:rsid w:val="6E5813AF"/>
    <w:rsid w:val="6F7CDE6B"/>
    <w:rsid w:val="6FEF74EF"/>
    <w:rsid w:val="6FFF79A0"/>
    <w:rsid w:val="74BECE1E"/>
    <w:rsid w:val="77FB47BA"/>
    <w:rsid w:val="7B7F55D4"/>
    <w:rsid w:val="7BAF4716"/>
    <w:rsid w:val="7CEDF591"/>
    <w:rsid w:val="7D570A32"/>
    <w:rsid w:val="7DFDBBDC"/>
    <w:rsid w:val="7E6E7B59"/>
    <w:rsid w:val="7EC6D667"/>
    <w:rsid w:val="7EDFB82E"/>
    <w:rsid w:val="7FBF7E37"/>
    <w:rsid w:val="7FE963ED"/>
    <w:rsid w:val="7FF93245"/>
    <w:rsid w:val="9FF4880B"/>
    <w:rsid w:val="AFF74AF3"/>
    <w:rsid w:val="B2A51EB7"/>
    <w:rsid w:val="B5DB8037"/>
    <w:rsid w:val="B7BBA5CB"/>
    <w:rsid w:val="BBDC405D"/>
    <w:rsid w:val="BF1FB62A"/>
    <w:rsid w:val="BFCF7EE0"/>
    <w:rsid w:val="BFFD948C"/>
    <w:rsid w:val="C5EF7449"/>
    <w:rsid w:val="D78D6A01"/>
    <w:rsid w:val="DBFFD81A"/>
    <w:rsid w:val="DDB3165F"/>
    <w:rsid w:val="DDF5C9B2"/>
    <w:rsid w:val="DDFE3D00"/>
    <w:rsid w:val="DF7F4656"/>
    <w:rsid w:val="DF939ACC"/>
    <w:rsid w:val="DFA2C5F2"/>
    <w:rsid w:val="DFDD4BCA"/>
    <w:rsid w:val="E7320E2D"/>
    <w:rsid w:val="EAF8C4EE"/>
    <w:rsid w:val="EBED9F7F"/>
    <w:rsid w:val="ED4D5622"/>
    <w:rsid w:val="EEDE37D9"/>
    <w:rsid w:val="EFBF652B"/>
    <w:rsid w:val="F6F72A34"/>
    <w:rsid w:val="F75F46CE"/>
    <w:rsid w:val="F7BE2A08"/>
    <w:rsid w:val="F8FF6DF5"/>
    <w:rsid w:val="F9FCBC07"/>
    <w:rsid w:val="FADAACCC"/>
    <w:rsid w:val="FD7BF889"/>
    <w:rsid w:val="FDFF72B0"/>
    <w:rsid w:val="FF2F083D"/>
    <w:rsid w:val="FF67DCD3"/>
    <w:rsid w:val="FFDDC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numPr>
        <w:ilvl w:val="0"/>
        <w:numId w:val="1"/>
      </w:numPr>
      <w:spacing w:before="260" w:after="260" w:line="416" w:lineRule="auto"/>
      <w:outlineLvl w:val="1"/>
    </w:pPr>
    <w:rPr>
      <w:rFonts w:ascii="宋体" w:hAnsi="宋体" w:eastAsia="宋体" w:cstheme="majorBidi"/>
      <w:b/>
      <w:bCs/>
      <w:sz w:val="36"/>
      <w:szCs w:val="36"/>
    </w:rPr>
  </w:style>
  <w:style w:type="paragraph" w:styleId="4">
    <w:name w:val="heading 3"/>
    <w:basedOn w:val="1"/>
    <w:next w:val="1"/>
    <w:link w:val="25"/>
    <w:unhideWhenUsed/>
    <w:qFormat/>
    <w:uiPriority w:val="9"/>
    <w:pPr>
      <w:keepNext/>
      <w:keepLines/>
      <w:spacing w:before="260" w:after="260" w:line="416" w:lineRule="auto"/>
      <w:outlineLvl w:val="2"/>
    </w:pPr>
    <w:rPr>
      <w:rFonts w:ascii="宋体" w:hAnsi="宋体" w:eastAsia="宋体"/>
      <w:b/>
      <w:bCs/>
      <w:sz w:val="28"/>
      <w:szCs w:val="32"/>
    </w:rPr>
  </w:style>
  <w:style w:type="paragraph" w:styleId="5">
    <w:name w:val="heading 4"/>
    <w:basedOn w:val="1"/>
    <w:next w:val="1"/>
    <w:link w:val="31"/>
    <w:unhideWhenUsed/>
    <w:qFormat/>
    <w:uiPriority w:val="9"/>
    <w:pPr>
      <w:keepNext/>
      <w:keepLines/>
      <w:numPr>
        <w:ilvl w:val="0"/>
        <w:numId w:val="2"/>
      </w:numPr>
      <w:spacing w:before="280" w:after="290" w:line="377" w:lineRule="auto"/>
      <w:outlineLvl w:val="3"/>
    </w:pPr>
    <w:rPr>
      <w:rFonts w:ascii="宋体" w:hAnsi="宋体" w:eastAsia="宋体" w:cstheme="majorBidi"/>
      <w:b/>
      <w:bCs/>
      <w:sz w:val="28"/>
      <w:szCs w:val="28"/>
    </w:rPr>
  </w:style>
  <w:style w:type="paragraph" w:styleId="6">
    <w:name w:val="heading 5"/>
    <w:basedOn w:val="1"/>
    <w:next w:val="1"/>
    <w:link w:val="32"/>
    <w:unhideWhenUsed/>
    <w:qFormat/>
    <w:uiPriority w:val="9"/>
    <w:pPr>
      <w:keepNext/>
      <w:keepLines/>
      <w:spacing w:before="280" w:after="290" w:line="376" w:lineRule="auto"/>
      <w:outlineLvl w:val="4"/>
    </w:pPr>
    <w:rPr>
      <w:b/>
      <w:bCs/>
      <w:sz w:val="28"/>
      <w:szCs w:val="28"/>
    </w:rPr>
  </w:style>
  <w:style w:type="character" w:default="1" w:styleId="19">
    <w:name w:val="Default Paragraph Font"/>
    <w:semiHidden/>
    <w:unhideWhenUsed/>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7">
    <w:name w:val="caption"/>
    <w:basedOn w:val="1"/>
    <w:next w:val="1"/>
    <w:autoRedefine/>
    <w:unhideWhenUsed/>
    <w:qFormat/>
    <w:uiPriority w:val="35"/>
    <w:rPr>
      <w:rFonts w:eastAsia="黑体" w:asciiTheme="majorHAnsi" w:hAnsiTheme="majorHAnsi" w:cstheme="majorBidi"/>
      <w:sz w:val="20"/>
      <w:szCs w:val="20"/>
    </w:rPr>
  </w:style>
  <w:style w:type="paragraph" w:styleId="8">
    <w:name w:val="Document Map"/>
    <w:basedOn w:val="1"/>
    <w:link w:val="36"/>
    <w:autoRedefine/>
    <w:unhideWhenUsed/>
    <w:qFormat/>
    <w:uiPriority w:val="99"/>
    <w:rPr>
      <w:rFonts w:ascii="宋体" w:eastAsia="宋体"/>
      <w:sz w:val="18"/>
      <w:szCs w:val="18"/>
    </w:rPr>
  </w:style>
  <w:style w:type="paragraph" w:styleId="9">
    <w:name w:val="annotation text"/>
    <w:basedOn w:val="1"/>
    <w:link w:val="28"/>
    <w:unhideWhenUsed/>
    <w:qFormat/>
    <w:uiPriority w:val="99"/>
    <w:pPr>
      <w:jc w:val="left"/>
    </w:pPr>
  </w:style>
  <w:style w:type="paragraph" w:styleId="10">
    <w:name w:val="toc 3"/>
    <w:basedOn w:val="1"/>
    <w:next w:val="1"/>
    <w:autoRedefine/>
    <w:unhideWhenUsed/>
    <w:qFormat/>
    <w:uiPriority w:val="39"/>
    <w:pPr>
      <w:ind w:left="840" w:leftChars="400"/>
    </w:pPr>
  </w:style>
  <w:style w:type="paragraph" w:styleId="11">
    <w:name w:val="Balloon Text"/>
    <w:basedOn w:val="1"/>
    <w:link w:val="29"/>
    <w:autoRedefine/>
    <w:unhideWhenUsed/>
    <w:qFormat/>
    <w:uiPriority w:val="99"/>
    <w:rPr>
      <w:sz w:val="18"/>
      <w:szCs w:val="18"/>
    </w:rPr>
  </w:style>
  <w:style w:type="paragraph" w:styleId="12">
    <w:name w:val="footer"/>
    <w:basedOn w:val="1"/>
    <w:link w:val="23"/>
    <w:unhideWhenUsed/>
    <w:qFormat/>
    <w:uiPriority w:val="99"/>
    <w:pPr>
      <w:tabs>
        <w:tab w:val="center" w:pos="4153"/>
        <w:tab w:val="right" w:pos="8306"/>
      </w:tabs>
      <w:snapToGrid w:val="0"/>
      <w:jc w:val="left"/>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style>
  <w:style w:type="paragraph" w:styleId="15">
    <w:name w:val="toc 2"/>
    <w:basedOn w:val="1"/>
    <w:next w:val="1"/>
    <w:unhideWhenUsed/>
    <w:qFormat/>
    <w:uiPriority w:val="39"/>
    <w:pPr>
      <w:ind w:left="420" w:leftChars="200"/>
    </w:pPr>
  </w:style>
  <w:style w:type="paragraph" w:styleId="16">
    <w:name w:val="annotation subject"/>
    <w:basedOn w:val="9"/>
    <w:next w:val="9"/>
    <w:link w:val="34"/>
    <w:unhideWhenUsed/>
    <w:qFormat/>
    <w:uiPriority w:val="99"/>
    <w:rPr>
      <w:b/>
      <w:bCs/>
    </w:rPr>
  </w:style>
  <w:style w:type="table" w:styleId="18">
    <w:name w:val="Table Grid"/>
    <w:basedOn w:val="1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unhideWhenUsed/>
    <w:qFormat/>
    <w:uiPriority w:val="99"/>
    <w:rPr>
      <w:sz w:val="21"/>
      <w:szCs w:val="21"/>
    </w:rPr>
  </w:style>
  <w:style w:type="character" w:customStyle="1" w:styleId="22">
    <w:name w:val="页眉 字符"/>
    <w:basedOn w:val="19"/>
    <w:link w:val="13"/>
    <w:qFormat/>
    <w:uiPriority w:val="99"/>
    <w:rPr>
      <w:sz w:val="18"/>
      <w:szCs w:val="18"/>
    </w:rPr>
  </w:style>
  <w:style w:type="character" w:customStyle="1" w:styleId="23">
    <w:name w:val="页脚 字符"/>
    <w:basedOn w:val="19"/>
    <w:link w:val="12"/>
    <w:qFormat/>
    <w:uiPriority w:val="99"/>
    <w:rPr>
      <w:sz w:val="18"/>
      <w:szCs w:val="18"/>
    </w:rPr>
  </w:style>
  <w:style w:type="character" w:customStyle="1" w:styleId="24">
    <w:name w:val="标题 2 字符"/>
    <w:basedOn w:val="19"/>
    <w:link w:val="3"/>
    <w:qFormat/>
    <w:uiPriority w:val="9"/>
    <w:rPr>
      <w:rFonts w:ascii="宋体" w:hAnsi="宋体" w:eastAsia="宋体" w:cstheme="majorBidi"/>
      <w:b/>
      <w:bCs/>
      <w:sz w:val="36"/>
      <w:szCs w:val="36"/>
    </w:rPr>
  </w:style>
  <w:style w:type="character" w:customStyle="1" w:styleId="25">
    <w:name w:val="标题 3 字符"/>
    <w:basedOn w:val="19"/>
    <w:link w:val="4"/>
    <w:qFormat/>
    <w:uiPriority w:val="9"/>
    <w:rPr>
      <w:rFonts w:ascii="宋体" w:hAnsi="宋体" w:eastAsia="宋体"/>
      <w:b/>
      <w:bCs/>
      <w:sz w:val="28"/>
      <w:szCs w:val="32"/>
    </w:rPr>
  </w:style>
  <w:style w:type="paragraph" w:customStyle="1" w:styleId="26">
    <w:name w:val="仿宋四号"/>
    <w:basedOn w:val="1"/>
    <w:link w:val="27"/>
    <w:autoRedefine/>
    <w:qFormat/>
    <w:uiPriority w:val="0"/>
    <w:pPr>
      <w:ind w:firstLine="200" w:firstLineChars="200"/>
    </w:pPr>
    <w:rPr>
      <w:rFonts w:ascii="仿宋" w:hAnsi="仿宋" w:eastAsia="仿宋"/>
      <w:sz w:val="28"/>
      <w:szCs w:val="28"/>
    </w:rPr>
  </w:style>
  <w:style w:type="character" w:customStyle="1" w:styleId="27">
    <w:name w:val="仿宋四号 字符"/>
    <w:basedOn w:val="19"/>
    <w:link w:val="26"/>
    <w:qFormat/>
    <w:uiPriority w:val="0"/>
    <w:rPr>
      <w:rFonts w:ascii="仿宋" w:hAnsi="仿宋" w:eastAsia="仿宋"/>
      <w:sz w:val="28"/>
      <w:szCs w:val="28"/>
    </w:rPr>
  </w:style>
  <w:style w:type="character" w:customStyle="1" w:styleId="28">
    <w:name w:val="批注文字 字符"/>
    <w:basedOn w:val="19"/>
    <w:link w:val="9"/>
    <w:semiHidden/>
    <w:qFormat/>
    <w:uiPriority w:val="99"/>
  </w:style>
  <w:style w:type="character" w:customStyle="1" w:styleId="29">
    <w:name w:val="批注框文本 字符"/>
    <w:basedOn w:val="19"/>
    <w:link w:val="11"/>
    <w:semiHidden/>
    <w:qFormat/>
    <w:uiPriority w:val="99"/>
    <w:rPr>
      <w:sz w:val="18"/>
      <w:szCs w:val="18"/>
    </w:rPr>
  </w:style>
  <w:style w:type="character" w:customStyle="1" w:styleId="30">
    <w:name w:val="标题 1 字符"/>
    <w:basedOn w:val="19"/>
    <w:link w:val="2"/>
    <w:qFormat/>
    <w:uiPriority w:val="0"/>
    <w:rPr>
      <w:b/>
      <w:bCs/>
      <w:kern w:val="44"/>
      <w:sz w:val="44"/>
      <w:szCs w:val="44"/>
    </w:rPr>
  </w:style>
  <w:style w:type="character" w:customStyle="1" w:styleId="31">
    <w:name w:val="标题 4 字符"/>
    <w:basedOn w:val="19"/>
    <w:link w:val="5"/>
    <w:qFormat/>
    <w:uiPriority w:val="9"/>
    <w:rPr>
      <w:rFonts w:ascii="宋体" w:hAnsi="宋体" w:eastAsia="宋体" w:cstheme="majorBidi"/>
      <w:b/>
      <w:bCs/>
      <w:sz w:val="28"/>
      <w:szCs w:val="28"/>
    </w:rPr>
  </w:style>
  <w:style w:type="character" w:customStyle="1" w:styleId="32">
    <w:name w:val="标题 5 字符"/>
    <w:basedOn w:val="19"/>
    <w:link w:val="6"/>
    <w:qFormat/>
    <w:uiPriority w:val="9"/>
    <w:rPr>
      <w:b/>
      <w:bCs/>
      <w:sz w:val="28"/>
      <w:szCs w:val="28"/>
    </w:rPr>
  </w:style>
  <w:style w:type="paragraph" w:customStyle="1" w:styleId="33">
    <w:name w:val="列表段落1"/>
    <w:basedOn w:val="1"/>
    <w:qFormat/>
    <w:uiPriority w:val="34"/>
    <w:pPr>
      <w:ind w:firstLine="420" w:firstLineChars="200"/>
    </w:pPr>
  </w:style>
  <w:style w:type="character" w:customStyle="1" w:styleId="34">
    <w:name w:val="批注主题 字符"/>
    <w:basedOn w:val="28"/>
    <w:link w:val="16"/>
    <w:semiHidden/>
    <w:qFormat/>
    <w:uiPriority w:val="99"/>
    <w:rPr>
      <w:b/>
      <w:bCs/>
    </w:rPr>
  </w:style>
  <w:style w:type="paragraph" w:customStyle="1" w:styleId="3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6">
    <w:name w:val="文档结构图 字符"/>
    <w:basedOn w:val="19"/>
    <w:link w:val="8"/>
    <w:semiHidden/>
    <w:qFormat/>
    <w:uiPriority w:val="99"/>
    <w:rPr>
      <w:rFonts w:ascii="宋体" w:eastAsia="宋体"/>
      <w:sz w:val="18"/>
      <w:szCs w:val="18"/>
    </w:rPr>
  </w:style>
  <w:style w:type="character" w:customStyle="1" w:styleId="37">
    <w:name w:val="未处理的提及1"/>
    <w:basedOn w:val="19"/>
    <w:unhideWhenUsed/>
    <w:qFormat/>
    <w:uiPriority w:val="99"/>
    <w:rPr>
      <w:color w:val="605E5C"/>
      <w:shd w:val="clear" w:color="auto" w:fill="E1DFDD"/>
    </w:rPr>
  </w:style>
  <w:style w:type="paragraph" w:customStyle="1" w:styleId="38">
    <w:name w:val="_Style 11"/>
    <w:basedOn w:val="1"/>
    <w:next w:val="33"/>
    <w:autoRedefine/>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0" Type="http://schemas.openxmlformats.org/officeDocument/2006/relationships/fontTable" Target="fontTable.xml"/><Relationship Id="rId7" Type="http://schemas.openxmlformats.org/officeDocument/2006/relationships/image" Target="media/image4.png"/><Relationship Id="rId69" Type="http://schemas.openxmlformats.org/officeDocument/2006/relationships/numbering" Target="numbering.xml"/><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5379</Words>
  <Characters>5531</Characters>
  <Lines>55</Lines>
  <Paragraphs>15</Paragraphs>
  <TotalTime>0</TotalTime>
  <ScaleCrop>false</ScaleCrop>
  <LinksUpToDate>false</LinksUpToDate>
  <CharactersWithSpaces>5756</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2020-02-20T08:49:00Z</dcterms:created>
  <dc:creator>liujing2</dc:creator>
  <cp:lastModifiedBy>Isabel Zheng</cp:lastModifiedBy>
  <cp:lastPrinted>2017-04-19T11:55:00Z</cp:lastPrinted>
  <dcterms:modified xsi:type="dcterms:W3CDTF">2024-03-05T08:34:09Z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0FA0B3875CFE415081ECB3BF1466048E_13</vt:lpwstr>
  </property>
</Properties>
</file>