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B88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right="0"/>
        <w:jc w:val="center"/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</w:rPr>
        <w:t>福州英华职业学院</w:t>
      </w:r>
    </w:p>
    <w:p w14:paraId="2A59A5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right="0"/>
        <w:jc w:val="center"/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校舍内加装无线火灾探测报警装置采购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</w:rPr>
        <w:t>公告</w:t>
      </w:r>
    </w:p>
    <w:p w14:paraId="470F20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555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福州英华职业学院消防安全需要，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需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对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校舍内加装无线火灾探测报警装置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采购进行公开招标，现欢迎供应商参加响应报价，并将有关事项告知如下：</w:t>
      </w:r>
    </w:p>
    <w:p w14:paraId="7C253C7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2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一、项目地点：</w:t>
      </w:r>
    </w:p>
    <w:p w14:paraId="21B50EF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textAlignment w:val="auto"/>
        <w:rPr>
          <w:rFonts w:hint="eastAsia" w:ascii="微软雅黑" w:hAnsi="微软雅黑" w:eastAsia="宋体" w:cs="微软雅黑"/>
          <w:i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福州英华职业学院（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福州市闽侯县荆溪镇关口内西山128号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</w:p>
    <w:p w14:paraId="6D4AF3D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2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二、项目名称及内容：</w:t>
      </w:r>
    </w:p>
    <w:p w14:paraId="528332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0" w:right="0" w:firstLine="420"/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名称：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校舍内加装无线火灾探测报警装置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项目</w:t>
      </w:r>
    </w:p>
    <w:p w14:paraId="5D87E3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0" w:right="0" w:firstLine="420"/>
        <w:rPr>
          <w:rFonts w:hint="eastAsia" w:ascii="微软雅黑" w:hAnsi="微软雅黑" w:eastAsia="宋体" w:cs="微软雅黑"/>
          <w:i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数量：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937"/>
        <w:gridCol w:w="1890"/>
        <w:gridCol w:w="705"/>
        <w:gridCol w:w="705"/>
        <w:gridCol w:w="2581"/>
      </w:tblGrid>
      <w:tr w14:paraId="4E390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top"/>
          </w:tcPr>
          <w:p w14:paraId="364C2E7D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937" w:type="dxa"/>
            <w:vAlign w:val="top"/>
          </w:tcPr>
          <w:p w14:paraId="767D22BC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890" w:type="dxa"/>
            <w:vAlign w:val="top"/>
          </w:tcPr>
          <w:p w14:paraId="79072588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设备型号</w:t>
            </w:r>
          </w:p>
        </w:tc>
        <w:tc>
          <w:tcPr>
            <w:tcW w:w="705" w:type="dxa"/>
            <w:vAlign w:val="top"/>
          </w:tcPr>
          <w:p w14:paraId="5D15CD70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705" w:type="dxa"/>
          </w:tcPr>
          <w:p w14:paraId="7D25EC10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2581" w:type="dxa"/>
          </w:tcPr>
          <w:p w14:paraId="4FF285A6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75C0E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1311F49C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37" w:type="dxa"/>
            <w:vAlign w:val="center"/>
          </w:tcPr>
          <w:p w14:paraId="4EE719D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联网烟雾报警器</w:t>
            </w:r>
          </w:p>
        </w:tc>
        <w:tc>
          <w:tcPr>
            <w:tcW w:w="1890" w:type="dxa"/>
            <w:vAlign w:val="center"/>
          </w:tcPr>
          <w:p w14:paraId="6DE6FCF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DH-HY-SA2NA-H</w:t>
            </w:r>
          </w:p>
        </w:tc>
        <w:tc>
          <w:tcPr>
            <w:tcW w:w="705" w:type="dxa"/>
            <w:vAlign w:val="center"/>
          </w:tcPr>
          <w:p w14:paraId="32D250C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1338</w:t>
            </w:r>
          </w:p>
        </w:tc>
        <w:tc>
          <w:tcPr>
            <w:tcW w:w="705" w:type="dxa"/>
            <w:vAlign w:val="center"/>
          </w:tcPr>
          <w:p w14:paraId="382455D6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个</w:t>
            </w:r>
          </w:p>
        </w:tc>
        <w:tc>
          <w:tcPr>
            <w:tcW w:w="2581" w:type="dxa"/>
          </w:tcPr>
          <w:p w14:paraId="52620C73">
            <w:pPr>
              <w:numPr>
                <w:ilvl w:val="0"/>
                <w:numId w:val="1"/>
              </w:num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设备需接入“华消科技”视消云平台；</w:t>
            </w:r>
          </w:p>
          <w:p w14:paraId="6557681F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2.产品需配备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三年电信卡；</w:t>
            </w:r>
          </w:p>
          <w:p w14:paraId="34DBA1B8"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3.产品需配备原装电池。</w:t>
            </w:r>
          </w:p>
        </w:tc>
      </w:tr>
    </w:tbl>
    <w:p w14:paraId="37DB88B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rightChars="0" w:firstLine="562" w:firstLineChars="200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三、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FZYHH【2025】02-17</w:t>
      </w:r>
    </w:p>
    <w:tbl>
      <w:tblPr>
        <w:tblStyle w:val="3"/>
        <w:tblW w:w="871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15"/>
      </w:tblGrid>
      <w:tr w14:paraId="3774C3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54CB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（1）保证金账户信息：</w:t>
            </w:r>
          </w:p>
        </w:tc>
      </w:tr>
      <w:tr w14:paraId="52B5DD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3DDD8E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开户名称：福州英华职业学院     单位地址：福州市闽侯县荆溪镇关口内西山128号</w:t>
            </w:r>
          </w:p>
        </w:tc>
      </w:tr>
      <w:tr w14:paraId="219B2A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08E482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开户银行：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中信银行闽侯分行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        银行账号：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8111301012600850148</w:t>
            </w:r>
          </w:p>
        </w:tc>
      </w:tr>
      <w:tr w14:paraId="62A6AA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003F8E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报价保证金：</w:t>
            </w:r>
          </w:p>
        </w:tc>
      </w:tr>
      <w:tr w14:paraId="22FDE4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17BE1C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（1）受邀供应商须在报价时向学院交纳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  <w:t>贰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万元人民币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  <w:t>投标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保证金。</w:t>
            </w:r>
          </w:p>
        </w:tc>
      </w:tr>
      <w:tr w14:paraId="6E2861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759CE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（2）保证金形式只接受电汇、网银方式缴纳。请将电汇底单复印件、网银打印凭证发送至指定邮箱（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fzacchqc@163.com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，邮件名：公司名+投标事项）。</w:t>
            </w:r>
          </w:p>
          <w:p w14:paraId="2F336C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333333"/>
                <w:spacing w:val="0"/>
                <w:sz w:val="21"/>
                <w:szCs w:val="21"/>
              </w:rPr>
              <w:t>（3）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保证金汇款时请备注：项目名称+项目编号</w:t>
            </w:r>
          </w:p>
        </w:tc>
      </w:tr>
      <w:tr w14:paraId="72D8CE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C2B6A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履约保证金缴纳</w:t>
            </w:r>
          </w:p>
        </w:tc>
      </w:tr>
      <w:tr w14:paraId="5877FE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CAF0F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中选通知发出后3个工作日内中选单位报价保证金直接转为履约保证金。</w:t>
            </w:r>
          </w:p>
        </w:tc>
      </w:tr>
      <w:tr w14:paraId="57DCFA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5" w:hRule="atLeast"/>
        </w:trPr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7EB681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有下列情形之一的，保证金不予退还:</w:t>
            </w:r>
          </w:p>
          <w:p w14:paraId="3FB165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(一)竞选单位在提交响应文件截止时间后修改或撤回响应文件的；</w:t>
            </w:r>
          </w:p>
          <w:p w14:paraId="3CDF2C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(二)除因不可抗力，选中单位取得成交资格后，放弃成交资格或不按采购要求与采购人签订合同的；</w:t>
            </w:r>
          </w:p>
          <w:p w14:paraId="562543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(三)项目未经采购人书面同意而进行转包或分包的；</w:t>
            </w:r>
          </w:p>
          <w:p w14:paraId="46278D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(四)有围标、串标等违法违规行为的；</w:t>
            </w:r>
          </w:p>
          <w:p w14:paraId="0D67B9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(五)提供虚假资料或弄虚作假参与采购项目的；</w:t>
            </w:r>
          </w:p>
          <w:p w14:paraId="389317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(六)采购文件规定的其他情形。</w:t>
            </w:r>
          </w:p>
        </w:tc>
      </w:tr>
    </w:tbl>
    <w:p w14:paraId="31E58C9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2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四、报价文件</w:t>
      </w:r>
    </w:p>
    <w:p w14:paraId="7AAE5A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2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①资格及资信证明部分（正本1份、副本4份）；</w:t>
      </w:r>
    </w:p>
    <w:p w14:paraId="75F17FA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包含但不限于：</w:t>
      </w:r>
    </w:p>
    <w:p w14:paraId="470AEEA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1、营业执照（三证合一）及消防维保资质材料</w:t>
      </w:r>
    </w:p>
    <w:p w14:paraId="71800D7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2、授权委托书或者法人身份证复印件（加盖公章）</w:t>
      </w:r>
    </w:p>
    <w:p w14:paraId="05256D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3、财务状况报告（财务报告或资信证明）</w:t>
      </w:r>
    </w:p>
    <w:p w14:paraId="654A37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4、依法缴纳税收证明材料</w:t>
      </w:r>
    </w:p>
    <w:p w14:paraId="00A5F5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5、依法缴纳社会保障资金证明材料</w:t>
      </w:r>
    </w:p>
    <w:p w14:paraId="2784F9F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6、参加采购活动前三年内在经营活动中没有重大违法记录书面声明</w:t>
      </w:r>
    </w:p>
    <w:p w14:paraId="39C60B7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7、学校或单位的中标书复印件（加盖公章）（20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至今）</w:t>
      </w:r>
    </w:p>
    <w:p w14:paraId="5250AAB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8、须提供产品有效的证明文件或认证证书复印件并加盖报价单位公章。</w:t>
      </w:r>
    </w:p>
    <w:p w14:paraId="26B437D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9、信用信息查询结果：通过“信用中国”网站、中国政府采购网查询并打印相应的信用记录。</w:t>
      </w:r>
    </w:p>
    <w:p w14:paraId="61EBA6D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10、其他资格证明文件</w:t>
      </w:r>
    </w:p>
    <w:p w14:paraId="79FCA45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2" w:firstLineChars="200"/>
        <w:textAlignment w:val="auto"/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7209BFB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2" w:firstLineChars="200"/>
        <w:textAlignment w:val="auto"/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070699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2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②报价部分，（正本2份、副本5份）：</w:t>
      </w:r>
    </w:p>
    <w:p w14:paraId="5F9D41E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A、方案：包含但不限于：成品保护措施、防火施工措施、高空防护措施、施工进度表及维修工期等。</w:t>
      </w:r>
    </w:p>
    <w:p w14:paraId="7A87D8D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B、报价：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详附件一。</w:t>
      </w:r>
    </w:p>
    <w:p w14:paraId="223223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C、安全要求：中选人负责施工安装调试过程中的所有安全问题，若出现任何安全事故，由中选人自行负责。</w:t>
      </w:r>
    </w:p>
    <w:p w14:paraId="383DB0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D、中选人在设备供货时必须提供为全新货物、本次项目内涉及设备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至少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免费保修叁年的承诺函，否则采购人有权要求更换货物或者返工或不予以支付维修费用。</w:t>
      </w:r>
    </w:p>
    <w:p w14:paraId="0F56796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2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售后要求：</w:t>
      </w:r>
    </w:p>
    <w:p w14:paraId="5F32ED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(1)中标人应对所提供设备至少免费保修叁年（且不得低于生产厂家要求，含所有配件及耗材)，终身维修（含附属设备）（技术参数有要求的以技术参数的为准）。</w:t>
      </w:r>
    </w:p>
    <w:p w14:paraId="16E777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(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)免费保修期自设备整机安装调试正常等，项目验收合格签名之日起计算。</w:t>
      </w:r>
    </w:p>
    <w:p w14:paraId="0998CC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(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)保修期内，中标人在免费保修期内须提供免费上门维修服务，非因操作不当造成要更换的零配件及设备由中标人负责包修、包换。如保修期内同一故障发生三次，或在一个月内无法修复，中标人无条件换货，立即换新；如保修期内因故障，按故障时间的双倍顺延保修期。免费保修期满前1个月内中标人应负责对产品进行一次免费全面检查，如发现潜在问题，应负责排除，保证设备正常运行。质量保证期后的服务不收取上门服务人工及差旅费，只收取材料成本费。</w:t>
      </w:r>
    </w:p>
    <w:p w14:paraId="67B552D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(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)售后服务响应时间：质保期内所供设备在使用中发生问题，在接到电话通知后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不低于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4小时内响应维修服务，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不低于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12小时内到达现场进行免费维修服务。若在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不低于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24小时内无法排除故障的，则提供相应的备用设备供采购人正常使用。质保期结束后，上述响应时间仍应与质保期内一样。</w:t>
      </w:r>
    </w:p>
    <w:p w14:paraId="1BCFE0B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E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、增值服务方案：</w:t>
      </w:r>
    </w:p>
    <w:p w14:paraId="41670F0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F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、本项目所发生的一切费用（施工费、人工费、材料费、安装费、调试费、保险费、税费、高空费及其他相关费用等）均包含在报价中；</w:t>
      </w:r>
    </w:p>
    <w:p w14:paraId="300736B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2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③承诺：</w:t>
      </w:r>
    </w:p>
    <w:p w14:paraId="091000B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A、投标内容为提供服务的最低标准，最终以合同签订为准。</w:t>
      </w:r>
    </w:p>
    <w:p w14:paraId="2654A44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B、完工时间202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0日前（具体以合同签订为准）。</w:t>
      </w:r>
    </w:p>
    <w:p w14:paraId="0E963FD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C、结算方式：</w:t>
      </w:r>
    </w:p>
    <w:tbl>
      <w:tblPr>
        <w:tblStyle w:val="3"/>
        <w:tblpPr w:leftFromText="180" w:rightFromText="180" w:vertAnchor="text" w:horzAnchor="page" w:tblpX="1873" w:tblpY="472"/>
        <w:tblOverlap w:val="never"/>
        <w:tblW w:w="858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6"/>
        <w:gridCol w:w="1725"/>
        <w:gridCol w:w="5820"/>
      </w:tblGrid>
      <w:tr w14:paraId="791D0B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2E02F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支付期次</w:t>
            </w:r>
          </w:p>
        </w:tc>
        <w:tc>
          <w:tcPr>
            <w:tcW w:w="17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C452B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支付比例(%)</w:t>
            </w:r>
          </w:p>
        </w:tc>
        <w:tc>
          <w:tcPr>
            <w:tcW w:w="582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14A79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支付期次说明</w:t>
            </w:r>
          </w:p>
        </w:tc>
      </w:tr>
      <w:tr w14:paraId="0706DE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3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FE71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2794A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95</w:t>
            </w:r>
          </w:p>
        </w:tc>
        <w:tc>
          <w:tcPr>
            <w:tcW w:w="58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38DA9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项目完工，中标人提供有效的增值税全额发票后，15个工作日内采购人向中标人支付合同款的60%；待消防专项验收合格后，15个工作日内采购人向中标人支付合同款的35%。</w:t>
            </w:r>
          </w:p>
        </w:tc>
      </w:tr>
      <w:tr w14:paraId="359FA0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3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98602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50B89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5</w:t>
            </w:r>
          </w:p>
        </w:tc>
        <w:tc>
          <w:tcPr>
            <w:tcW w:w="58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385D0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  <w:t>剩余的5%，验收合格一年后，经确认无质量问题或违约责任后30个工作日内无息退还。</w:t>
            </w:r>
          </w:p>
        </w:tc>
      </w:tr>
    </w:tbl>
    <w:p w14:paraId="4AE0AE8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2" w:firstLineChars="200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④U盘1份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（含以上文件扫描版）。</w:t>
      </w:r>
    </w:p>
    <w:p w14:paraId="09BFCD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2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五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、工作流程：</w:t>
      </w:r>
    </w:p>
    <w:p w14:paraId="40E6450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1、学院在报价截止时间后对收到的报价文件组织初审，对通过初审的受邀供应商，学院将组织其参与竞争性磋商采购，最终确定中标单位。</w:t>
      </w:r>
    </w:p>
    <w:p w14:paraId="06A264F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2、通过学院初审的受邀供应商的报价保证金全额转为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竞争性谈判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保证金，如若无故主动放弃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竞争性谈判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，我院有权全额没收其保证金；未通过初审的受邀供应商，其报价保证金将在该项招标工作结束后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个工作日内按原账户返还。</w:t>
      </w:r>
    </w:p>
    <w:p w14:paraId="725DD0A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2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六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、其他要求：</w:t>
      </w:r>
    </w:p>
    <w:p w14:paraId="54C915E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1、本次报价不接受联合体报价，不允许转包、分包。</w:t>
      </w:r>
    </w:p>
    <w:p w14:paraId="027022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2、完工时间202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0日前（具体以合同签订为准）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 w14:paraId="1709939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2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七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、报名办法：</w:t>
      </w:r>
    </w:p>
    <w:p w14:paraId="4651102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请有意参与的单位根据要求于202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18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日下午1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时前将加盖公章的报价文件及相关资质证明文件装入标准密封袋中（封口处亦需加盖单位公章）递交至福州英华职业学院鹤龄楼20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室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卢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老师收。</w:t>
      </w:r>
    </w:p>
    <w:p w14:paraId="4C97D3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2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八、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密封及其标记的具体形式：</w:t>
      </w:r>
    </w:p>
    <w:p w14:paraId="3F29C6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（1）全部响应文件包括正本、副本、电子文本均应密封。未密封将导致响应文件被拒收。</w:t>
      </w:r>
    </w:p>
    <w:p w14:paraId="6072F7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（2）密封的外包装应至少标记“项目名称、项目编号、单位及联系人、联系方式”等。</w:t>
      </w:r>
    </w:p>
    <w:p w14:paraId="5D50A1E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2" w:firstLineChars="200"/>
        <w:textAlignment w:val="auto"/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</w:p>
    <w:p w14:paraId="0296878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2" w:firstLineChars="200"/>
        <w:textAlignment w:val="auto"/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</w:p>
    <w:p w14:paraId="10CD5AA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2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九</w:t>
      </w: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、报名时间截止:</w:t>
      </w:r>
    </w:p>
    <w:p w14:paraId="21B09D5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18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日下午1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时，未在规定时间内或未按规定缴纳相关费用的报价供应商，福州英华职业学院均不予认可，其报价行为无效。</w:t>
      </w:r>
    </w:p>
    <w:p w14:paraId="13491A3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2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十、材料递交地址及联系方式：</w:t>
      </w:r>
    </w:p>
    <w:p w14:paraId="31B7FD7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福州市闽侯县荆溪镇关口内西山128号</w:t>
      </w:r>
    </w:p>
    <w:p w14:paraId="59B235A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福州英华职业学院鹤龄楼20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室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卢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老师 收</w:t>
      </w:r>
    </w:p>
    <w:p w14:paraId="6180354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560" w:firstLineChars="200"/>
        <w:textAlignment w:val="auto"/>
        <w:rPr>
          <w:rFonts w:hint="default" w:ascii="微软雅黑" w:hAnsi="微软雅黑" w:eastAsia="宋体" w:cs="微软雅黑"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联系电话: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18815900789</w:t>
      </w:r>
    </w:p>
    <w:p w14:paraId="63A2DC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555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福州英华职业学院</w:t>
      </w:r>
    </w:p>
    <w:p w14:paraId="71A3FF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555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日</w:t>
      </w:r>
    </w:p>
    <w:p w14:paraId="0451B50E">
      <w:pPr>
        <w:rPr>
          <w:rFonts w:hint="eastAsia"/>
          <w:b/>
          <w:bCs/>
          <w:sz w:val="32"/>
          <w:szCs w:val="32"/>
          <w:lang w:eastAsia="zh-CN"/>
        </w:rPr>
      </w:pPr>
    </w:p>
    <w:p w14:paraId="57193631">
      <w:pPr>
        <w:rPr>
          <w:rFonts w:hint="eastAsia"/>
          <w:b/>
          <w:bCs/>
          <w:sz w:val="32"/>
          <w:szCs w:val="32"/>
          <w:lang w:eastAsia="zh-CN"/>
        </w:rPr>
      </w:pPr>
    </w:p>
    <w:p w14:paraId="58D61E8B">
      <w:pPr>
        <w:rPr>
          <w:rFonts w:hint="eastAsia"/>
          <w:b/>
          <w:bCs/>
          <w:sz w:val="32"/>
          <w:szCs w:val="32"/>
          <w:lang w:eastAsia="zh-CN"/>
        </w:rPr>
      </w:pPr>
    </w:p>
    <w:p w14:paraId="46A4D0A4">
      <w:pPr>
        <w:rPr>
          <w:rFonts w:hint="eastAsia"/>
          <w:b/>
          <w:bCs/>
          <w:sz w:val="32"/>
          <w:szCs w:val="32"/>
          <w:lang w:eastAsia="zh-CN"/>
        </w:rPr>
      </w:pPr>
    </w:p>
    <w:p w14:paraId="14FD48F6">
      <w:pPr>
        <w:rPr>
          <w:rFonts w:hint="eastAsia"/>
          <w:b/>
          <w:bCs/>
          <w:sz w:val="32"/>
          <w:szCs w:val="32"/>
          <w:lang w:eastAsia="zh-CN"/>
        </w:rPr>
      </w:pPr>
    </w:p>
    <w:p w14:paraId="6F19064B">
      <w:pPr>
        <w:rPr>
          <w:rFonts w:hint="eastAsia"/>
          <w:b/>
          <w:bCs/>
          <w:sz w:val="32"/>
          <w:szCs w:val="32"/>
          <w:lang w:eastAsia="zh-CN"/>
        </w:rPr>
      </w:pPr>
    </w:p>
    <w:p w14:paraId="459EBE3F">
      <w:pPr>
        <w:rPr>
          <w:rFonts w:hint="eastAsia"/>
          <w:b/>
          <w:bCs/>
          <w:sz w:val="32"/>
          <w:szCs w:val="32"/>
          <w:lang w:eastAsia="zh-CN"/>
        </w:rPr>
      </w:pPr>
    </w:p>
    <w:p w14:paraId="4663AAAF">
      <w:pPr>
        <w:rPr>
          <w:rFonts w:hint="eastAsia"/>
          <w:b/>
          <w:bCs/>
          <w:sz w:val="32"/>
          <w:szCs w:val="32"/>
          <w:lang w:eastAsia="zh-CN"/>
        </w:rPr>
      </w:pPr>
    </w:p>
    <w:p w14:paraId="3217DBCC">
      <w:pPr>
        <w:rPr>
          <w:rFonts w:hint="eastAsia"/>
          <w:b/>
          <w:bCs/>
          <w:sz w:val="32"/>
          <w:szCs w:val="32"/>
          <w:lang w:eastAsia="zh-CN"/>
        </w:rPr>
      </w:pPr>
    </w:p>
    <w:p w14:paraId="7B980361">
      <w:pPr>
        <w:rPr>
          <w:rFonts w:hint="eastAsia"/>
          <w:b/>
          <w:bCs/>
          <w:sz w:val="32"/>
          <w:szCs w:val="32"/>
          <w:lang w:eastAsia="zh-CN"/>
        </w:rPr>
      </w:pPr>
    </w:p>
    <w:p w14:paraId="3BEF527C">
      <w:pPr>
        <w:rPr>
          <w:rFonts w:hint="eastAsia"/>
          <w:b/>
          <w:bCs/>
          <w:sz w:val="32"/>
          <w:szCs w:val="32"/>
          <w:lang w:eastAsia="zh-CN"/>
        </w:rPr>
      </w:pPr>
    </w:p>
    <w:p w14:paraId="4019CC80">
      <w:pPr>
        <w:rPr>
          <w:rFonts w:hint="eastAsia"/>
          <w:b/>
          <w:bCs/>
          <w:sz w:val="32"/>
          <w:szCs w:val="32"/>
          <w:lang w:eastAsia="zh-CN"/>
        </w:rPr>
      </w:pPr>
    </w:p>
    <w:p w14:paraId="2E385A4E">
      <w:pPr>
        <w:rPr>
          <w:rFonts w:hint="eastAsia"/>
          <w:b/>
          <w:bCs/>
          <w:sz w:val="32"/>
          <w:szCs w:val="32"/>
          <w:lang w:eastAsia="zh-CN"/>
        </w:rPr>
      </w:pPr>
    </w:p>
    <w:p w14:paraId="150CA207">
      <w:pPr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附件一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365"/>
        <w:gridCol w:w="1393"/>
        <w:gridCol w:w="737"/>
        <w:gridCol w:w="795"/>
        <w:gridCol w:w="825"/>
        <w:gridCol w:w="840"/>
        <w:gridCol w:w="1966"/>
      </w:tblGrid>
      <w:tr w14:paraId="6971B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top"/>
          </w:tcPr>
          <w:p w14:paraId="7813E548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365" w:type="dxa"/>
            <w:vAlign w:val="top"/>
          </w:tcPr>
          <w:p w14:paraId="6B92CC37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93" w:type="dxa"/>
            <w:vAlign w:val="top"/>
          </w:tcPr>
          <w:p w14:paraId="265B2765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设备型号</w:t>
            </w:r>
          </w:p>
        </w:tc>
        <w:tc>
          <w:tcPr>
            <w:tcW w:w="737" w:type="dxa"/>
            <w:vAlign w:val="top"/>
          </w:tcPr>
          <w:p w14:paraId="29F87D27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795" w:type="dxa"/>
            <w:vAlign w:val="top"/>
          </w:tcPr>
          <w:p w14:paraId="6E99722E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825" w:type="dxa"/>
          </w:tcPr>
          <w:p w14:paraId="51A82F20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单价（元）</w:t>
            </w:r>
          </w:p>
        </w:tc>
        <w:tc>
          <w:tcPr>
            <w:tcW w:w="840" w:type="dxa"/>
          </w:tcPr>
          <w:p w14:paraId="65B2B3A4"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总价（元）</w:t>
            </w:r>
          </w:p>
        </w:tc>
        <w:tc>
          <w:tcPr>
            <w:tcW w:w="1966" w:type="dxa"/>
          </w:tcPr>
          <w:p w14:paraId="5A7FD71C">
            <w:pPr>
              <w:ind w:firstLine="480" w:firstLineChars="200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1B8C4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" w:type="dxa"/>
            <w:vAlign w:val="center"/>
          </w:tcPr>
          <w:p w14:paraId="419A8A18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  <w:vAlign w:val="center"/>
          </w:tcPr>
          <w:p w14:paraId="616BE844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联网烟雾报警器</w:t>
            </w:r>
          </w:p>
        </w:tc>
        <w:tc>
          <w:tcPr>
            <w:tcW w:w="1393" w:type="dxa"/>
            <w:vAlign w:val="center"/>
          </w:tcPr>
          <w:p w14:paraId="2890F26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DH-HY-SA2NA-H</w:t>
            </w:r>
          </w:p>
        </w:tc>
        <w:tc>
          <w:tcPr>
            <w:tcW w:w="737" w:type="dxa"/>
            <w:vAlign w:val="center"/>
          </w:tcPr>
          <w:p w14:paraId="1DE3343A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1338</w:t>
            </w:r>
          </w:p>
        </w:tc>
        <w:tc>
          <w:tcPr>
            <w:tcW w:w="795" w:type="dxa"/>
            <w:vAlign w:val="center"/>
          </w:tcPr>
          <w:p w14:paraId="645A1013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个</w:t>
            </w:r>
          </w:p>
        </w:tc>
        <w:tc>
          <w:tcPr>
            <w:tcW w:w="825" w:type="dxa"/>
            <w:vAlign w:val="center"/>
          </w:tcPr>
          <w:p w14:paraId="2298C96B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</w:tcPr>
          <w:p w14:paraId="10E45BB0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66" w:type="dxa"/>
          </w:tcPr>
          <w:p w14:paraId="31A23DCF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设备需接入“华消科技”视消云平台；</w:t>
            </w:r>
          </w:p>
          <w:p w14:paraId="7D035CB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2.产品需配备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三年电信卡；</w:t>
            </w:r>
          </w:p>
          <w:p w14:paraId="3D6F54E2"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3.产品需配备电池。</w:t>
            </w:r>
          </w:p>
        </w:tc>
      </w:tr>
    </w:tbl>
    <w:p w14:paraId="473A92C4">
      <w:pPr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注：</w:t>
      </w:r>
      <w:r>
        <w:rPr>
          <w:rFonts w:hint="eastAsia"/>
          <w:b/>
          <w:bCs/>
          <w:sz w:val="30"/>
          <w:szCs w:val="30"/>
          <w:lang w:eastAsia="zh-CN"/>
        </w:rPr>
        <w:t>以上报价</w:t>
      </w:r>
      <w:r>
        <w:rPr>
          <w:rFonts w:hint="eastAsia"/>
          <w:b/>
          <w:bCs/>
          <w:sz w:val="30"/>
          <w:szCs w:val="30"/>
          <w:lang w:val="en-US" w:eastAsia="zh-CN"/>
        </w:rPr>
        <w:t>均包含产品安装及调试费用、平台接入授权费用。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B44230"/>
    <w:multiLevelType w:val="singleLevel"/>
    <w:tmpl w:val="4EB442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902FEC"/>
    <w:rsid w:val="023C6D4D"/>
    <w:rsid w:val="0A944F8C"/>
    <w:rsid w:val="1BFD6923"/>
    <w:rsid w:val="1E9C35FE"/>
    <w:rsid w:val="265B2CD7"/>
    <w:rsid w:val="279F30CA"/>
    <w:rsid w:val="42A641A7"/>
    <w:rsid w:val="4AC96E1F"/>
    <w:rsid w:val="5487604F"/>
    <w:rsid w:val="55CD2014"/>
    <w:rsid w:val="61902FEC"/>
    <w:rsid w:val="6B01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2468</Words>
  <Characters>2614</Characters>
  <Lines>0</Lines>
  <Paragraphs>0</Paragraphs>
  <TotalTime>14</TotalTime>
  <ScaleCrop>false</ScaleCrop>
  <LinksUpToDate>false</LinksUpToDate>
  <CharactersWithSpaces>2634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2025-06-05T00:34:00Z</dcterms:created>
  <dc:creator>微信用户</dc:creator>
  <cp:lastModifiedBy>WPS_1664162863</cp:lastModifiedBy>
  <cp:lastPrinted>2025-06-06T00:42:00Z</cp:lastPrinted>
  <dcterms:modified xsi:type="dcterms:W3CDTF">2025-06-12T04:38:13Z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eyJoZGlkIjoiNDYwOTQ5NjY2M2U1MDRlZmNkOTJhYWFkYzZhNmM4OTUiLCJ1c2VySWQiOiIxNDEzNTA0NDU1In0=</vt:lpwstr>
  </property>
  <property fmtid="{D5CDD505-2E9C-101B-9397-08002B2CF9AE}" pid="4" name="ICV">
    <vt:lpwstr>B7E6D3DA84514DD5A25189C6A1F731B1_12</vt:lpwstr>
  </property>
</Properties>
</file>