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D1452">
      <w:pPr>
        <w:pStyle w:val="6"/>
        <w:spacing w:line="341" w:lineRule="auto"/>
        <w:rPr>
          <w:color w:val="auto"/>
          <w:highlight w:val="none"/>
        </w:rPr>
      </w:pPr>
    </w:p>
    <w:p w14:paraId="3EA41BBA">
      <w:pPr>
        <w:spacing w:before="153" w:line="223" w:lineRule="auto"/>
        <w:ind w:left="0"/>
        <w:jc w:val="center"/>
        <w:rPr>
          <w:rFonts w:ascii="宋体" w:hAnsi="宋体" w:eastAsia="宋体" w:cs="宋体"/>
          <w:color w:val="auto"/>
          <w:sz w:val="47"/>
          <w:szCs w:val="47"/>
          <w:highlight w:val="none"/>
        </w:rPr>
      </w:pPr>
      <w:r>
        <w:rPr>
          <w:rFonts w:ascii="宋体" w:hAnsi="宋体" w:eastAsia="宋体" w:cs="宋体"/>
          <w:b/>
          <w:bCs/>
          <w:color w:val="auto"/>
          <w:spacing w:val="4"/>
          <w:sz w:val="47"/>
          <w:szCs w:val="47"/>
          <w:highlight w:val="none"/>
        </w:rPr>
        <w:t>福州英华职业学院</w:t>
      </w:r>
    </w:p>
    <w:p w14:paraId="781EBBD9">
      <w:pPr>
        <w:pStyle w:val="6"/>
        <w:spacing w:line="278" w:lineRule="auto"/>
        <w:rPr>
          <w:color w:val="auto"/>
          <w:highlight w:val="none"/>
        </w:rPr>
      </w:pPr>
    </w:p>
    <w:p w14:paraId="48B6B724">
      <w:pPr>
        <w:spacing w:before="152" w:line="223" w:lineRule="auto"/>
        <w:ind w:left="0"/>
        <w:jc w:val="center"/>
        <w:rPr>
          <w:rFonts w:ascii="宋体" w:hAnsi="宋体" w:eastAsia="宋体" w:cs="宋体"/>
          <w:color w:val="auto"/>
          <w:sz w:val="47"/>
          <w:szCs w:val="47"/>
          <w:highlight w:val="none"/>
        </w:rPr>
      </w:pPr>
      <w:r>
        <w:rPr>
          <w:rFonts w:hint="eastAsia" w:ascii="宋体" w:hAnsi="宋体" w:eastAsia="宋体" w:cs="宋体"/>
          <w:b/>
          <w:bCs/>
          <w:color w:val="auto"/>
          <w:spacing w:val="1"/>
          <w:sz w:val="47"/>
          <w:szCs w:val="47"/>
          <w:highlight w:val="none"/>
        </w:rPr>
        <w:t>竞争性磋商</w:t>
      </w:r>
      <w:r>
        <w:rPr>
          <w:rFonts w:ascii="宋体" w:hAnsi="宋体" w:eastAsia="宋体" w:cs="宋体"/>
          <w:b/>
          <w:bCs/>
          <w:color w:val="auto"/>
          <w:spacing w:val="1"/>
          <w:sz w:val="47"/>
          <w:szCs w:val="47"/>
          <w:highlight w:val="none"/>
        </w:rPr>
        <w:t>文件</w:t>
      </w:r>
    </w:p>
    <w:p w14:paraId="456891A0">
      <w:pPr>
        <w:pStyle w:val="6"/>
        <w:spacing w:line="245" w:lineRule="auto"/>
        <w:rPr>
          <w:color w:val="auto"/>
          <w:highlight w:val="none"/>
        </w:rPr>
      </w:pPr>
    </w:p>
    <w:p w14:paraId="10B5C234">
      <w:pPr>
        <w:pStyle w:val="6"/>
        <w:spacing w:line="245" w:lineRule="auto"/>
        <w:rPr>
          <w:color w:val="auto"/>
          <w:highlight w:val="none"/>
        </w:rPr>
      </w:pPr>
    </w:p>
    <w:p w14:paraId="03E9E92F">
      <w:pPr>
        <w:pStyle w:val="6"/>
        <w:spacing w:line="245" w:lineRule="auto"/>
        <w:rPr>
          <w:color w:val="auto"/>
          <w:highlight w:val="none"/>
        </w:rPr>
      </w:pPr>
    </w:p>
    <w:p w14:paraId="3B009F63">
      <w:pPr>
        <w:pStyle w:val="6"/>
        <w:spacing w:line="245" w:lineRule="auto"/>
        <w:rPr>
          <w:color w:val="auto"/>
          <w:highlight w:val="none"/>
        </w:rPr>
      </w:pPr>
    </w:p>
    <w:p w14:paraId="10E0E04A">
      <w:pPr>
        <w:pStyle w:val="6"/>
        <w:spacing w:line="245" w:lineRule="auto"/>
        <w:rPr>
          <w:color w:val="auto"/>
          <w:highlight w:val="none"/>
        </w:rPr>
      </w:pPr>
    </w:p>
    <w:p w14:paraId="019D4764">
      <w:pPr>
        <w:pStyle w:val="6"/>
        <w:spacing w:line="245" w:lineRule="auto"/>
        <w:rPr>
          <w:color w:val="auto"/>
          <w:highlight w:val="none"/>
        </w:rPr>
      </w:pPr>
    </w:p>
    <w:p w14:paraId="7B36D8C5">
      <w:pPr>
        <w:pStyle w:val="6"/>
        <w:spacing w:line="245" w:lineRule="auto"/>
        <w:rPr>
          <w:color w:val="auto"/>
          <w:highlight w:val="none"/>
        </w:rPr>
      </w:pPr>
    </w:p>
    <w:p w14:paraId="459D39DA">
      <w:pPr>
        <w:pStyle w:val="6"/>
        <w:spacing w:line="245" w:lineRule="auto"/>
        <w:rPr>
          <w:color w:val="auto"/>
          <w:highlight w:val="none"/>
        </w:rPr>
      </w:pPr>
    </w:p>
    <w:p w14:paraId="44BE8F93">
      <w:pPr>
        <w:pStyle w:val="6"/>
        <w:spacing w:line="245" w:lineRule="auto"/>
        <w:rPr>
          <w:color w:val="auto"/>
          <w:highlight w:val="none"/>
        </w:rPr>
      </w:pPr>
    </w:p>
    <w:p w14:paraId="26923582">
      <w:pPr>
        <w:pStyle w:val="6"/>
        <w:spacing w:line="245" w:lineRule="auto"/>
        <w:rPr>
          <w:color w:val="auto"/>
          <w:highlight w:val="none"/>
        </w:rPr>
      </w:pPr>
    </w:p>
    <w:p w14:paraId="1AC88E76">
      <w:pPr>
        <w:pStyle w:val="6"/>
        <w:spacing w:line="245" w:lineRule="auto"/>
        <w:rPr>
          <w:color w:val="auto"/>
          <w:highlight w:val="none"/>
        </w:rPr>
      </w:pPr>
    </w:p>
    <w:p w14:paraId="6AB30AFD">
      <w:pPr>
        <w:pStyle w:val="6"/>
        <w:spacing w:line="245" w:lineRule="auto"/>
        <w:rPr>
          <w:color w:val="auto"/>
          <w:highlight w:val="none"/>
        </w:rPr>
      </w:pPr>
    </w:p>
    <w:p w14:paraId="1E07BF64">
      <w:pPr>
        <w:pStyle w:val="6"/>
        <w:spacing w:line="245" w:lineRule="auto"/>
        <w:rPr>
          <w:color w:val="auto"/>
          <w:highlight w:val="none"/>
        </w:rPr>
      </w:pPr>
    </w:p>
    <w:p w14:paraId="24397353">
      <w:pPr>
        <w:pStyle w:val="6"/>
        <w:spacing w:line="245" w:lineRule="auto"/>
        <w:rPr>
          <w:color w:val="auto"/>
          <w:highlight w:val="none"/>
        </w:rPr>
      </w:pPr>
    </w:p>
    <w:p w14:paraId="4AF73392">
      <w:pPr>
        <w:spacing w:before="101" w:line="225" w:lineRule="auto"/>
        <w:ind w:left="0"/>
        <w:jc w:val="center"/>
        <w:rPr>
          <w:rFonts w:ascii="宋体" w:hAnsi="宋体" w:eastAsia="宋体" w:cs="宋体"/>
          <w:b/>
          <w:bCs/>
          <w:color w:val="auto"/>
          <w:spacing w:val="7"/>
          <w:sz w:val="31"/>
          <w:szCs w:val="31"/>
          <w:highlight w:val="none"/>
        </w:rPr>
      </w:pPr>
      <w:r>
        <w:rPr>
          <w:rFonts w:ascii="宋体" w:hAnsi="宋体" w:eastAsia="宋体" w:cs="宋体"/>
          <w:b/>
          <w:bCs/>
          <w:color w:val="auto"/>
          <w:spacing w:val="3"/>
          <w:sz w:val="31"/>
          <w:szCs w:val="31"/>
          <w:highlight w:val="none"/>
        </w:rPr>
        <w:t>项目名称</w:t>
      </w:r>
    </w:p>
    <w:p w14:paraId="651917ED">
      <w:pPr>
        <w:spacing w:before="101" w:line="225" w:lineRule="auto"/>
        <w:ind w:left="0"/>
        <w:jc w:val="center"/>
        <w:rPr>
          <w:rFonts w:ascii="宋体" w:hAnsi="宋体" w:eastAsia="宋体" w:cs="宋体"/>
          <w:b/>
          <w:bCs/>
          <w:color w:val="auto"/>
          <w:spacing w:val="-3"/>
          <w:sz w:val="24"/>
          <w:szCs w:val="24"/>
          <w:highlight w:val="none"/>
        </w:rPr>
      </w:pPr>
      <w:r>
        <w:rPr>
          <w:rFonts w:ascii="宋体" w:hAnsi="宋体" w:eastAsia="宋体" w:cs="宋体"/>
          <w:b/>
          <w:bCs/>
          <w:color w:val="auto"/>
          <w:spacing w:val="7"/>
          <w:sz w:val="31"/>
          <w:szCs w:val="31"/>
          <w:highlight w:val="none"/>
        </w:rPr>
        <w:t>福州英华职业学院图书馆密集书架及服务采购项目</w:t>
      </w:r>
    </w:p>
    <w:p w14:paraId="65B6E227">
      <w:pPr>
        <w:spacing w:before="101" w:line="225" w:lineRule="auto"/>
        <w:ind w:left="0"/>
        <w:jc w:val="center"/>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（项目编号：</w:t>
      </w:r>
      <w:r>
        <w:rPr>
          <w:rFonts w:ascii="黑体" w:hAnsi="黑体" w:eastAsia="黑体" w:cs="黑体"/>
          <w:b/>
          <w:bCs/>
          <w:color w:val="auto"/>
          <w:spacing w:val="-3"/>
          <w:sz w:val="24"/>
          <w:szCs w:val="24"/>
          <w:highlight w:val="none"/>
        </w:rPr>
        <w:t>FZYHH【2026】01-07</w:t>
      </w:r>
      <w:r>
        <w:rPr>
          <w:rFonts w:ascii="宋体" w:hAnsi="宋体" w:eastAsia="宋体" w:cs="宋体"/>
          <w:b/>
          <w:bCs/>
          <w:color w:val="auto"/>
          <w:spacing w:val="-3"/>
          <w:sz w:val="24"/>
          <w:szCs w:val="24"/>
          <w:highlight w:val="none"/>
        </w:rPr>
        <w:t>）</w:t>
      </w:r>
    </w:p>
    <w:p w14:paraId="4BCF0703">
      <w:pPr>
        <w:pStyle w:val="6"/>
        <w:spacing w:line="251" w:lineRule="auto"/>
        <w:rPr>
          <w:color w:val="auto"/>
          <w:highlight w:val="none"/>
        </w:rPr>
      </w:pPr>
    </w:p>
    <w:p w14:paraId="14156B7F">
      <w:pPr>
        <w:pStyle w:val="6"/>
        <w:spacing w:line="251" w:lineRule="auto"/>
        <w:rPr>
          <w:color w:val="auto"/>
          <w:highlight w:val="none"/>
        </w:rPr>
      </w:pPr>
    </w:p>
    <w:p w14:paraId="346443D8">
      <w:pPr>
        <w:pStyle w:val="6"/>
        <w:spacing w:line="251" w:lineRule="auto"/>
        <w:rPr>
          <w:color w:val="auto"/>
          <w:highlight w:val="none"/>
        </w:rPr>
      </w:pPr>
    </w:p>
    <w:p w14:paraId="5F0B98D1">
      <w:pPr>
        <w:pStyle w:val="6"/>
        <w:spacing w:line="251" w:lineRule="auto"/>
        <w:rPr>
          <w:color w:val="auto"/>
          <w:highlight w:val="none"/>
        </w:rPr>
      </w:pPr>
    </w:p>
    <w:p w14:paraId="575B5F54">
      <w:pPr>
        <w:pStyle w:val="6"/>
        <w:spacing w:line="251" w:lineRule="auto"/>
        <w:rPr>
          <w:color w:val="auto"/>
          <w:highlight w:val="none"/>
        </w:rPr>
      </w:pPr>
    </w:p>
    <w:p w14:paraId="781A66A1">
      <w:pPr>
        <w:pStyle w:val="6"/>
        <w:spacing w:line="251" w:lineRule="auto"/>
        <w:rPr>
          <w:color w:val="auto"/>
          <w:highlight w:val="none"/>
        </w:rPr>
      </w:pPr>
    </w:p>
    <w:p w14:paraId="45440B5C">
      <w:pPr>
        <w:pStyle w:val="6"/>
        <w:spacing w:line="251" w:lineRule="auto"/>
        <w:rPr>
          <w:color w:val="auto"/>
          <w:highlight w:val="none"/>
        </w:rPr>
      </w:pPr>
    </w:p>
    <w:p w14:paraId="5810CB13">
      <w:pPr>
        <w:pStyle w:val="6"/>
        <w:spacing w:line="251" w:lineRule="auto"/>
        <w:rPr>
          <w:color w:val="auto"/>
          <w:highlight w:val="none"/>
        </w:rPr>
      </w:pPr>
    </w:p>
    <w:p w14:paraId="5F803CCF">
      <w:pPr>
        <w:pStyle w:val="6"/>
        <w:spacing w:line="251" w:lineRule="auto"/>
        <w:rPr>
          <w:color w:val="auto"/>
          <w:highlight w:val="none"/>
        </w:rPr>
      </w:pPr>
    </w:p>
    <w:p w14:paraId="03EEEB8F">
      <w:pPr>
        <w:pStyle w:val="6"/>
        <w:spacing w:line="252" w:lineRule="auto"/>
        <w:rPr>
          <w:color w:val="auto"/>
          <w:highlight w:val="none"/>
        </w:rPr>
      </w:pPr>
    </w:p>
    <w:p w14:paraId="27930BDB">
      <w:pPr>
        <w:spacing w:before="101" w:line="222" w:lineRule="auto"/>
        <w:ind w:left="2893"/>
        <w:rPr>
          <w:rFonts w:ascii="黑体" w:hAnsi="黑体" w:eastAsia="黑体" w:cs="黑体"/>
          <w:color w:val="auto"/>
          <w:sz w:val="31"/>
          <w:szCs w:val="31"/>
          <w:highlight w:val="none"/>
        </w:rPr>
      </w:pPr>
      <w:r>
        <w:rPr>
          <w:rFonts w:ascii="黑体" w:hAnsi="黑体" w:eastAsia="黑体" w:cs="黑体"/>
          <w:b/>
          <w:bCs/>
          <w:color w:val="auto"/>
          <w:spacing w:val="6"/>
          <w:sz w:val="31"/>
          <w:szCs w:val="31"/>
          <w:highlight w:val="none"/>
        </w:rPr>
        <w:t>福州英华职业学院</w:t>
      </w:r>
    </w:p>
    <w:p w14:paraId="4601BA4F">
      <w:pPr>
        <w:spacing w:before="129" w:line="222" w:lineRule="auto"/>
        <w:ind w:left="2412"/>
        <w:rPr>
          <w:rFonts w:ascii="黑体" w:hAnsi="黑体" w:eastAsia="黑体" w:cs="黑体"/>
          <w:b/>
          <w:bCs/>
          <w:color w:val="auto"/>
          <w:spacing w:val="2"/>
          <w:sz w:val="31"/>
          <w:szCs w:val="31"/>
          <w:highlight w:val="none"/>
        </w:rPr>
      </w:pPr>
      <w:r>
        <w:rPr>
          <w:rFonts w:ascii="黑体" w:hAnsi="黑体" w:eastAsia="黑体" w:cs="黑体"/>
          <w:b/>
          <w:bCs/>
          <w:color w:val="auto"/>
          <w:spacing w:val="2"/>
          <w:sz w:val="31"/>
          <w:szCs w:val="31"/>
          <w:highlight w:val="none"/>
        </w:rPr>
        <w:t>编制时间：2026</w:t>
      </w:r>
      <w:r>
        <w:rPr>
          <w:rFonts w:ascii="黑体" w:hAnsi="黑体" w:eastAsia="黑体" w:cs="黑体"/>
          <w:color w:val="auto"/>
          <w:spacing w:val="2"/>
          <w:sz w:val="31"/>
          <w:szCs w:val="31"/>
          <w:highlight w:val="none"/>
        </w:rPr>
        <w:t xml:space="preserve"> </w:t>
      </w:r>
      <w:r>
        <w:rPr>
          <w:rFonts w:ascii="黑体" w:hAnsi="黑体" w:eastAsia="黑体" w:cs="黑体"/>
          <w:b/>
          <w:bCs/>
          <w:color w:val="auto"/>
          <w:spacing w:val="2"/>
          <w:sz w:val="31"/>
          <w:szCs w:val="31"/>
          <w:highlight w:val="none"/>
        </w:rPr>
        <w:t>年</w:t>
      </w:r>
      <w:r>
        <w:rPr>
          <w:rFonts w:ascii="黑体" w:hAnsi="黑体" w:eastAsia="黑体" w:cs="黑体"/>
          <w:color w:val="auto"/>
          <w:spacing w:val="-51"/>
          <w:sz w:val="31"/>
          <w:szCs w:val="31"/>
          <w:highlight w:val="none"/>
        </w:rPr>
        <w:t xml:space="preserve"> </w:t>
      </w:r>
      <w:r>
        <w:rPr>
          <w:rFonts w:ascii="黑体" w:hAnsi="黑体" w:eastAsia="黑体" w:cs="黑体"/>
          <w:b/>
          <w:bCs/>
          <w:color w:val="auto"/>
          <w:spacing w:val="2"/>
          <w:sz w:val="31"/>
          <w:szCs w:val="31"/>
          <w:highlight w:val="none"/>
        </w:rPr>
        <w:t>0</w:t>
      </w:r>
      <w:r>
        <w:rPr>
          <w:rFonts w:hint="eastAsia" w:ascii="黑体" w:hAnsi="黑体" w:eastAsia="黑体" w:cs="黑体"/>
          <w:b/>
          <w:bCs/>
          <w:color w:val="auto"/>
          <w:spacing w:val="2"/>
          <w:sz w:val="31"/>
          <w:szCs w:val="31"/>
          <w:highlight w:val="none"/>
          <w:lang w:val="en-US" w:eastAsia="zh-CN"/>
        </w:rPr>
        <w:t>7</w:t>
      </w:r>
      <w:r>
        <w:rPr>
          <w:rFonts w:ascii="黑体" w:hAnsi="黑体" w:eastAsia="黑体" w:cs="黑体"/>
          <w:color w:val="auto"/>
          <w:spacing w:val="-44"/>
          <w:sz w:val="31"/>
          <w:szCs w:val="31"/>
          <w:highlight w:val="none"/>
        </w:rPr>
        <w:t xml:space="preserve"> </w:t>
      </w:r>
      <w:r>
        <w:rPr>
          <w:rFonts w:ascii="黑体" w:hAnsi="黑体" w:eastAsia="黑体" w:cs="黑体"/>
          <w:b/>
          <w:bCs/>
          <w:color w:val="auto"/>
          <w:spacing w:val="2"/>
          <w:sz w:val="31"/>
          <w:szCs w:val="31"/>
          <w:highlight w:val="none"/>
        </w:rPr>
        <w:t>月</w:t>
      </w:r>
    </w:p>
    <w:p w14:paraId="1C76F79E">
      <w:pPr>
        <w:spacing w:before="0" w:line="240" w:lineRule="auto"/>
        <w:ind w:left="0"/>
        <w:rPr>
          <w:rFonts w:ascii="黑体" w:hAnsi="黑体" w:eastAsia="黑体" w:cs="黑体"/>
          <w:b/>
          <w:bCs/>
          <w:color w:val="auto"/>
          <w:spacing w:val="2"/>
          <w:sz w:val="31"/>
          <w:szCs w:val="31"/>
          <w:highlight w:val="none"/>
        </w:rPr>
      </w:pPr>
      <w:r>
        <w:rPr>
          <w:rFonts w:ascii="黑体" w:hAnsi="黑体" w:eastAsia="黑体" w:cs="黑体"/>
          <w:b/>
          <w:bCs/>
          <w:color w:val="auto"/>
          <w:spacing w:val="2"/>
          <w:sz w:val="31"/>
          <w:szCs w:val="31"/>
          <w:highlight w:val="none"/>
        </w:rPr>
        <w:br w:type="page"/>
      </w:r>
    </w:p>
    <w:p w14:paraId="704036D0">
      <w:pPr>
        <w:spacing w:before="98" w:line="224" w:lineRule="auto"/>
        <w:ind w:left="0"/>
        <w:jc w:val="center"/>
        <w:rPr>
          <w:rFonts w:ascii="宋体" w:hAnsi="宋体" w:eastAsia="宋体" w:cs="宋体"/>
          <w:b/>
          <w:bCs/>
          <w:color w:val="auto"/>
          <w:spacing w:val="5"/>
          <w:sz w:val="35"/>
          <w:szCs w:val="35"/>
          <w:highlight w:val="none"/>
        </w:rPr>
      </w:pPr>
      <w:r>
        <w:rPr>
          <w:rFonts w:ascii="宋体" w:hAnsi="宋体" w:eastAsia="宋体" w:cs="宋体"/>
          <w:b/>
          <w:bCs/>
          <w:color w:val="auto"/>
          <w:spacing w:val="5"/>
          <w:sz w:val="35"/>
          <w:szCs w:val="35"/>
          <w:highlight w:val="none"/>
        </w:rPr>
        <w:t>福州英华职业学院</w:t>
      </w:r>
    </w:p>
    <w:p w14:paraId="6D32D4F5">
      <w:pPr>
        <w:spacing w:before="98" w:line="224" w:lineRule="auto"/>
        <w:ind w:left="0"/>
        <w:jc w:val="center"/>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关于图书馆密集书架及服务采购项目</w:t>
      </w:r>
      <w:r>
        <w:rPr>
          <w:rFonts w:hint="eastAsia" w:ascii="宋体" w:hAnsi="宋体" w:eastAsia="宋体" w:cs="宋体"/>
          <w:b/>
          <w:bCs/>
          <w:color w:val="auto"/>
          <w:spacing w:val="6"/>
          <w:sz w:val="35"/>
          <w:szCs w:val="35"/>
          <w:highlight w:val="none"/>
        </w:rPr>
        <w:t>竞争性磋商采购</w:t>
      </w:r>
      <w:r>
        <w:rPr>
          <w:rFonts w:ascii="宋体" w:hAnsi="宋体" w:eastAsia="宋体" w:cs="宋体"/>
          <w:b/>
          <w:bCs/>
          <w:color w:val="auto"/>
          <w:spacing w:val="6"/>
          <w:sz w:val="35"/>
          <w:szCs w:val="35"/>
          <w:highlight w:val="none"/>
        </w:rPr>
        <w:t>公告</w:t>
      </w:r>
    </w:p>
    <w:p w14:paraId="55FFDE49">
      <w:pPr>
        <w:pStyle w:val="6"/>
        <w:spacing w:line="299" w:lineRule="auto"/>
        <w:rPr>
          <w:color w:val="auto"/>
          <w:highlight w:val="none"/>
        </w:rPr>
      </w:pPr>
    </w:p>
    <w:p w14:paraId="6084A5C3">
      <w:pPr>
        <w:pStyle w:val="6"/>
        <w:spacing w:line="300" w:lineRule="auto"/>
        <w:rPr>
          <w:color w:val="auto"/>
          <w:highlight w:val="none"/>
        </w:rPr>
      </w:pPr>
    </w:p>
    <w:p w14:paraId="7977DF7A">
      <w:pPr>
        <w:spacing w:before="78" w:line="384" w:lineRule="auto"/>
        <w:ind w:left="119" w:right="109" w:firstLine="48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根据国家采购与招投标法律法规、福州英华职业学院的相关制度等有关规定，福州英华职</w:t>
      </w:r>
      <w:r>
        <w:rPr>
          <w:rFonts w:ascii="宋体" w:hAnsi="宋体" w:eastAsia="宋体" w:cs="宋体"/>
          <w:color w:val="auto"/>
          <w:spacing w:val="2"/>
          <w:sz w:val="24"/>
          <w:szCs w:val="24"/>
          <w:highlight w:val="none"/>
        </w:rPr>
        <w:t>业学院就图书馆密集书架及服务采购项目进行</w:t>
      </w:r>
      <w:r>
        <w:rPr>
          <w:rFonts w:hint="eastAsia" w:ascii="宋体" w:hAnsi="宋体" w:eastAsia="宋体" w:cs="宋体"/>
          <w:color w:val="auto"/>
          <w:spacing w:val="2"/>
          <w:sz w:val="24"/>
          <w:szCs w:val="24"/>
          <w:highlight w:val="none"/>
        </w:rPr>
        <w:t>竞争性磋商</w:t>
      </w:r>
      <w:r>
        <w:rPr>
          <w:rFonts w:ascii="宋体" w:hAnsi="宋体" w:eastAsia="宋体" w:cs="宋体"/>
          <w:color w:val="auto"/>
          <w:spacing w:val="2"/>
          <w:sz w:val="24"/>
          <w:szCs w:val="24"/>
          <w:highlight w:val="none"/>
        </w:rPr>
        <w:t>，欢迎有意向的</w:t>
      </w:r>
      <w:r>
        <w:rPr>
          <w:rFonts w:hint="eastAsia" w:ascii="宋体" w:hAnsi="宋体" w:eastAsia="宋体" w:cs="宋体"/>
          <w:color w:val="auto"/>
          <w:spacing w:val="2"/>
          <w:sz w:val="24"/>
          <w:szCs w:val="24"/>
          <w:highlight w:val="none"/>
        </w:rPr>
        <w:t>合格供应商参与。</w:t>
      </w:r>
    </w:p>
    <w:p w14:paraId="019AACAB">
      <w:pPr>
        <w:spacing w:line="218" w:lineRule="auto"/>
        <w:ind w:left="60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本次采购的相关信息如下：</w:t>
      </w:r>
    </w:p>
    <w:p w14:paraId="6E0BD0C6">
      <w:pPr>
        <w:spacing w:before="182" w:line="219" w:lineRule="auto"/>
        <w:ind w:left="685"/>
        <w:rPr>
          <w:rFonts w:ascii="宋体" w:hAnsi="宋体" w:eastAsia="宋体" w:cs="宋体"/>
          <w:color w:val="auto"/>
          <w:sz w:val="28"/>
          <w:szCs w:val="28"/>
          <w:highlight w:val="none"/>
        </w:rPr>
      </w:pPr>
      <w:r>
        <w:rPr>
          <w:rFonts w:ascii="宋体" w:hAnsi="宋体" w:eastAsia="宋体" w:cs="宋体"/>
          <w:b/>
          <w:bCs/>
          <w:color w:val="auto"/>
          <w:spacing w:val="-5"/>
          <w:sz w:val="28"/>
          <w:szCs w:val="28"/>
          <w:highlight w:val="none"/>
        </w:rPr>
        <w:t>一.采购内容：</w:t>
      </w:r>
    </w:p>
    <w:p w14:paraId="3AB28DB4">
      <w:pPr>
        <w:spacing w:before="202" w:line="219" w:lineRule="auto"/>
        <w:ind w:left="611"/>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（一）</w:t>
      </w:r>
      <w:r>
        <w:rPr>
          <w:rFonts w:ascii="宋体" w:hAnsi="宋体" w:eastAsia="宋体" w:cs="宋体"/>
          <w:color w:val="auto"/>
          <w:spacing w:val="4"/>
          <w:sz w:val="24"/>
          <w:szCs w:val="24"/>
          <w:highlight w:val="none"/>
        </w:rPr>
        <w:t>项目名称：福州英华职业学院图书馆密集书架及服务采购项目</w:t>
      </w:r>
    </w:p>
    <w:p w14:paraId="0AECBA2F">
      <w:pPr>
        <w:spacing w:before="215" w:line="219" w:lineRule="auto"/>
        <w:ind w:left="868"/>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项目编号：</w:t>
      </w:r>
      <w:r>
        <w:rPr>
          <w:rFonts w:ascii="宋体" w:hAnsi="宋体" w:eastAsia="宋体" w:cs="宋体"/>
          <w:color w:val="auto"/>
          <w:sz w:val="24"/>
          <w:szCs w:val="24"/>
          <w:highlight w:val="none"/>
        </w:rPr>
        <w:t>FZYHH</w:t>
      </w:r>
      <w:r>
        <w:rPr>
          <w:rFonts w:ascii="宋体" w:hAnsi="宋体" w:eastAsia="宋体" w:cs="宋体"/>
          <w:color w:val="auto"/>
          <w:spacing w:val="3"/>
          <w:sz w:val="24"/>
          <w:szCs w:val="24"/>
          <w:highlight w:val="none"/>
        </w:rPr>
        <w:t>【2026】01-07</w:t>
      </w:r>
    </w:p>
    <w:p w14:paraId="064090F1">
      <w:pPr>
        <w:spacing w:before="216" w:line="219" w:lineRule="auto"/>
        <w:ind w:left="62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（二）采购项目名称、数量及规格：明细详见：</w:t>
      </w:r>
      <w:r>
        <w:rPr>
          <w:rFonts w:hint="eastAsia" w:ascii="宋体" w:hAnsi="宋体" w:eastAsia="宋体" w:cs="宋体"/>
          <w:color w:val="auto"/>
          <w:spacing w:val="4"/>
          <w:sz w:val="24"/>
          <w:szCs w:val="24"/>
          <w:highlight w:val="none"/>
          <w:lang w:val="en-US" w:eastAsia="zh-CN"/>
        </w:rPr>
        <w:t>采购</w:t>
      </w:r>
      <w:r>
        <w:rPr>
          <w:rFonts w:ascii="宋体" w:hAnsi="宋体" w:eastAsia="宋体" w:cs="宋体"/>
          <w:color w:val="auto"/>
          <w:spacing w:val="4"/>
          <w:sz w:val="24"/>
          <w:szCs w:val="24"/>
          <w:highlight w:val="none"/>
        </w:rPr>
        <w:t>内容及要求。</w:t>
      </w:r>
    </w:p>
    <w:p w14:paraId="222CBC06">
      <w:pPr>
        <w:spacing w:line="20" w:lineRule="exact"/>
        <w:rPr>
          <w:color w:val="auto"/>
          <w:highlight w:val="none"/>
        </w:rPr>
      </w:pPr>
    </w:p>
    <w:tbl>
      <w:tblPr>
        <w:tblStyle w:val="13"/>
        <w:tblW w:w="99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7"/>
        <w:gridCol w:w="1099"/>
        <w:gridCol w:w="1589"/>
        <w:gridCol w:w="2615"/>
        <w:gridCol w:w="1172"/>
        <w:gridCol w:w="1226"/>
        <w:gridCol w:w="991"/>
        <w:gridCol w:w="662"/>
      </w:tblGrid>
      <w:tr w14:paraId="545B9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9" w:hRule="atLeast"/>
        </w:trPr>
        <w:tc>
          <w:tcPr>
            <w:tcW w:w="607" w:type="dxa"/>
            <w:textDirection w:val="tbRlV"/>
            <w:vAlign w:val="top"/>
          </w:tcPr>
          <w:p w14:paraId="76B534D4">
            <w:pPr>
              <w:pStyle w:val="14"/>
              <w:spacing w:before="181" w:line="210" w:lineRule="auto"/>
              <w:ind w:left="199"/>
              <w:rPr>
                <w:color w:val="auto"/>
                <w:highlight w:val="none"/>
              </w:rPr>
            </w:pPr>
            <w:r>
              <w:rPr>
                <w:b/>
                <w:bCs/>
                <w:color w:val="auto"/>
                <w:spacing w:val="-3"/>
                <w:highlight w:val="none"/>
              </w:rPr>
              <w:t>序</w:t>
            </w:r>
            <w:r>
              <w:rPr>
                <w:color w:val="auto"/>
                <w:spacing w:val="9"/>
                <w:highlight w:val="none"/>
              </w:rPr>
              <w:t xml:space="preserve">  </w:t>
            </w:r>
            <w:r>
              <w:rPr>
                <w:b/>
                <w:bCs/>
                <w:color w:val="auto"/>
                <w:spacing w:val="-3"/>
                <w:highlight w:val="none"/>
              </w:rPr>
              <w:t>号</w:t>
            </w:r>
          </w:p>
        </w:tc>
        <w:tc>
          <w:tcPr>
            <w:tcW w:w="1099" w:type="dxa"/>
            <w:vAlign w:val="top"/>
          </w:tcPr>
          <w:p w14:paraId="40E29E47">
            <w:pPr>
              <w:spacing w:line="368" w:lineRule="auto"/>
              <w:rPr>
                <w:rFonts w:ascii="Arial"/>
                <w:color w:val="auto"/>
                <w:sz w:val="21"/>
                <w:highlight w:val="none"/>
              </w:rPr>
            </w:pPr>
          </w:p>
          <w:p w14:paraId="3EEEFC9E">
            <w:pPr>
              <w:pStyle w:val="14"/>
              <w:spacing w:before="78" w:line="220" w:lineRule="auto"/>
              <w:ind w:left="329"/>
              <w:rPr>
                <w:color w:val="auto"/>
                <w:highlight w:val="none"/>
              </w:rPr>
            </w:pPr>
            <w:r>
              <w:rPr>
                <w:b/>
                <w:bCs/>
                <w:color w:val="auto"/>
                <w:spacing w:val="-17"/>
                <w:highlight w:val="none"/>
              </w:rPr>
              <w:t>区域</w:t>
            </w:r>
          </w:p>
        </w:tc>
        <w:tc>
          <w:tcPr>
            <w:tcW w:w="1589" w:type="dxa"/>
            <w:vAlign w:val="top"/>
          </w:tcPr>
          <w:p w14:paraId="33FD7EC7">
            <w:pPr>
              <w:spacing w:line="369" w:lineRule="auto"/>
              <w:rPr>
                <w:rFonts w:ascii="Arial"/>
                <w:color w:val="auto"/>
                <w:sz w:val="21"/>
                <w:highlight w:val="none"/>
              </w:rPr>
            </w:pPr>
          </w:p>
          <w:p w14:paraId="534A090A">
            <w:pPr>
              <w:pStyle w:val="14"/>
              <w:spacing w:before="78" w:line="221" w:lineRule="auto"/>
              <w:ind w:left="562"/>
              <w:rPr>
                <w:color w:val="auto"/>
                <w:highlight w:val="none"/>
              </w:rPr>
            </w:pPr>
            <w:r>
              <w:rPr>
                <w:b/>
                <w:bCs/>
                <w:color w:val="auto"/>
                <w:spacing w:val="-9"/>
                <w:highlight w:val="none"/>
              </w:rPr>
              <w:t>名称</w:t>
            </w:r>
          </w:p>
        </w:tc>
        <w:tc>
          <w:tcPr>
            <w:tcW w:w="2615" w:type="dxa"/>
            <w:vAlign w:val="top"/>
          </w:tcPr>
          <w:p w14:paraId="0C55113C">
            <w:pPr>
              <w:spacing w:line="369" w:lineRule="auto"/>
              <w:rPr>
                <w:rFonts w:ascii="Arial"/>
                <w:color w:val="auto"/>
                <w:sz w:val="21"/>
                <w:highlight w:val="none"/>
              </w:rPr>
            </w:pPr>
          </w:p>
          <w:p w14:paraId="2391C40A">
            <w:pPr>
              <w:pStyle w:val="14"/>
              <w:spacing w:before="78" w:line="219" w:lineRule="auto"/>
              <w:ind w:left="1073"/>
              <w:rPr>
                <w:color w:val="auto"/>
                <w:highlight w:val="none"/>
              </w:rPr>
            </w:pPr>
            <w:r>
              <w:rPr>
                <w:b/>
                <w:bCs/>
                <w:color w:val="auto"/>
                <w:spacing w:val="-8"/>
                <w:highlight w:val="none"/>
              </w:rPr>
              <w:t>规格</w:t>
            </w:r>
          </w:p>
        </w:tc>
        <w:tc>
          <w:tcPr>
            <w:tcW w:w="1172" w:type="dxa"/>
            <w:vAlign w:val="top"/>
          </w:tcPr>
          <w:p w14:paraId="5508B34B">
            <w:pPr>
              <w:pStyle w:val="14"/>
              <w:spacing w:before="198" w:line="308" w:lineRule="auto"/>
              <w:ind w:left="243" w:right="344" w:firstLine="110"/>
              <w:rPr>
                <w:color w:val="auto"/>
                <w:highlight w:val="none"/>
              </w:rPr>
            </w:pPr>
            <w:r>
              <w:rPr>
                <w:b/>
                <w:bCs/>
                <w:color w:val="auto"/>
                <w:spacing w:val="-9"/>
                <w:highlight w:val="none"/>
              </w:rPr>
              <w:t>数量</w:t>
            </w:r>
            <w:r>
              <w:rPr>
                <w:b/>
                <w:bCs/>
                <w:color w:val="auto"/>
                <w:spacing w:val="-21"/>
                <w:highlight w:val="none"/>
              </w:rPr>
              <w:t>（m³</w:t>
            </w:r>
            <w:r>
              <w:rPr>
                <w:color w:val="auto"/>
                <w:spacing w:val="-82"/>
                <w:highlight w:val="none"/>
              </w:rPr>
              <w:t xml:space="preserve"> </w:t>
            </w:r>
            <w:r>
              <w:rPr>
                <w:b/>
                <w:bCs/>
                <w:color w:val="auto"/>
                <w:spacing w:val="-21"/>
                <w:highlight w:val="none"/>
              </w:rPr>
              <w:t>)</w:t>
            </w:r>
          </w:p>
        </w:tc>
        <w:tc>
          <w:tcPr>
            <w:tcW w:w="1226" w:type="dxa"/>
            <w:vAlign w:val="top"/>
          </w:tcPr>
          <w:p w14:paraId="3A54985F">
            <w:pPr>
              <w:pStyle w:val="14"/>
              <w:spacing w:before="198" w:line="308" w:lineRule="auto"/>
              <w:ind w:left="270" w:right="128" w:hanging="129"/>
              <w:rPr>
                <w:color w:val="auto"/>
                <w:highlight w:val="none"/>
              </w:rPr>
            </w:pPr>
            <w:r>
              <w:rPr>
                <w:b/>
                <w:bCs/>
                <w:color w:val="auto"/>
                <w:spacing w:val="-5"/>
                <w:highlight w:val="none"/>
              </w:rPr>
              <w:t>可放书本</w:t>
            </w:r>
            <w:r>
              <w:rPr>
                <w:b/>
                <w:bCs/>
                <w:color w:val="auto"/>
                <w:spacing w:val="-10"/>
                <w:highlight w:val="none"/>
              </w:rPr>
              <w:t>（册）</w:t>
            </w:r>
          </w:p>
        </w:tc>
        <w:tc>
          <w:tcPr>
            <w:tcW w:w="991" w:type="dxa"/>
            <w:vAlign w:val="top"/>
          </w:tcPr>
          <w:p w14:paraId="52CF1EAB">
            <w:pPr>
              <w:pStyle w:val="14"/>
              <w:spacing w:before="199" w:line="219" w:lineRule="auto"/>
              <w:ind w:left="148"/>
              <w:rPr>
                <w:color w:val="auto"/>
                <w:highlight w:val="none"/>
              </w:rPr>
            </w:pPr>
            <w:r>
              <w:rPr>
                <w:b/>
                <w:bCs/>
                <w:color w:val="auto"/>
                <w:spacing w:val="-8"/>
                <w:highlight w:val="none"/>
              </w:rPr>
              <w:t>总预算</w:t>
            </w:r>
          </w:p>
          <w:p w14:paraId="08F760A4">
            <w:pPr>
              <w:pStyle w:val="14"/>
              <w:spacing w:before="214" w:line="220" w:lineRule="auto"/>
              <w:ind w:left="153"/>
              <w:rPr>
                <w:color w:val="auto"/>
                <w:highlight w:val="none"/>
              </w:rPr>
            </w:pPr>
            <w:r>
              <w:rPr>
                <w:b/>
                <w:bCs/>
                <w:color w:val="auto"/>
                <w:spacing w:val="-10"/>
                <w:highlight w:val="none"/>
              </w:rPr>
              <w:t>（元）</w:t>
            </w:r>
          </w:p>
        </w:tc>
        <w:tc>
          <w:tcPr>
            <w:tcW w:w="662" w:type="dxa"/>
            <w:textDirection w:val="tbRlV"/>
            <w:vAlign w:val="top"/>
          </w:tcPr>
          <w:p w14:paraId="5FC81326">
            <w:pPr>
              <w:pStyle w:val="14"/>
              <w:spacing w:before="209" w:line="209" w:lineRule="auto"/>
              <w:ind w:left="199"/>
              <w:rPr>
                <w:color w:val="auto"/>
                <w:highlight w:val="none"/>
              </w:rPr>
            </w:pPr>
            <w:r>
              <w:rPr>
                <w:b/>
                <w:bCs/>
                <w:color w:val="auto"/>
                <w:spacing w:val="-3"/>
                <w:highlight w:val="none"/>
              </w:rPr>
              <w:t>备</w:t>
            </w:r>
            <w:r>
              <w:rPr>
                <w:color w:val="auto"/>
                <w:spacing w:val="9"/>
                <w:highlight w:val="none"/>
              </w:rPr>
              <w:t xml:space="preserve">  </w:t>
            </w:r>
            <w:r>
              <w:rPr>
                <w:b/>
                <w:bCs/>
                <w:color w:val="auto"/>
                <w:spacing w:val="-3"/>
                <w:highlight w:val="none"/>
              </w:rPr>
              <w:t>注</w:t>
            </w:r>
          </w:p>
        </w:tc>
      </w:tr>
      <w:tr w14:paraId="4A609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607" w:type="dxa"/>
            <w:vAlign w:val="top"/>
          </w:tcPr>
          <w:p w14:paraId="7056DA50">
            <w:pPr>
              <w:spacing w:line="365" w:lineRule="auto"/>
              <w:rPr>
                <w:rFonts w:ascii="Arial"/>
                <w:color w:val="auto"/>
                <w:sz w:val="21"/>
                <w:highlight w:val="none"/>
              </w:rPr>
            </w:pPr>
          </w:p>
          <w:p w14:paraId="51B55B8D">
            <w:pPr>
              <w:pStyle w:val="14"/>
              <w:spacing w:before="78" w:line="241" w:lineRule="auto"/>
              <w:ind w:left="135"/>
              <w:rPr>
                <w:color w:val="auto"/>
                <w:highlight w:val="none"/>
              </w:rPr>
            </w:pPr>
            <w:r>
              <w:rPr>
                <w:color w:val="auto"/>
                <w:highlight w:val="none"/>
              </w:rPr>
              <w:t>1</w:t>
            </w:r>
          </w:p>
        </w:tc>
        <w:tc>
          <w:tcPr>
            <w:tcW w:w="1099" w:type="dxa"/>
            <w:vAlign w:val="top"/>
          </w:tcPr>
          <w:p w14:paraId="21BA688E">
            <w:pPr>
              <w:spacing w:line="365" w:lineRule="auto"/>
              <w:rPr>
                <w:rFonts w:ascii="Arial"/>
                <w:color w:val="auto"/>
                <w:sz w:val="21"/>
                <w:highlight w:val="none"/>
              </w:rPr>
            </w:pPr>
          </w:p>
          <w:p w14:paraId="72EE0A83">
            <w:pPr>
              <w:pStyle w:val="14"/>
              <w:spacing w:before="78" w:line="220" w:lineRule="auto"/>
              <w:ind w:left="135"/>
              <w:rPr>
                <w:color w:val="auto"/>
                <w:highlight w:val="none"/>
              </w:rPr>
            </w:pPr>
            <w:r>
              <w:rPr>
                <w:color w:val="auto"/>
                <w:spacing w:val="-11"/>
                <w:highlight w:val="none"/>
              </w:rPr>
              <w:t>中上区</w:t>
            </w:r>
          </w:p>
        </w:tc>
        <w:tc>
          <w:tcPr>
            <w:tcW w:w="1589" w:type="dxa"/>
            <w:vAlign w:val="top"/>
          </w:tcPr>
          <w:p w14:paraId="49ECC818">
            <w:pPr>
              <w:pStyle w:val="14"/>
              <w:spacing w:before="195" w:line="220" w:lineRule="auto"/>
              <w:ind w:left="113"/>
              <w:rPr>
                <w:color w:val="auto"/>
                <w:highlight w:val="none"/>
              </w:rPr>
            </w:pPr>
            <w:r>
              <w:rPr>
                <w:color w:val="auto"/>
                <w:spacing w:val="-2"/>
                <w:highlight w:val="none"/>
              </w:rPr>
              <w:t>手动双柱双</w:t>
            </w:r>
          </w:p>
          <w:p w14:paraId="241C430D">
            <w:pPr>
              <w:pStyle w:val="14"/>
              <w:spacing w:before="212" w:line="219" w:lineRule="auto"/>
              <w:ind w:left="114"/>
              <w:rPr>
                <w:color w:val="auto"/>
                <w:highlight w:val="none"/>
              </w:rPr>
            </w:pPr>
            <w:r>
              <w:rPr>
                <w:color w:val="auto"/>
                <w:spacing w:val="-3"/>
                <w:highlight w:val="none"/>
              </w:rPr>
              <w:t>面密集书架</w:t>
            </w:r>
          </w:p>
        </w:tc>
        <w:tc>
          <w:tcPr>
            <w:tcW w:w="2615" w:type="dxa"/>
            <w:vAlign w:val="top"/>
          </w:tcPr>
          <w:p w14:paraId="2D9051BE">
            <w:pPr>
              <w:pStyle w:val="14"/>
              <w:spacing w:before="195" w:line="307" w:lineRule="auto"/>
              <w:ind w:left="112" w:right="106" w:hanging="7"/>
              <w:rPr>
                <w:color w:val="auto"/>
                <w:highlight w:val="none"/>
              </w:rPr>
            </w:pPr>
            <w:r>
              <w:rPr>
                <w:color w:val="auto"/>
                <w:spacing w:val="-1"/>
                <w:highlight w:val="none"/>
              </w:rPr>
              <w:t>W5400*D550*H2500mm,7</w:t>
            </w:r>
            <w:r>
              <w:rPr>
                <w:color w:val="auto"/>
                <w:spacing w:val="-5"/>
                <w:highlight w:val="none"/>
              </w:rPr>
              <w:t>层，6</w:t>
            </w:r>
            <w:r>
              <w:rPr>
                <w:color w:val="auto"/>
                <w:spacing w:val="-43"/>
                <w:highlight w:val="none"/>
              </w:rPr>
              <w:t xml:space="preserve"> </w:t>
            </w:r>
            <w:r>
              <w:rPr>
                <w:color w:val="auto"/>
                <w:spacing w:val="-5"/>
                <w:highlight w:val="none"/>
              </w:rPr>
              <w:t>组/列，共</w:t>
            </w:r>
            <w:r>
              <w:rPr>
                <w:color w:val="auto"/>
                <w:spacing w:val="-33"/>
                <w:highlight w:val="none"/>
              </w:rPr>
              <w:t xml:space="preserve"> </w:t>
            </w:r>
            <w:r>
              <w:rPr>
                <w:color w:val="auto"/>
                <w:spacing w:val="-5"/>
                <w:highlight w:val="none"/>
              </w:rPr>
              <w:t>15</w:t>
            </w:r>
            <w:r>
              <w:rPr>
                <w:color w:val="auto"/>
                <w:spacing w:val="-46"/>
                <w:highlight w:val="none"/>
              </w:rPr>
              <w:t xml:space="preserve"> </w:t>
            </w:r>
            <w:r>
              <w:rPr>
                <w:color w:val="auto"/>
                <w:spacing w:val="-5"/>
                <w:highlight w:val="none"/>
              </w:rPr>
              <w:t>列</w:t>
            </w:r>
          </w:p>
        </w:tc>
        <w:tc>
          <w:tcPr>
            <w:tcW w:w="1172" w:type="dxa"/>
            <w:vAlign w:val="top"/>
          </w:tcPr>
          <w:p w14:paraId="054996FD">
            <w:pPr>
              <w:spacing w:line="364" w:lineRule="auto"/>
              <w:rPr>
                <w:rFonts w:ascii="Arial"/>
                <w:color w:val="auto"/>
                <w:sz w:val="21"/>
                <w:highlight w:val="none"/>
              </w:rPr>
            </w:pPr>
          </w:p>
          <w:p w14:paraId="663BEA1F">
            <w:pPr>
              <w:pStyle w:val="14"/>
              <w:spacing w:before="78" w:line="239" w:lineRule="auto"/>
              <w:ind w:left="131"/>
              <w:rPr>
                <w:color w:val="auto"/>
                <w:highlight w:val="none"/>
              </w:rPr>
            </w:pPr>
            <w:r>
              <w:rPr>
                <w:color w:val="auto"/>
                <w:spacing w:val="-4"/>
                <w:highlight w:val="none"/>
              </w:rPr>
              <w:t>111.375</w:t>
            </w:r>
          </w:p>
        </w:tc>
        <w:tc>
          <w:tcPr>
            <w:tcW w:w="1226" w:type="dxa"/>
            <w:vAlign w:val="top"/>
          </w:tcPr>
          <w:p w14:paraId="47B63FA1">
            <w:pPr>
              <w:spacing w:line="364" w:lineRule="auto"/>
              <w:rPr>
                <w:rFonts w:ascii="Arial"/>
                <w:color w:val="auto"/>
                <w:sz w:val="21"/>
                <w:highlight w:val="none"/>
              </w:rPr>
            </w:pPr>
          </w:p>
          <w:p w14:paraId="28FEF443">
            <w:pPr>
              <w:pStyle w:val="14"/>
              <w:spacing w:before="78"/>
              <w:ind w:left="117"/>
              <w:rPr>
                <w:color w:val="auto"/>
                <w:highlight w:val="none"/>
              </w:rPr>
            </w:pPr>
            <w:r>
              <w:rPr>
                <w:color w:val="auto"/>
                <w:spacing w:val="-3"/>
                <w:highlight w:val="none"/>
              </w:rPr>
              <w:t>67312</w:t>
            </w:r>
          </w:p>
        </w:tc>
        <w:tc>
          <w:tcPr>
            <w:tcW w:w="991" w:type="dxa"/>
            <w:vMerge w:val="restart"/>
            <w:tcBorders>
              <w:bottom w:val="nil"/>
            </w:tcBorders>
            <w:vAlign w:val="top"/>
          </w:tcPr>
          <w:p w14:paraId="32B3E319">
            <w:pPr>
              <w:spacing w:line="265" w:lineRule="auto"/>
              <w:rPr>
                <w:rFonts w:ascii="Arial"/>
                <w:color w:val="auto"/>
                <w:sz w:val="21"/>
                <w:highlight w:val="none"/>
              </w:rPr>
            </w:pPr>
          </w:p>
          <w:p w14:paraId="352BB891">
            <w:pPr>
              <w:spacing w:line="265" w:lineRule="auto"/>
              <w:rPr>
                <w:rFonts w:ascii="Arial"/>
                <w:color w:val="auto"/>
                <w:sz w:val="21"/>
                <w:highlight w:val="none"/>
              </w:rPr>
            </w:pPr>
          </w:p>
          <w:p w14:paraId="37DA74ED">
            <w:pPr>
              <w:spacing w:line="266" w:lineRule="auto"/>
              <w:rPr>
                <w:rFonts w:ascii="Arial"/>
                <w:color w:val="auto"/>
                <w:sz w:val="21"/>
                <w:highlight w:val="none"/>
              </w:rPr>
            </w:pPr>
          </w:p>
          <w:p w14:paraId="4557EEC8">
            <w:pPr>
              <w:spacing w:line="266" w:lineRule="auto"/>
              <w:rPr>
                <w:rFonts w:ascii="Arial"/>
                <w:color w:val="auto"/>
                <w:sz w:val="21"/>
                <w:highlight w:val="none"/>
              </w:rPr>
            </w:pPr>
          </w:p>
          <w:p w14:paraId="07E3EDED">
            <w:pPr>
              <w:spacing w:line="266" w:lineRule="auto"/>
              <w:rPr>
                <w:rFonts w:ascii="Arial"/>
                <w:color w:val="auto"/>
                <w:sz w:val="21"/>
                <w:highlight w:val="none"/>
              </w:rPr>
            </w:pPr>
          </w:p>
          <w:p w14:paraId="368CDA4C">
            <w:pPr>
              <w:spacing w:line="266" w:lineRule="auto"/>
              <w:rPr>
                <w:rFonts w:ascii="Arial"/>
                <w:color w:val="auto"/>
                <w:sz w:val="21"/>
                <w:highlight w:val="none"/>
              </w:rPr>
            </w:pPr>
          </w:p>
          <w:p w14:paraId="1ABE9A09">
            <w:pPr>
              <w:spacing w:line="266" w:lineRule="auto"/>
              <w:rPr>
                <w:rFonts w:ascii="Arial"/>
                <w:color w:val="auto"/>
                <w:sz w:val="21"/>
                <w:highlight w:val="none"/>
              </w:rPr>
            </w:pPr>
          </w:p>
          <w:p w14:paraId="15391C71">
            <w:pPr>
              <w:pStyle w:val="14"/>
              <w:spacing w:before="78"/>
              <w:ind w:left="147"/>
              <w:rPr>
                <w:color w:val="auto"/>
                <w:highlight w:val="none"/>
              </w:rPr>
            </w:pPr>
            <w:r>
              <w:rPr>
                <w:color w:val="auto"/>
                <w:spacing w:val="-3"/>
                <w:highlight w:val="none"/>
              </w:rPr>
              <w:t>230000</w:t>
            </w:r>
          </w:p>
        </w:tc>
        <w:tc>
          <w:tcPr>
            <w:tcW w:w="662" w:type="dxa"/>
            <w:vAlign w:val="top"/>
          </w:tcPr>
          <w:p w14:paraId="1C16A925">
            <w:pPr>
              <w:rPr>
                <w:rFonts w:ascii="Arial"/>
                <w:color w:val="auto"/>
                <w:sz w:val="21"/>
                <w:highlight w:val="none"/>
              </w:rPr>
            </w:pPr>
          </w:p>
        </w:tc>
      </w:tr>
      <w:tr w14:paraId="26D03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3" w:hRule="atLeast"/>
        </w:trPr>
        <w:tc>
          <w:tcPr>
            <w:tcW w:w="607" w:type="dxa"/>
            <w:vAlign w:val="top"/>
          </w:tcPr>
          <w:p w14:paraId="2036BFF6">
            <w:pPr>
              <w:spacing w:line="272" w:lineRule="auto"/>
              <w:rPr>
                <w:rFonts w:ascii="Arial"/>
                <w:color w:val="auto"/>
                <w:sz w:val="21"/>
                <w:highlight w:val="none"/>
              </w:rPr>
            </w:pPr>
          </w:p>
          <w:p w14:paraId="018B079B">
            <w:pPr>
              <w:spacing w:line="272" w:lineRule="auto"/>
              <w:rPr>
                <w:rFonts w:ascii="Arial"/>
                <w:color w:val="auto"/>
                <w:sz w:val="21"/>
                <w:highlight w:val="none"/>
              </w:rPr>
            </w:pPr>
          </w:p>
          <w:p w14:paraId="666ABBCF">
            <w:pPr>
              <w:spacing w:line="272" w:lineRule="auto"/>
              <w:rPr>
                <w:rFonts w:ascii="Arial"/>
                <w:color w:val="auto"/>
                <w:sz w:val="21"/>
                <w:highlight w:val="none"/>
              </w:rPr>
            </w:pPr>
          </w:p>
          <w:p w14:paraId="4364B914">
            <w:pPr>
              <w:spacing w:line="272" w:lineRule="auto"/>
              <w:rPr>
                <w:rFonts w:ascii="Arial"/>
                <w:color w:val="auto"/>
                <w:sz w:val="21"/>
                <w:highlight w:val="none"/>
              </w:rPr>
            </w:pPr>
          </w:p>
          <w:p w14:paraId="49509672">
            <w:pPr>
              <w:spacing w:line="273" w:lineRule="auto"/>
              <w:rPr>
                <w:rFonts w:ascii="Arial"/>
                <w:color w:val="auto"/>
                <w:sz w:val="21"/>
                <w:highlight w:val="none"/>
              </w:rPr>
            </w:pPr>
          </w:p>
          <w:p w14:paraId="7316439F">
            <w:pPr>
              <w:pStyle w:val="14"/>
              <w:spacing w:before="78" w:line="241" w:lineRule="auto"/>
              <w:ind w:left="120"/>
              <w:rPr>
                <w:color w:val="auto"/>
                <w:highlight w:val="none"/>
              </w:rPr>
            </w:pPr>
            <w:r>
              <w:rPr>
                <w:color w:val="auto"/>
                <w:highlight w:val="none"/>
              </w:rPr>
              <w:t>2</w:t>
            </w:r>
          </w:p>
        </w:tc>
        <w:tc>
          <w:tcPr>
            <w:tcW w:w="1099" w:type="dxa"/>
            <w:vAlign w:val="top"/>
          </w:tcPr>
          <w:p w14:paraId="52BC3C0D">
            <w:pPr>
              <w:spacing w:line="272" w:lineRule="auto"/>
              <w:rPr>
                <w:rFonts w:ascii="Arial"/>
                <w:color w:val="auto"/>
                <w:sz w:val="21"/>
                <w:highlight w:val="none"/>
              </w:rPr>
            </w:pPr>
          </w:p>
          <w:p w14:paraId="513DCFD1">
            <w:pPr>
              <w:spacing w:line="272" w:lineRule="auto"/>
              <w:rPr>
                <w:rFonts w:ascii="Arial"/>
                <w:color w:val="auto"/>
                <w:sz w:val="21"/>
                <w:highlight w:val="none"/>
              </w:rPr>
            </w:pPr>
          </w:p>
          <w:p w14:paraId="29A35C09">
            <w:pPr>
              <w:spacing w:line="272" w:lineRule="auto"/>
              <w:rPr>
                <w:rFonts w:ascii="Arial"/>
                <w:color w:val="auto"/>
                <w:sz w:val="21"/>
                <w:highlight w:val="none"/>
              </w:rPr>
            </w:pPr>
          </w:p>
          <w:p w14:paraId="67D595CB">
            <w:pPr>
              <w:spacing w:line="272" w:lineRule="auto"/>
              <w:rPr>
                <w:rFonts w:ascii="Arial"/>
                <w:color w:val="auto"/>
                <w:sz w:val="21"/>
                <w:highlight w:val="none"/>
              </w:rPr>
            </w:pPr>
          </w:p>
          <w:p w14:paraId="1290AB6C">
            <w:pPr>
              <w:spacing w:line="273" w:lineRule="auto"/>
              <w:rPr>
                <w:rFonts w:ascii="Arial"/>
                <w:color w:val="auto"/>
                <w:sz w:val="21"/>
                <w:highlight w:val="none"/>
              </w:rPr>
            </w:pPr>
          </w:p>
          <w:p w14:paraId="551072C2">
            <w:pPr>
              <w:pStyle w:val="14"/>
              <w:spacing w:before="78" w:line="220" w:lineRule="auto"/>
              <w:ind w:left="135"/>
              <w:rPr>
                <w:color w:val="auto"/>
                <w:highlight w:val="none"/>
              </w:rPr>
            </w:pPr>
            <w:r>
              <w:rPr>
                <w:color w:val="auto"/>
                <w:spacing w:val="-11"/>
                <w:highlight w:val="none"/>
              </w:rPr>
              <w:t>中下区</w:t>
            </w:r>
          </w:p>
        </w:tc>
        <w:tc>
          <w:tcPr>
            <w:tcW w:w="1589" w:type="dxa"/>
            <w:vAlign w:val="top"/>
          </w:tcPr>
          <w:p w14:paraId="374915D0">
            <w:pPr>
              <w:spacing w:line="277" w:lineRule="auto"/>
              <w:rPr>
                <w:rFonts w:ascii="Arial"/>
                <w:color w:val="auto"/>
                <w:sz w:val="21"/>
                <w:highlight w:val="none"/>
              </w:rPr>
            </w:pPr>
          </w:p>
          <w:p w14:paraId="059C9F1C">
            <w:pPr>
              <w:spacing w:line="277" w:lineRule="auto"/>
              <w:rPr>
                <w:rFonts w:ascii="Arial"/>
                <w:color w:val="auto"/>
                <w:sz w:val="21"/>
                <w:highlight w:val="none"/>
              </w:rPr>
            </w:pPr>
          </w:p>
          <w:p w14:paraId="01EA9EDE">
            <w:pPr>
              <w:spacing w:line="277" w:lineRule="auto"/>
              <w:rPr>
                <w:rFonts w:ascii="Arial"/>
                <w:color w:val="auto"/>
                <w:sz w:val="21"/>
                <w:highlight w:val="none"/>
              </w:rPr>
            </w:pPr>
          </w:p>
          <w:p w14:paraId="38252FD1">
            <w:pPr>
              <w:spacing w:line="278" w:lineRule="auto"/>
              <w:rPr>
                <w:rFonts w:ascii="Arial"/>
                <w:color w:val="auto"/>
                <w:sz w:val="21"/>
                <w:highlight w:val="none"/>
              </w:rPr>
            </w:pPr>
          </w:p>
          <w:p w14:paraId="1BBF8CE2">
            <w:pPr>
              <w:pStyle w:val="14"/>
              <w:spacing w:before="78" w:line="388" w:lineRule="auto"/>
              <w:ind w:left="113" w:right="280"/>
              <w:rPr>
                <w:color w:val="auto"/>
                <w:highlight w:val="none"/>
              </w:rPr>
            </w:pPr>
            <w:r>
              <w:rPr>
                <w:color w:val="auto"/>
                <w:spacing w:val="-2"/>
                <w:highlight w:val="none"/>
              </w:rPr>
              <w:t>手动双柱双</w:t>
            </w:r>
            <w:r>
              <w:rPr>
                <w:color w:val="auto"/>
                <w:spacing w:val="-3"/>
                <w:highlight w:val="none"/>
              </w:rPr>
              <w:t>面密集书架</w:t>
            </w:r>
          </w:p>
        </w:tc>
        <w:tc>
          <w:tcPr>
            <w:tcW w:w="2615" w:type="dxa"/>
            <w:vAlign w:val="top"/>
          </w:tcPr>
          <w:p w14:paraId="4979205C">
            <w:pPr>
              <w:pStyle w:val="14"/>
              <w:spacing w:before="200" w:line="358" w:lineRule="auto"/>
              <w:ind w:left="105" w:right="106"/>
              <w:rPr>
                <w:color w:val="auto"/>
                <w:highlight w:val="none"/>
              </w:rPr>
            </w:pPr>
            <w:r>
              <w:rPr>
                <w:color w:val="auto"/>
                <w:spacing w:val="-1"/>
                <w:highlight w:val="none"/>
              </w:rPr>
              <w:t>W6300*D550*H2500mm,7</w:t>
            </w:r>
            <w:r>
              <w:rPr>
                <w:color w:val="auto"/>
                <w:spacing w:val="-5"/>
                <w:highlight w:val="none"/>
              </w:rPr>
              <w:t>层，7</w:t>
            </w:r>
            <w:r>
              <w:rPr>
                <w:color w:val="auto"/>
                <w:spacing w:val="-42"/>
                <w:highlight w:val="none"/>
              </w:rPr>
              <w:t xml:space="preserve"> </w:t>
            </w:r>
            <w:r>
              <w:rPr>
                <w:color w:val="auto"/>
                <w:spacing w:val="-5"/>
                <w:highlight w:val="none"/>
              </w:rPr>
              <w:t>组/列，共</w:t>
            </w:r>
            <w:r>
              <w:rPr>
                <w:color w:val="auto"/>
                <w:spacing w:val="-46"/>
                <w:highlight w:val="none"/>
              </w:rPr>
              <w:t xml:space="preserve"> </w:t>
            </w:r>
            <w:r>
              <w:rPr>
                <w:color w:val="auto"/>
                <w:spacing w:val="-5"/>
                <w:highlight w:val="none"/>
              </w:rPr>
              <w:t>5</w:t>
            </w:r>
            <w:r>
              <w:rPr>
                <w:color w:val="auto"/>
                <w:spacing w:val="-45"/>
                <w:highlight w:val="none"/>
              </w:rPr>
              <w:t xml:space="preserve"> </w:t>
            </w:r>
            <w:r>
              <w:rPr>
                <w:color w:val="auto"/>
                <w:spacing w:val="-5"/>
                <w:highlight w:val="none"/>
              </w:rPr>
              <w:t>列</w:t>
            </w:r>
            <w:r>
              <w:rPr>
                <w:color w:val="auto"/>
                <w:highlight w:val="none"/>
              </w:rPr>
              <w:t xml:space="preserve"> </w:t>
            </w:r>
            <w:r>
              <w:rPr>
                <w:color w:val="auto"/>
                <w:spacing w:val="-1"/>
                <w:highlight w:val="none"/>
              </w:rPr>
              <w:t>W5400*D950*H2500mm7</w:t>
            </w:r>
            <w:r>
              <w:rPr>
                <w:color w:val="auto"/>
                <w:spacing w:val="-6"/>
                <w:highlight w:val="none"/>
              </w:rPr>
              <w:t>层，6</w:t>
            </w:r>
            <w:r>
              <w:rPr>
                <w:color w:val="auto"/>
                <w:spacing w:val="-45"/>
                <w:highlight w:val="none"/>
              </w:rPr>
              <w:t xml:space="preserve"> </w:t>
            </w:r>
            <w:r>
              <w:rPr>
                <w:color w:val="auto"/>
                <w:spacing w:val="-6"/>
                <w:highlight w:val="none"/>
              </w:rPr>
              <w:t>组/列，共</w:t>
            </w:r>
            <w:r>
              <w:rPr>
                <w:color w:val="auto"/>
                <w:spacing w:val="-33"/>
                <w:highlight w:val="none"/>
              </w:rPr>
              <w:t xml:space="preserve"> </w:t>
            </w:r>
            <w:r>
              <w:rPr>
                <w:color w:val="auto"/>
                <w:spacing w:val="-6"/>
                <w:highlight w:val="none"/>
              </w:rPr>
              <w:t>1</w:t>
            </w:r>
            <w:r>
              <w:rPr>
                <w:color w:val="auto"/>
                <w:spacing w:val="-45"/>
                <w:highlight w:val="none"/>
              </w:rPr>
              <w:t xml:space="preserve"> </w:t>
            </w:r>
            <w:r>
              <w:rPr>
                <w:color w:val="auto"/>
                <w:spacing w:val="-6"/>
                <w:highlight w:val="none"/>
              </w:rPr>
              <w:t>列</w:t>
            </w:r>
            <w:r>
              <w:rPr>
                <w:color w:val="auto"/>
                <w:highlight w:val="none"/>
              </w:rPr>
              <w:t xml:space="preserve"> </w:t>
            </w:r>
            <w:r>
              <w:rPr>
                <w:color w:val="auto"/>
                <w:spacing w:val="-1"/>
                <w:highlight w:val="none"/>
              </w:rPr>
              <w:t>W4500*D550*H2500，7</w:t>
            </w:r>
            <w:r>
              <w:rPr>
                <w:color w:val="auto"/>
                <w:spacing w:val="-3"/>
                <w:highlight w:val="none"/>
              </w:rPr>
              <w:t>层，5</w:t>
            </w:r>
            <w:r>
              <w:rPr>
                <w:color w:val="auto"/>
                <w:spacing w:val="-44"/>
                <w:highlight w:val="none"/>
              </w:rPr>
              <w:t xml:space="preserve"> </w:t>
            </w:r>
            <w:r>
              <w:rPr>
                <w:color w:val="auto"/>
                <w:spacing w:val="-3"/>
                <w:highlight w:val="none"/>
              </w:rPr>
              <w:t>组/列，共</w:t>
            </w:r>
            <w:r>
              <w:rPr>
                <w:color w:val="auto"/>
                <w:spacing w:val="-49"/>
                <w:highlight w:val="none"/>
              </w:rPr>
              <w:t xml:space="preserve"> </w:t>
            </w:r>
            <w:r>
              <w:rPr>
                <w:color w:val="auto"/>
                <w:spacing w:val="-3"/>
                <w:highlight w:val="none"/>
              </w:rPr>
              <w:t>8</w:t>
            </w:r>
            <w:r>
              <w:rPr>
                <w:color w:val="auto"/>
                <w:spacing w:val="-46"/>
                <w:highlight w:val="none"/>
              </w:rPr>
              <w:t xml:space="preserve"> </w:t>
            </w:r>
            <w:r>
              <w:rPr>
                <w:color w:val="auto"/>
                <w:spacing w:val="-3"/>
                <w:highlight w:val="none"/>
              </w:rPr>
              <w:t>列</w:t>
            </w:r>
          </w:p>
        </w:tc>
        <w:tc>
          <w:tcPr>
            <w:tcW w:w="1172" w:type="dxa"/>
            <w:vAlign w:val="top"/>
          </w:tcPr>
          <w:p w14:paraId="7844CE21">
            <w:pPr>
              <w:spacing w:line="272" w:lineRule="auto"/>
              <w:rPr>
                <w:rFonts w:ascii="Arial"/>
                <w:color w:val="auto"/>
                <w:sz w:val="21"/>
                <w:highlight w:val="none"/>
              </w:rPr>
            </w:pPr>
          </w:p>
          <w:p w14:paraId="44F30EA8">
            <w:pPr>
              <w:spacing w:line="272" w:lineRule="auto"/>
              <w:rPr>
                <w:rFonts w:ascii="Arial"/>
                <w:color w:val="auto"/>
                <w:sz w:val="21"/>
                <w:highlight w:val="none"/>
              </w:rPr>
            </w:pPr>
          </w:p>
          <w:p w14:paraId="74A987F6">
            <w:pPr>
              <w:spacing w:line="272" w:lineRule="auto"/>
              <w:rPr>
                <w:rFonts w:ascii="Arial"/>
                <w:color w:val="auto"/>
                <w:sz w:val="21"/>
                <w:highlight w:val="none"/>
              </w:rPr>
            </w:pPr>
          </w:p>
          <w:p w14:paraId="19DFFEB8">
            <w:pPr>
              <w:spacing w:line="272" w:lineRule="auto"/>
              <w:rPr>
                <w:rFonts w:ascii="Arial"/>
                <w:color w:val="auto"/>
                <w:sz w:val="21"/>
                <w:highlight w:val="none"/>
              </w:rPr>
            </w:pPr>
          </w:p>
          <w:p w14:paraId="70E807FF">
            <w:pPr>
              <w:spacing w:line="272" w:lineRule="auto"/>
              <w:rPr>
                <w:rFonts w:ascii="Arial"/>
                <w:color w:val="auto"/>
                <w:sz w:val="21"/>
                <w:highlight w:val="none"/>
              </w:rPr>
            </w:pPr>
          </w:p>
          <w:p w14:paraId="454E96C8">
            <w:pPr>
              <w:pStyle w:val="14"/>
              <w:spacing w:before="79" w:line="239" w:lineRule="auto"/>
              <w:ind w:left="131"/>
              <w:rPr>
                <w:color w:val="auto"/>
                <w:highlight w:val="none"/>
              </w:rPr>
            </w:pPr>
            <w:r>
              <w:rPr>
                <w:color w:val="auto"/>
                <w:spacing w:val="-4"/>
                <w:highlight w:val="none"/>
              </w:rPr>
              <w:t>107.776</w:t>
            </w:r>
          </w:p>
        </w:tc>
        <w:tc>
          <w:tcPr>
            <w:tcW w:w="1226" w:type="dxa"/>
            <w:vAlign w:val="top"/>
          </w:tcPr>
          <w:p w14:paraId="630BEEED">
            <w:pPr>
              <w:spacing w:line="272" w:lineRule="auto"/>
              <w:rPr>
                <w:rFonts w:ascii="Arial"/>
                <w:color w:val="auto"/>
                <w:sz w:val="21"/>
                <w:highlight w:val="none"/>
              </w:rPr>
            </w:pPr>
          </w:p>
          <w:p w14:paraId="02B76812">
            <w:pPr>
              <w:spacing w:line="272" w:lineRule="auto"/>
              <w:rPr>
                <w:rFonts w:ascii="Arial"/>
                <w:color w:val="auto"/>
                <w:sz w:val="21"/>
                <w:highlight w:val="none"/>
              </w:rPr>
            </w:pPr>
          </w:p>
          <w:p w14:paraId="56676956">
            <w:pPr>
              <w:spacing w:line="272" w:lineRule="auto"/>
              <w:rPr>
                <w:rFonts w:ascii="Arial"/>
                <w:color w:val="auto"/>
                <w:sz w:val="21"/>
                <w:highlight w:val="none"/>
              </w:rPr>
            </w:pPr>
          </w:p>
          <w:p w14:paraId="31E30C84">
            <w:pPr>
              <w:spacing w:line="272" w:lineRule="auto"/>
              <w:rPr>
                <w:rFonts w:ascii="Arial"/>
                <w:color w:val="auto"/>
                <w:sz w:val="21"/>
                <w:highlight w:val="none"/>
              </w:rPr>
            </w:pPr>
          </w:p>
          <w:p w14:paraId="393C7786">
            <w:pPr>
              <w:spacing w:line="272" w:lineRule="auto"/>
              <w:rPr>
                <w:rFonts w:ascii="Arial"/>
                <w:color w:val="auto"/>
                <w:sz w:val="21"/>
                <w:highlight w:val="none"/>
              </w:rPr>
            </w:pPr>
          </w:p>
          <w:p w14:paraId="19A9CBA0">
            <w:pPr>
              <w:pStyle w:val="14"/>
              <w:spacing w:before="78"/>
              <w:ind w:left="117"/>
              <w:rPr>
                <w:color w:val="auto"/>
                <w:highlight w:val="none"/>
              </w:rPr>
            </w:pPr>
            <w:r>
              <w:rPr>
                <w:color w:val="auto"/>
                <w:spacing w:val="-3"/>
                <w:highlight w:val="none"/>
              </w:rPr>
              <w:t>65138</w:t>
            </w:r>
          </w:p>
        </w:tc>
        <w:tc>
          <w:tcPr>
            <w:tcW w:w="991" w:type="dxa"/>
            <w:vMerge w:val="continue"/>
            <w:tcBorders>
              <w:top w:val="nil"/>
            </w:tcBorders>
            <w:vAlign w:val="top"/>
          </w:tcPr>
          <w:p w14:paraId="2465A47A">
            <w:pPr>
              <w:rPr>
                <w:rFonts w:ascii="Arial"/>
                <w:color w:val="auto"/>
                <w:sz w:val="21"/>
                <w:highlight w:val="none"/>
              </w:rPr>
            </w:pPr>
          </w:p>
        </w:tc>
        <w:tc>
          <w:tcPr>
            <w:tcW w:w="662" w:type="dxa"/>
            <w:vAlign w:val="top"/>
          </w:tcPr>
          <w:p w14:paraId="2FA2ECD1">
            <w:pPr>
              <w:rPr>
                <w:rFonts w:ascii="Arial"/>
                <w:color w:val="auto"/>
                <w:sz w:val="21"/>
                <w:highlight w:val="none"/>
              </w:rPr>
            </w:pPr>
          </w:p>
        </w:tc>
      </w:tr>
      <w:tr w14:paraId="33D37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5910" w:type="dxa"/>
            <w:gridSpan w:val="4"/>
            <w:vAlign w:val="top"/>
          </w:tcPr>
          <w:p w14:paraId="6C1B44D5">
            <w:pPr>
              <w:pStyle w:val="14"/>
              <w:spacing w:before="232" w:line="221" w:lineRule="auto"/>
              <w:ind w:left="2730"/>
              <w:rPr>
                <w:color w:val="auto"/>
                <w:highlight w:val="none"/>
              </w:rPr>
            </w:pPr>
            <w:r>
              <w:rPr>
                <w:color w:val="auto"/>
                <w:spacing w:val="-8"/>
                <w:highlight w:val="none"/>
              </w:rPr>
              <w:t>总计</w:t>
            </w:r>
          </w:p>
        </w:tc>
        <w:tc>
          <w:tcPr>
            <w:tcW w:w="1172" w:type="dxa"/>
            <w:vAlign w:val="top"/>
          </w:tcPr>
          <w:p w14:paraId="19218A15">
            <w:pPr>
              <w:pStyle w:val="14"/>
              <w:spacing w:before="232" w:line="239" w:lineRule="auto"/>
              <w:ind w:left="116"/>
              <w:rPr>
                <w:color w:val="auto"/>
                <w:highlight w:val="none"/>
              </w:rPr>
            </w:pPr>
            <w:r>
              <w:rPr>
                <w:color w:val="auto"/>
                <w:spacing w:val="-2"/>
                <w:highlight w:val="none"/>
              </w:rPr>
              <w:t>219.151</w:t>
            </w:r>
          </w:p>
        </w:tc>
        <w:tc>
          <w:tcPr>
            <w:tcW w:w="1226" w:type="dxa"/>
            <w:vAlign w:val="top"/>
          </w:tcPr>
          <w:p w14:paraId="41471649">
            <w:pPr>
              <w:pStyle w:val="14"/>
              <w:spacing w:before="231"/>
              <w:ind w:left="133"/>
              <w:rPr>
                <w:color w:val="auto"/>
                <w:highlight w:val="none"/>
              </w:rPr>
            </w:pPr>
            <w:r>
              <w:rPr>
                <w:color w:val="auto"/>
                <w:spacing w:val="-5"/>
                <w:highlight w:val="none"/>
              </w:rPr>
              <w:t>132450</w:t>
            </w:r>
          </w:p>
        </w:tc>
        <w:tc>
          <w:tcPr>
            <w:tcW w:w="991" w:type="dxa"/>
            <w:vAlign w:val="top"/>
          </w:tcPr>
          <w:p w14:paraId="3D66C016">
            <w:pPr>
              <w:pStyle w:val="14"/>
              <w:spacing w:before="231"/>
              <w:ind w:left="147"/>
              <w:rPr>
                <w:color w:val="auto"/>
                <w:highlight w:val="none"/>
              </w:rPr>
            </w:pPr>
            <w:r>
              <w:rPr>
                <w:color w:val="auto"/>
                <w:spacing w:val="-3"/>
                <w:highlight w:val="none"/>
              </w:rPr>
              <w:t>230000</w:t>
            </w:r>
          </w:p>
        </w:tc>
        <w:tc>
          <w:tcPr>
            <w:tcW w:w="662" w:type="dxa"/>
            <w:vAlign w:val="top"/>
          </w:tcPr>
          <w:p w14:paraId="3D9C88AA">
            <w:pPr>
              <w:rPr>
                <w:rFonts w:ascii="Arial"/>
                <w:color w:val="auto"/>
                <w:sz w:val="21"/>
                <w:highlight w:val="none"/>
              </w:rPr>
            </w:pPr>
          </w:p>
        </w:tc>
      </w:tr>
      <w:tr w14:paraId="26952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9" w:hRule="atLeast"/>
        </w:trPr>
        <w:tc>
          <w:tcPr>
            <w:tcW w:w="9961" w:type="dxa"/>
            <w:gridSpan w:val="8"/>
            <w:vAlign w:val="top"/>
          </w:tcPr>
          <w:p w14:paraId="4B9A12E7">
            <w:pPr>
              <w:pStyle w:val="14"/>
              <w:spacing w:before="198" w:line="308" w:lineRule="auto"/>
              <w:ind w:left="119" w:right="47" w:firstLine="25"/>
              <w:rPr>
                <w:color w:val="auto"/>
                <w:highlight w:val="none"/>
              </w:rPr>
            </w:pPr>
            <w:r>
              <w:rPr>
                <w:color w:val="auto"/>
                <w:spacing w:val="-2"/>
                <w:highlight w:val="none"/>
              </w:rPr>
              <w:t>以上预算包含：设备金额、包装费、运输费、保险费、装卸费、加工费、安装及相关材料费、</w:t>
            </w:r>
            <w:r>
              <w:rPr>
                <w:color w:val="auto"/>
                <w:highlight w:val="none"/>
              </w:rPr>
              <w:t>调试费、检验费、</w:t>
            </w:r>
            <w:r>
              <w:rPr>
                <w:rFonts w:hint="eastAsia"/>
                <w:color w:val="auto"/>
                <w:highlight w:val="none"/>
              </w:rPr>
              <w:t>图书上架、层架标签</w:t>
            </w:r>
            <w:r>
              <w:rPr>
                <w:rFonts w:hint="eastAsia"/>
                <w:color w:val="auto"/>
                <w:highlight w:val="none"/>
                <w:lang w:val="en-US" w:eastAsia="zh-CN"/>
              </w:rPr>
              <w:t>安装</w:t>
            </w:r>
            <w:r>
              <w:rPr>
                <w:rFonts w:hint="default"/>
                <w:color w:val="auto"/>
                <w:highlight w:val="none"/>
                <w:lang w:eastAsia="zh-CN"/>
              </w:rPr>
              <w:t>、</w:t>
            </w:r>
            <w:r>
              <w:rPr>
                <w:rFonts w:hint="eastAsia"/>
                <w:color w:val="auto"/>
                <w:highlight w:val="none"/>
                <w:lang w:val="en-US" w:eastAsia="zh-Hans"/>
              </w:rPr>
              <w:t>售后服务</w:t>
            </w:r>
            <w:r>
              <w:rPr>
                <w:rFonts w:hint="eastAsia"/>
                <w:color w:val="auto"/>
                <w:highlight w:val="none"/>
              </w:rPr>
              <w:t>及</w:t>
            </w:r>
            <w:r>
              <w:rPr>
                <w:color w:val="auto"/>
                <w:highlight w:val="none"/>
              </w:rPr>
              <w:t>税款等完</w:t>
            </w:r>
            <w:r>
              <w:rPr>
                <w:color w:val="auto"/>
                <w:spacing w:val="-1"/>
                <w:highlight w:val="none"/>
              </w:rPr>
              <w:t>成本项目所涉及的所有费用。</w:t>
            </w:r>
          </w:p>
        </w:tc>
      </w:tr>
    </w:tbl>
    <w:p w14:paraId="6950356D">
      <w:pPr>
        <w:spacing w:before="196" w:line="371" w:lineRule="auto"/>
        <w:ind w:left="120" w:right="195" w:firstLine="503"/>
        <w:rPr>
          <w:rFonts w:ascii="宋体" w:hAnsi="宋体" w:eastAsia="宋体" w:cs="宋体"/>
          <w:color w:val="auto"/>
          <w:sz w:val="24"/>
          <w:szCs w:val="24"/>
          <w:highlight w:val="none"/>
        </w:rPr>
      </w:pPr>
      <w:r>
        <w:rPr>
          <w:rFonts w:ascii="宋体" w:hAnsi="宋体" w:eastAsia="宋体" w:cs="宋体"/>
          <w:color w:val="auto"/>
          <w:sz w:val="24"/>
          <w:szCs w:val="24"/>
          <w:highlight w:val="none"/>
        </w:rPr>
        <w:t>（三）项目地点：福州市闽侯县荆溪镇关口内西山</w:t>
      </w:r>
      <w:r>
        <w:rPr>
          <w:rFonts w:ascii="宋体" w:hAnsi="宋体" w:eastAsia="宋体" w:cs="宋体"/>
          <w:color w:val="auto"/>
          <w:spacing w:val="-32"/>
          <w:sz w:val="24"/>
          <w:szCs w:val="24"/>
          <w:highlight w:val="none"/>
        </w:rPr>
        <w:t xml:space="preserve"> </w:t>
      </w:r>
      <w:r>
        <w:rPr>
          <w:rFonts w:ascii="宋体" w:hAnsi="宋体" w:eastAsia="宋体" w:cs="宋体"/>
          <w:color w:val="auto"/>
          <w:spacing w:val="-1"/>
          <w:sz w:val="24"/>
          <w:szCs w:val="24"/>
          <w:highlight w:val="none"/>
        </w:rPr>
        <w:t>128</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号福州英华职业学院图书馆（具体以甲方需求为准）。</w:t>
      </w:r>
    </w:p>
    <w:p w14:paraId="6F2FDD12">
      <w:pPr>
        <w:spacing w:before="1" w:line="220" w:lineRule="auto"/>
        <w:ind w:left="685"/>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二.</w:t>
      </w:r>
      <w:r>
        <w:rPr>
          <w:rFonts w:hint="eastAsia" w:ascii="宋体" w:hAnsi="宋体" w:eastAsia="宋体" w:cs="宋体"/>
          <w:b/>
          <w:bCs/>
          <w:color w:val="auto"/>
          <w:spacing w:val="-4"/>
          <w:sz w:val="28"/>
          <w:szCs w:val="28"/>
          <w:highlight w:val="none"/>
        </w:rPr>
        <w:t>磋商</w:t>
      </w:r>
      <w:r>
        <w:rPr>
          <w:rFonts w:ascii="宋体" w:hAnsi="宋体" w:eastAsia="宋体" w:cs="宋体"/>
          <w:b/>
          <w:bCs/>
          <w:color w:val="auto"/>
          <w:spacing w:val="-4"/>
          <w:sz w:val="28"/>
          <w:szCs w:val="28"/>
          <w:highlight w:val="none"/>
        </w:rPr>
        <w:t>保证金及履约保证金</w:t>
      </w:r>
    </w:p>
    <w:p w14:paraId="2FE06BB4">
      <w:pPr>
        <w:spacing w:before="199" w:line="219" w:lineRule="auto"/>
        <w:ind w:left="62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（一）</w:t>
      </w:r>
      <w:r>
        <w:rPr>
          <w:rFonts w:hint="eastAsia" w:ascii="宋体" w:hAnsi="宋体" w:eastAsia="宋体" w:cs="宋体"/>
          <w:color w:val="auto"/>
          <w:spacing w:val="1"/>
          <w:sz w:val="24"/>
          <w:szCs w:val="24"/>
          <w:highlight w:val="none"/>
        </w:rPr>
        <w:t>竞争性磋商</w:t>
      </w:r>
      <w:r>
        <w:rPr>
          <w:rFonts w:ascii="宋体" w:hAnsi="宋体" w:eastAsia="宋体" w:cs="宋体"/>
          <w:color w:val="auto"/>
          <w:spacing w:val="1"/>
          <w:sz w:val="24"/>
          <w:szCs w:val="24"/>
          <w:highlight w:val="none"/>
        </w:rPr>
        <w:t>保证金：</w:t>
      </w:r>
      <w:r>
        <w:rPr>
          <w:rFonts w:hint="eastAsia" w:ascii="宋体" w:hAnsi="宋体" w:eastAsia="宋体" w:cs="宋体"/>
          <w:color w:val="auto"/>
          <w:spacing w:val="1"/>
          <w:sz w:val="24"/>
          <w:szCs w:val="24"/>
          <w:highlight w:val="none"/>
        </w:rPr>
        <w:t>供应商</w:t>
      </w:r>
      <w:r>
        <w:rPr>
          <w:rFonts w:ascii="宋体" w:hAnsi="宋体" w:eastAsia="宋体" w:cs="宋体"/>
          <w:color w:val="auto"/>
          <w:spacing w:val="1"/>
          <w:sz w:val="24"/>
          <w:szCs w:val="24"/>
          <w:highlight w:val="none"/>
        </w:rPr>
        <w:t>向采购人缴纳对应的</w:t>
      </w:r>
      <w:r>
        <w:rPr>
          <w:rFonts w:hint="eastAsia" w:ascii="宋体" w:hAnsi="宋体" w:eastAsia="宋体" w:cs="宋体"/>
          <w:color w:val="auto"/>
          <w:spacing w:val="1"/>
          <w:sz w:val="24"/>
          <w:szCs w:val="24"/>
          <w:highlight w:val="none"/>
        </w:rPr>
        <w:t>竞争性磋商</w:t>
      </w:r>
      <w:r>
        <w:rPr>
          <w:rFonts w:ascii="宋体" w:hAnsi="宋体" w:eastAsia="宋体" w:cs="宋体"/>
          <w:color w:val="auto"/>
          <w:spacing w:val="1"/>
          <w:sz w:val="24"/>
          <w:szCs w:val="24"/>
          <w:highlight w:val="none"/>
        </w:rPr>
        <w:t>保证金。</w:t>
      </w:r>
    </w:p>
    <w:p w14:paraId="411177A0">
      <w:pPr>
        <w:spacing w:line="91" w:lineRule="auto"/>
        <w:rPr>
          <w:rFonts w:ascii="Arial"/>
          <w:color w:val="auto"/>
          <w:sz w:val="2"/>
          <w:highlight w:val="none"/>
        </w:rPr>
      </w:pPr>
    </w:p>
    <w:tbl>
      <w:tblPr>
        <w:tblStyle w:val="13"/>
        <w:tblW w:w="9454" w:type="dxa"/>
        <w:tblInd w:w="1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2"/>
        <w:gridCol w:w="4003"/>
        <w:gridCol w:w="4119"/>
      </w:tblGrid>
      <w:tr w14:paraId="1E571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332" w:type="dxa"/>
            <w:vAlign w:val="top"/>
          </w:tcPr>
          <w:p w14:paraId="46539FBA">
            <w:pPr>
              <w:pStyle w:val="14"/>
              <w:spacing w:before="199" w:line="219" w:lineRule="auto"/>
              <w:ind w:left="309"/>
              <w:rPr>
                <w:color w:val="auto"/>
                <w:highlight w:val="none"/>
              </w:rPr>
            </w:pPr>
            <w:r>
              <w:rPr>
                <w:b/>
                <w:bCs/>
                <w:color w:val="auto"/>
                <w:spacing w:val="-5"/>
                <w:highlight w:val="none"/>
              </w:rPr>
              <w:t>采购包</w:t>
            </w:r>
          </w:p>
        </w:tc>
        <w:tc>
          <w:tcPr>
            <w:tcW w:w="4003" w:type="dxa"/>
            <w:vAlign w:val="top"/>
          </w:tcPr>
          <w:p w14:paraId="7DDE04BB">
            <w:pPr>
              <w:pStyle w:val="14"/>
              <w:spacing w:before="199" w:line="219" w:lineRule="auto"/>
              <w:ind w:left="1523"/>
              <w:rPr>
                <w:color w:val="auto"/>
                <w:highlight w:val="none"/>
              </w:rPr>
            </w:pPr>
            <w:r>
              <w:rPr>
                <w:b/>
                <w:bCs/>
                <w:color w:val="auto"/>
                <w:spacing w:val="-5"/>
                <w:highlight w:val="none"/>
              </w:rPr>
              <w:t>采购标的</w:t>
            </w:r>
          </w:p>
        </w:tc>
        <w:tc>
          <w:tcPr>
            <w:tcW w:w="4119" w:type="dxa"/>
            <w:vAlign w:val="top"/>
          </w:tcPr>
          <w:p w14:paraId="66DB232D">
            <w:pPr>
              <w:pStyle w:val="14"/>
              <w:spacing w:before="200" w:line="219" w:lineRule="auto"/>
              <w:ind w:left="1225"/>
              <w:rPr>
                <w:color w:val="auto"/>
                <w:highlight w:val="none"/>
              </w:rPr>
            </w:pPr>
            <w:r>
              <w:rPr>
                <w:rFonts w:hint="eastAsia"/>
                <w:b/>
                <w:bCs/>
                <w:color w:val="auto"/>
                <w:spacing w:val="-4"/>
                <w:highlight w:val="none"/>
              </w:rPr>
              <w:t>磋商</w:t>
            </w:r>
            <w:r>
              <w:rPr>
                <w:b/>
                <w:bCs/>
                <w:color w:val="auto"/>
                <w:spacing w:val="-4"/>
                <w:highlight w:val="none"/>
              </w:rPr>
              <w:t>保证金金额</w:t>
            </w:r>
          </w:p>
        </w:tc>
      </w:tr>
      <w:tr w14:paraId="31B42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6" w:hRule="atLeast"/>
        </w:trPr>
        <w:tc>
          <w:tcPr>
            <w:tcW w:w="1332" w:type="dxa"/>
            <w:vAlign w:val="top"/>
          </w:tcPr>
          <w:p w14:paraId="7D9E0331">
            <w:pPr>
              <w:spacing w:line="365" w:lineRule="auto"/>
              <w:rPr>
                <w:rFonts w:ascii="Arial"/>
                <w:color w:val="auto"/>
                <w:sz w:val="21"/>
                <w:highlight w:val="none"/>
              </w:rPr>
            </w:pPr>
          </w:p>
          <w:p w14:paraId="3A943C7E">
            <w:pPr>
              <w:pStyle w:val="14"/>
              <w:spacing w:before="78" w:line="241" w:lineRule="auto"/>
              <w:ind w:left="615"/>
              <w:rPr>
                <w:color w:val="auto"/>
                <w:highlight w:val="none"/>
              </w:rPr>
            </w:pPr>
            <w:r>
              <w:rPr>
                <w:color w:val="auto"/>
                <w:highlight w:val="none"/>
              </w:rPr>
              <w:t>1</w:t>
            </w:r>
          </w:p>
        </w:tc>
        <w:tc>
          <w:tcPr>
            <w:tcW w:w="4003" w:type="dxa"/>
            <w:vAlign w:val="top"/>
          </w:tcPr>
          <w:p w14:paraId="2822A772">
            <w:pPr>
              <w:spacing w:line="364" w:lineRule="auto"/>
              <w:rPr>
                <w:rFonts w:ascii="Arial"/>
                <w:color w:val="auto"/>
                <w:sz w:val="21"/>
                <w:highlight w:val="none"/>
              </w:rPr>
            </w:pPr>
          </w:p>
          <w:p w14:paraId="7394478F">
            <w:pPr>
              <w:pStyle w:val="14"/>
              <w:spacing w:before="78" w:line="219" w:lineRule="auto"/>
              <w:ind w:left="0"/>
              <w:jc w:val="center"/>
              <w:rPr>
                <w:color w:val="auto"/>
                <w:highlight w:val="none"/>
              </w:rPr>
            </w:pPr>
            <w:r>
              <w:rPr>
                <w:color w:val="auto"/>
                <w:spacing w:val="-3"/>
                <w:highlight w:val="none"/>
              </w:rPr>
              <w:t>图书馆密集书架及服务采购项目</w:t>
            </w:r>
          </w:p>
        </w:tc>
        <w:tc>
          <w:tcPr>
            <w:tcW w:w="4119" w:type="dxa"/>
            <w:vAlign w:val="top"/>
          </w:tcPr>
          <w:p w14:paraId="09628DE8">
            <w:pPr>
              <w:pStyle w:val="14"/>
              <w:spacing w:before="196" w:line="216" w:lineRule="auto"/>
              <w:ind w:left="609"/>
              <w:rPr>
                <w:color w:val="auto"/>
                <w:highlight w:val="none"/>
              </w:rPr>
            </w:pPr>
            <w:r>
              <w:rPr>
                <w:color w:val="auto"/>
                <w:spacing w:val="-3"/>
                <w:highlight w:val="none"/>
              </w:rPr>
              <w:t>￥12,000.00</w:t>
            </w:r>
          </w:p>
          <w:p w14:paraId="362EB84D">
            <w:pPr>
              <w:pStyle w:val="14"/>
              <w:spacing w:before="219" w:line="219" w:lineRule="auto"/>
              <w:ind w:left="607"/>
              <w:rPr>
                <w:color w:val="auto"/>
                <w:highlight w:val="none"/>
              </w:rPr>
            </w:pPr>
            <w:r>
              <w:rPr>
                <w:color w:val="auto"/>
                <w:spacing w:val="-2"/>
                <w:highlight w:val="none"/>
              </w:rPr>
              <w:t>（大写：人民币壹万贰仟元整）</w:t>
            </w:r>
          </w:p>
        </w:tc>
      </w:tr>
    </w:tbl>
    <w:p w14:paraId="32D68B31">
      <w:pPr>
        <w:spacing w:before="194" w:line="330" w:lineRule="auto"/>
        <w:ind w:left="1" w:firstLine="49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（二）保证金只接受网银方式缴纳。请将网银打印凭证、联系人及联系</w:t>
      </w:r>
      <w:r>
        <w:rPr>
          <w:rFonts w:ascii="宋体" w:hAnsi="宋体" w:eastAsia="宋体" w:cs="宋体"/>
          <w:color w:val="auto"/>
          <w:spacing w:val="1"/>
          <w:sz w:val="24"/>
          <w:szCs w:val="24"/>
          <w:highlight w:val="none"/>
        </w:rPr>
        <w:t>方式发送至</w:t>
      </w:r>
      <w:r>
        <w:rPr>
          <w:rFonts w:ascii="宋体" w:hAnsi="宋体" w:eastAsia="宋体" w:cs="宋体"/>
          <w:b/>
          <w:bCs/>
          <w:color w:val="auto"/>
          <w:spacing w:val="1"/>
          <w:sz w:val="24"/>
          <w:szCs w:val="24"/>
          <w:highlight w:val="none"/>
        </w:rPr>
        <w:t>指定</w:t>
      </w:r>
      <w:r>
        <w:rPr>
          <w:rFonts w:ascii="宋体" w:hAnsi="宋体" w:eastAsia="宋体" w:cs="宋体"/>
          <w:b/>
          <w:bCs/>
          <w:color w:val="auto"/>
          <w:spacing w:val="-3"/>
          <w:sz w:val="24"/>
          <w:szCs w:val="24"/>
          <w:highlight w:val="none"/>
        </w:rPr>
        <w:t>邮箱</w:t>
      </w:r>
      <w:r>
        <w:rPr>
          <w:color w:val="auto"/>
          <w:highlight w:val="none"/>
        </w:rPr>
        <w:fldChar w:fldCharType="begin"/>
      </w:r>
      <w:r>
        <w:rPr>
          <w:color w:val="auto"/>
          <w:highlight w:val="none"/>
        </w:rPr>
        <w:instrText xml:space="preserve"> HYPERLINK "mailto:（fzacchqc@163.com" </w:instrText>
      </w:r>
      <w:r>
        <w:rPr>
          <w:color w:val="auto"/>
          <w:highlight w:val="none"/>
        </w:rPr>
        <w:fldChar w:fldCharType="separate"/>
      </w:r>
      <w:r>
        <w:rPr>
          <w:rFonts w:ascii="宋体" w:hAnsi="宋体" w:eastAsia="宋体" w:cs="宋体"/>
          <w:color w:val="auto"/>
          <w:spacing w:val="-3"/>
          <w:sz w:val="24"/>
          <w:szCs w:val="24"/>
          <w:highlight w:val="none"/>
        </w:rPr>
        <w:t>（</w:t>
      </w:r>
      <w:r>
        <w:rPr>
          <w:rFonts w:ascii="宋体" w:hAnsi="宋体" w:eastAsia="宋体" w:cs="宋体"/>
          <w:b/>
          <w:bCs/>
          <w:color w:val="auto"/>
          <w:spacing w:val="-3"/>
          <w:sz w:val="24"/>
          <w:szCs w:val="24"/>
          <w:highlight w:val="none"/>
          <w:u w:val="single" w:color="auto"/>
        </w:rPr>
        <w:t>fzacchqc@163.com</w:t>
      </w:r>
      <w:r>
        <w:rPr>
          <w:rFonts w:ascii="宋体" w:hAnsi="宋体" w:eastAsia="宋体" w:cs="宋体"/>
          <w:b/>
          <w:bCs/>
          <w:color w:val="auto"/>
          <w:spacing w:val="-3"/>
          <w:sz w:val="24"/>
          <w:szCs w:val="24"/>
          <w:highlight w:val="none"/>
          <w:u w:val="single" w:color="auto"/>
        </w:rPr>
        <w:fldChar w:fldCharType="end"/>
      </w:r>
      <w:r>
        <w:rPr>
          <w:rFonts w:ascii="宋体" w:hAnsi="宋体" w:eastAsia="宋体" w:cs="宋体"/>
          <w:color w:val="auto"/>
          <w:spacing w:val="29"/>
          <w:sz w:val="24"/>
          <w:szCs w:val="24"/>
          <w:highlight w:val="none"/>
        </w:rPr>
        <w:t xml:space="preserve"> </w:t>
      </w:r>
      <w:r>
        <w:rPr>
          <w:rFonts w:ascii="宋体" w:hAnsi="宋体" w:eastAsia="宋体" w:cs="宋体"/>
          <w:color w:val="auto"/>
          <w:spacing w:val="-3"/>
          <w:sz w:val="24"/>
          <w:szCs w:val="24"/>
          <w:highlight w:val="none"/>
        </w:rPr>
        <w:t>，转账备注：</w:t>
      </w:r>
      <w:r>
        <w:rPr>
          <w:rFonts w:ascii="宋体" w:hAnsi="宋体" w:eastAsia="宋体" w:cs="宋体"/>
          <w:color w:val="auto"/>
          <w:spacing w:val="-24"/>
          <w:sz w:val="24"/>
          <w:szCs w:val="24"/>
          <w:highlight w:val="none"/>
        </w:rPr>
        <w:t xml:space="preserve"> </w:t>
      </w:r>
      <w:r>
        <w:rPr>
          <w:rFonts w:ascii="宋体" w:hAnsi="宋体" w:eastAsia="宋体" w:cs="宋体"/>
          <w:color w:val="auto"/>
          <w:spacing w:val="-3"/>
          <w:sz w:val="24"/>
          <w:szCs w:val="24"/>
          <w:highlight w:val="none"/>
        </w:rPr>
        <w:t>“项目</w:t>
      </w:r>
      <w:r>
        <w:rPr>
          <w:rFonts w:ascii="宋体" w:hAnsi="宋体" w:eastAsia="宋体" w:cs="宋体"/>
          <w:color w:val="auto"/>
          <w:spacing w:val="-4"/>
          <w:sz w:val="24"/>
          <w:szCs w:val="24"/>
          <w:highlight w:val="none"/>
        </w:rPr>
        <w:t>编号：FZYHH【2026】01-07</w:t>
      </w:r>
      <w:r>
        <w:rPr>
          <w:rFonts w:ascii="宋体" w:hAnsi="宋体" w:eastAsia="宋体" w:cs="宋体"/>
          <w:color w:val="auto"/>
          <w:spacing w:val="-88"/>
          <w:sz w:val="24"/>
          <w:szCs w:val="24"/>
          <w:highlight w:val="none"/>
        </w:rPr>
        <w:t xml:space="preserve"> </w:t>
      </w:r>
      <w:r>
        <w:rPr>
          <w:rFonts w:ascii="宋体" w:hAnsi="宋体" w:eastAsia="宋体" w:cs="宋体"/>
          <w:color w:val="auto"/>
          <w:spacing w:val="-4"/>
          <w:sz w:val="24"/>
          <w:szCs w:val="24"/>
          <w:highlight w:val="none"/>
        </w:rPr>
        <w:t>”；邮件名：供应</w:t>
      </w:r>
      <w:r>
        <w:rPr>
          <w:rFonts w:ascii="宋体" w:hAnsi="宋体" w:eastAsia="宋体" w:cs="宋体"/>
          <w:color w:val="auto"/>
          <w:spacing w:val="-2"/>
          <w:sz w:val="24"/>
          <w:szCs w:val="24"/>
          <w:highlight w:val="none"/>
        </w:rPr>
        <w:t>商单位名称+</w:t>
      </w:r>
      <w:r>
        <w:rPr>
          <w:rFonts w:hint="eastAsia" w:ascii="宋体" w:hAnsi="宋体" w:eastAsia="宋体" w:cs="宋体"/>
          <w:color w:val="auto"/>
          <w:spacing w:val="-2"/>
          <w:sz w:val="24"/>
          <w:szCs w:val="24"/>
          <w:highlight w:val="none"/>
        </w:rPr>
        <w:t>响应</w:t>
      </w:r>
      <w:r>
        <w:rPr>
          <w:rFonts w:ascii="宋体" w:hAnsi="宋体" w:eastAsia="宋体" w:cs="宋体"/>
          <w:color w:val="auto"/>
          <w:spacing w:val="-2"/>
          <w:sz w:val="24"/>
          <w:szCs w:val="24"/>
          <w:highlight w:val="none"/>
        </w:rPr>
        <w:t>事项</w:t>
      </w:r>
      <w:r>
        <w:rPr>
          <w:rFonts w:ascii="宋体" w:hAnsi="宋体" w:eastAsia="宋体" w:cs="宋体"/>
          <w:color w:val="auto"/>
          <w:spacing w:val="2"/>
          <w:sz w:val="24"/>
          <w:szCs w:val="24"/>
          <w:highlight w:val="none"/>
        </w:rPr>
        <w:t>）；</w:t>
      </w:r>
    </w:p>
    <w:p w14:paraId="6E7512BB">
      <w:pPr>
        <w:spacing w:before="213" w:line="219" w:lineRule="auto"/>
        <w:ind w:left="50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（三）保证金账户信息</w:t>
      </w:r>
    </w:p>
    <w:p w14:paraId="62CB5DFD">
      <w:pPr>
        <w:spacing w:before="213" w:line="219" w:lineRule="auto"/>
        <w:ind w:left="47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开户名称：福州英华职业学院</w:t>
      </w:r>
    </w:p>
    <w:p w14:paraId="73D711E9">
      <w:pPr>
        <w:spacing w:before="216" w:line="219" w:lineRule="auto"/>
        <w:ind w:left="47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单位地址：福州市闽侯县荆溪镇关口内西山</w:t>
      </w:r>
      <w:r>
        <w:rPr>
          <w:rFonts w:ascii="宋体" w:hAnsi="宋体" w:eastAsia="宋体" w:cs="宋体"/>
          <w:color w:val="auto"/>
          <w:spacing w:val="-27"/>
          <w:sz w:val="24"/>
          <w:szCs w:val="24"/>
          <w:highlight w:val="none"/>
        </w:rPr>
        <w:t xml:space="preserve"> </w:t>
      </w:r>
      <w:r>
        <w:rPr>
          <w:rFonts w:ascii="宋体" w:hAnsi="宋体" w:eastAsia="宋体" w:cs="宋体"/>
          <w:color w:val="auto"/>
          <w:spacing w:val="-2"/>
          <w:sz w:val="24"/>
          <w:szCs w:val="24"/>
          <w:highlight w:val="none"/>
        </w:rPr>
        <w:t>128</w:t>
      </w:r>
      <w:r>
        <w:rPr>
          <w:rFonts w:ascii="宋体" w:hAnsi="宋体" w:eastAsia="宋体" w:cs="宋体"/>
          <w:color w:val="auto"/>
          <w:spacing w:val="-45"/>
          <w:sz w:val="24"/>
          <w:szCs w:val="24"/>
          <w:highlight w:val="none"/>
        </w:rPr>
        <w:t xml:space="preserve"> </w:t>
      </w:r>
      <w:r>
        <w:rPr>
          <w:rFonts w:ascii="宋体" w:hAnsi="宋体" w:eastAsia="宋体" w:cs="宋体"/>
          <w:color w:val="auto"/>
          <w:spacing w:val="-2"/>
          <w:sz w:val="24"/>
          <w:szCs w:val="24"/>
          <w:highlight w:val="none"/>
        </w:rPr>
        <w:t>号</w:t>
      </w:r>
    </w:p>
    <w:p w14:paraId="4AD18223">
      <w:pPr>
        <w:spacing w:before="215" w:line="219" w:lineRule="auto"/>
        <w:ind w:left="47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开户银行：中信银行闽侯支行</w:t>
      </w:r>
    </w:p>
    <w:p w14:paraId="3F7D1B98">
      <w:pPr>
        <w:spacing w:before="215" w:line="220" w:lineRule="auto"/>
        <w:ind w:left="478"/>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银行账号：8111 3010</w:t>
      </w:r>
      <w:r>
        <w:rPr>
          <w:rFonts w:ascii="宋体" w:hAnsi="宋体" w:eastAsia="宋体" w:cs="宋体"/>
          <w:color w:val="auto"/>
          <w:spacing w:val="39"/>
          <w:sz w:val="24"/>
          <w:szCs w:val="24"/>
          <w:highlight w:val="none"/>
        </w:rPr>
        <w:t xml:space="preserve"> </w:t>
      </w:r>
      <w:r>
        <w:rPr>
          <w:rFonts w:ascii="宋体" w:hAnsi="宋体" w:eastAsia="宋体" w:cs="宋体"/>
          <w:color w:val="auto"/>
          <w:spacing w:val="-3"/>
          <w:sz w:val="24"/>
          <w:szCs w:val="24"/>
          <w:highlight w:val="none"/>
        </w:rPr>
        <w:t>1260 0850</w:t>
      </w:r>
      <w:r>
        <w:rPr>
          <w:rFonts w:ascii="宋体" w:hAnsi="宋体" w:eastAsia="宋体" w:cs="宋体"/>
          <w:color w:val="auto"/>
          <w:spacing w:val="27"/>
          <w:sz w:val="24"/>
          <w:szCs w:val="24"/>
          <w:highlight w:val="none"/>
        </w:rPr>
        <w:t xml:space="preserve"> </w:t>
      </w:r>
      <w:r>
        <w:rPr>
          <w:rFonts w:ascii="宋体" w:hAnsi="宋体" w:eastAsia="宋体" w:cs="宋体"/>
          <w:color w:val="auto"/>
          <w:spacing w:val="-3"/>
          <w:sz w:val="24"/>
          <w:szCs w:val="24"/>
          <w:highlight w:val="none"/>
        </w:rPr>
        <w:t>148</w:t>
      </w:r>
    </w:p>
    <w:p w14:paraId="1526EBBF">
      <w:pPr>
        <w:spacing w:before="215" w:line="302" w:lineRule="auto"/>
        <w:ind w:right="62" w:firstLine="5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（四）</w:t>
      </w:r>
      <w:r>
        <w:rPr>
          <w:rFonts w:hint="eastAsia" w:ascii="宋体" w:hAnsi="宋体" w:eastAsia="宋体" w:cs="宋体"/>
          <w:color w:val="auto"/>
          <w:spacing w:val="1"/>
          <w:sz w:val="24"/>
          <w:szCs w:val="24"/>
          <w:highlight w:val="none"/>
        </w:rPr>
        <w:t>成交通知书发出后中标候选人的竞争性磋商保证金直接转为履约保证金，未成交的供应商其竞争性磋商保证金将在该项磋商工作结束后10个工作日内按原账户无息返还；</w:t>
      </w:r>
    </w:p>
    <w:p w14:paraId="5CC5347D">
      <w:pPr>
        <w:spacing w:before="214" w:line="220" w:lineRule="auto"/>
        <w:ind w:left="5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（五）有下列情形之一的，保证金不予退还</w:t>
      </w:r>
      <w:r>
        <w:rPr>
          <w:rFonts w:ascii="宋体" w:hAnsi="宋体" w:eastAsia="宋体" w:cs="宋体"/>
          <w:color w:val="auto"/>
          <w:spacing w:val="-57"/>
          <w:sz w:val="24"/>
          <w:szCs w:val="24"/>
          <w:highlight w:val="none"/>
        </w:rPr>
        <w:t xml:space="preserve"> </w:t>
      </w:r>
      <w:r>
        <w:rPr>
          <w:rFonts w:ascii="宋体" w:hAnsi="宋体" w:eastAsia="宋体" w:cs="宋体"/>
          <w:color w:val="auto"/>
          <w:spacing w:val="1"/>
          <w:sz w:val="24"/>
          <w:szCs w:val="24"/>
          <w:highlight w:val="none"/>
        </w:rPr>
        <w:t>:</w:t>
      </w:r>
    </w:p>
    <w:p w14:paraId="36F3EB27">
      <w:pPr>
        <w:spacing w:before="215" w:line="219" w:lineRule="auto"/>
        <w:ind w:left="47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1.供应商在提交响应文件截止时间后修改或撤回响应文件以及无故放弃的；</w:t>
      </w:r>
    </w:p>
    <w:p w14:paraId="2FB69079">
      <w:pPr>
        <w:spacing w:before="215" w:line="219" w:lineRule="auto"/>
        <w:ind w:left="47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2.除因不可抗力，供应商放弃成交资格或不按采购要求与采购人签订合同的；</w:t>
      </w:r>
    </w:p>
    <w:p w14:paraId="330509C8">
      <w:pPr>
        <w:spacing w:before="215" w:line="219" w:lineRule="auto"/>
        <w:ind w:left="47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3.项目未经采购人书面同意而进行转包或分包的；</w:t>
      </w:r>
    </w:p>
    <w:p w14:paraId="20C986BA">
      <w:pPr>
        <w:spacing w:before="215" w:line="219" w:lineRule="auto"/>
        <w:ind w:left="47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4.有围标、串标等违法违规行为的；</w:t>
      </w:r>
    </w:p>
    <w:p w14:paraId="65A60ECF">
      <w:pPr>
        <w:spacing w:before="215" w:line="219" w:lineRule="auto"/>
        <w:ind w:left="47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5.提供虚假资料或弄虚作假参与采购项目的；</w:t>
      </w:r>
    </w:p>
    <w:p w14:paraId="72783D1A">
      <w:pPr>
        <w:spacing w:before="215" w:line="219" w:lineRule="auto"/>
        <w:ind w:left="47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6.采购文件规定的其他情形。</w:t>
      </w:r>
    </w:p>
    <w:p w14:paraId="42AC0522">
      <w:pPr>
        <w:spacing w:before="182" w:line="219" w:lineRule="auto"/>
        <w:ind w:left="557"/>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三.供应商资格要求</w:t>
      </w:r>
    </w:p>
    <w:p w14:paraId="18E9DEE4">
      <w:pPr>
        <w:spacing w:before="202" w:line="219" w:lineRule="auto"/>
        <w:ind w:left="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参加本次</w:t>
      </w:r>
      <w:r>
        <w:rPr>
          <w:rFonts w:hint="eastAsia" w:ascii="宋体" w:hAnsi="宋体" w:eastAsia="宋体" w:cs="宋体"/>
          <w:color w:val="auto"/>
          <w:spacing w:val="-1"/>
          <w:sz w:val="24"/>
          <w:szCs w:val="24"/>
          <w:highlight w:val="none"/>
        </w:rPr>
        <w:t>竞争性磋商</w:t>
      </w:r>
      <w:r>
        <w:rPr>
          <w:rFonts w:ascii="宋体" w:hAnsi="宋体" w:eastAsia="宋体" w:cs="宋体"/>
          <w:color w:val="auto"/>
          <w:spacing w:val="-1"/>
          <w:sz w:val="24"/>
          <w:szCs w:val="24"/>
          <w:highlight w:val="none"/>
        </w:rPr>
        <w:t>活动的供应商必须具备以下条件：</w:t>
      </w:r>
    </w:p>
    <w:p w14:paraId="246E8E2B">
      <w:pPr>
        <w:spacing w:before="215" w:line="219" w:lineRule="auto"/>
        <w:ind w:left="49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1、具有独立承担民事责任的能力</w:t>
      </w:r>
    </w:p>
    <w:p w14:paraId="5FF58AF9">
      <w:pPr>
        <w:spacing w:before="216" w:line="219"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2、具有良好的商业信誉和健全的财务会计制度；</w:t>
      </w:r>
    </w:p>
    <w:p w14:paraId="4B8F7276">
      <w:pPr>
        <w:spacing w:before="215"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3、具有履行合同所必需的设备和专业技术能力；</w:t>
      </w:r>
    </w:p>
    <w:p w14:paraId="1EEB5D2D">
      <w:pPr>
        <w:spacing w:before="214" w:line="219" w:lineRule="auto"/>
        <w:ind w:left="47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4、有依法缴纳税收和社会保障资金的良好记录；</w:t>
      </w:r>
    </w:p>
    <w:p w14:paraId="1A07C0C3">
      <w:pPr>
        <w:spacing w:before="217" w:line="219" w:lineRule="auto"/>
        <w:ind w:left="48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5、参加政府采购活动前三年内，在经营活动中没有重大违法记录；</w:t>
      </w:r>
    </w:p>
    <w:p w14:paraId="2A676961">
      <w:pPr>
        <w:spacing w:before="204" w:line="219" w:lineRule="auto"/>
        <w:ind w:left="48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6、符合法律、行政法规规定的其他条件；</w:t>
      </w:r>
    </w:p>
    <w:p w14:paraId="1C87B25E">
      <w:pPr>
        <w:spacing w:before="214" w:line="219" w:lineRule="auto"/>
        <w:ind w:left="48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7、中国境内合法注册的企业法人；</w:t>
      </w:r>
    </w:p>
    <w:p w14:paraId="771D11FA">
      <w:pPr>
        <w:spacing w:before="213" w:line="219" w:lineRule="auto"/>
        <w:ind w:left="482"/>
        <w:rPr>
          <w:rFonts w:ascii="宋体" w:hAnsi="宋体" w:eastAsia="宋体" w:cs="宋体"/>
          <w:color w:val="auto"/>
          <w:sz w:val="24"/>
          <w:szCs w:val="24"/>
          <w:highlight w:val="none"/>
        </w:rPr>
      </w:pPr>
      <w:r>
        <w:rPr>
          <w:rFonts w:ascii="宋体" w:hAnsi="宋体" w:eastAsia="宋体" w:cs="宋体"/>
          <w:color w:val="auto"/>
          <w:sz w:val="24"/>
          <w:szCs w:val="24"/>
          <w:highlight w:val="none"/>
        </w:rPr>
        <w:t>8、具有本次</w:t>
      </w:r>
      <w:r>
        <w:rPr>
          <w:rFonts w:hint="eastAsia" w:ascii="宋体" w:hAnsi="宋体" w:eastAsia="宋体" w:cs="宋体"/>
          <w:color w:val="auto"/>
          <w:sz w:val="24"/>
          <w:szCs w:val="24"/>
          <w:highlight w:val="none"/>
        </w:rPr>
        <w:t>采购</w:t>
      </w:r>
      <w:r>
        <w:rPr>
          <w:rFonts w:ascii="宋体" w:hAnsi="宋体" w:eastAsia="宋体" w:cs="宋体"/>
          <w:color w:val="auto"/>
          <w:sz w:val="24"/>
          <w:szCs w:val="24"/>
          <w:highlight w:val="none"/>
        </w:rPr>
        <w:t>货物的设计、制作、供货、安装、售后</w:t>
      </w:r>
      <w:r>
        <w:rPr>
          <w:rFonts w:ascii="宋体" w:hAnsi="宋体" w:eastAsia="宋体" w:cs="宋体"/>
          <w:color w:val="auto"/>
          <w:spacing w:val="-1"/>
          <w:sz w:val="24"/>
          <w:szCs w:val="24"/>
          <w:highlight w:val="none"/>
        </w:rPr>
        <w:t>服务等的相应经验和能力；</w:t>
      </w:r>
    </w:p>
    <w:p w14:paraId="4D4D36CF">
      <w:pPr>
        <w:spacing w:before="216" w:line="219" w:lineRule="auto"/>
        <w:ind w:left="48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9、采购项目的生产厂家或经销商；</w:t>
      </w:r>
    </w:p>
    <w:p w14:paraId="4F646BBB">
      <w:pPr>
        <w:spacing w:before="215" w:line="219" w:lineRule="auto"/>
        <w:ind w:left="49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10、供应商不得存在下列情况之一：</w:t>
      </w:r>
    </w:p>
    <w:p w14:paraId="0C13BA29">
      <w:pPr>
        <w:spacing w:before="216" w:line="343" w:lineRule="auto"/>
        <w:ind w:left="2" w:firstLine="49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（1）供应商最近三年内被“</w:t>
      </w:r>
      <w:r>
        <w:rPr>
          <w:rFonts w:ascii="宋体" w:hAnsi="宋体" w:eastAsia="宋体" w:cs="宋体"/>
          <w:b/>
          <w:bCs/>
          <w:color w:val="auto"/>
          <w:spacing w:val="-3"/>
          <w:sz w:val="24"/>
          <w:szCs w:val="24"/>
          <w:highlight w:val="none"/>
        </w:rPr>
        <w:t>信用中国（</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宋体" w:hAnsi="宋体" w:eastAsia="宋体" w:cs="宋体"/>
          <w:b/>
          <w:bCs/>
          <w:color w:val="auto"/>
          <w:spacing w:val="-3"/>
          <w:sz w:val="24"/>
          <w:szCs w:val="24"/>
          <w:highlight w:val="none"/>
          <w:u w:val="single" w:color="auto"/>
        </w:rPr>
        <w:t>www.creditchina.gov.cn</w:t>
      </w:r>
      <w:r>
        <w:rPr>
          <w:rFonts w:ascii="宋体" w:hAnsi="宋体" w:eastAsia="宋体" w:cs="宋体"/>
          <w:b/>
          <w:bCs/>
          <w:color w:val="auto"/>
          <w:spacing w:val="-3"/>
          <w:sz w:val="24"/>
          <w:szCs w:val="24"/>
          <w:highlight w:val="none"/>
          <w:u w:val="single" w:color="auto"/>
        </w:rPr>
        <w:fldChar w:fldCharType="end"/>
      </w:r>
      <w:r>
        <w:rPr>
          <w:rFonts w:ascii="宋体" w:hAnsi="宋体" w:eastAsia="宋体" w:cs="宋体"/>
          <w:color w:val="auto"/>
          <w:spacing w:val="36"/>
          <w:sz w:val="24"/>
          <w:szCs w:val="24"/>
          <w:highlight w:val="none"/>
        </w:rPr>
        <w:t xml:space="preserve"> </w:t>
      </w:r>
      <w:r>
        <w:rPr>
          <w:rFonts w:ascii="宋体" w:hAnsi="宋体" w:eastAsia="宋体" w:cs="宋体"/>
          <w:b/>
          <w:bCs/>
          <w:color w:val="auto"/>
          <w:spacing w:val="-3"/>
          <w:sz w:val="24"/>
          <w:szCs w:val="24"/>
          <w:highlight w:val="none"/>
        </w:rPr>
        <w:t>）</w:t>
      </w:r>
      <w:r>
        <w:rPr>
          <w:rFonts w:ascii="宋体" w:hAnsi="宋体" w:eastAsia="宋体" w:cs="宋体"/>
          <w:color w:val="auto"/>
          <w:spacing w:val="-88"/>
          <w:sz w:val="24"/>
          <w:szCs w:val="24"/>
          <w:highlight w:val="none"/>
        </w:rPr>
        <w:t xml:space="preserve"> </w:t>
      </w:r>
      <w:r>
        <w:rPr>
          <w:rFonts w:ascii="宋体" w:hAnsi="宋体" w:eastAsia="宋体" w:cs="宋体"/>
          <w:color w:val="auto"/>
          <w:spacing w:val="-3"/>
          <w:sz w:val="24"/>
          <w:szCs w:val="24"/>
          <w:highlight w:val="none"/>
        </w:rPr>
        <w:t>”“</w:t>
      </w:r>
      <w:r>
        <w:rPr>
          <w:rFonts w:ascii="宋体" w:hAnsi="宋体" w:eastAsia="宋体" w:cs="宋体"/>
          <w:b/>
          <w:bCs/>
          <w:color w:val="auto"/>
          <w:spacing w:val="-3"/>
          <w:sz w:val="24"/>
          <w:szCs w:val="24"/>
          <w:highlight w:val="none"/>
        </w:rPr>
        <w:t>中国政府采购</w:t>
      </w:r>
      <w:r>
        <w:rPr>
          <w:rFonts w:ascii="宋体" w:hAnsi="宋体" w:eastAsia="宋体" w:cs="宋体"/>
          <w:b/>
          <w:bCs/>
          <w:color w:val="auto"/>
          <w:spacing w:val="-4"/>
          <w:sz w:val="24"/>
          <w:szCs w:val="24"/>
          <w:highlight w:val="none"/>
        </w:rPr>
        <w:t>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宋体" w:hAnsi="宋体" w:eastAsia="宋体" w:cs="宋体"/>
          <w:b/>
          <w:bCs/>
          <w:color w:val="auto"/>
          <w:spacing w:val="-4"/>
          <w:sz w:val="24"/>
          <w:szCs w:val="24"/>
          <w:highlight w:val="none"/>
          <w:u w:val="single" w:color="auto"/>
        </w:rPr>
        <w:t>www.ccgp.gov.cn</w:t>
      </w:r>
      <w:r>
        <w:rPr>
          <w:rFonts w:ascii="宋体" w:hAnsi="宋体" w:eastAsia="宋体" w:cs="宋体"/>
          <w:b/>
          <w:bCs/>
          <w:color w:val="auto"/>
          <w:spacing w:val="-4"/>
          <w:sz w:val="24"/>
          <w:szCs w:val="24"/>
          <w:highlight w:val="none"/>
          <w:u w:val="single" w:color="auto"/>
        </w:rPr>
        <w:fldChar w:fldCharType="end"/>
      </w:r>
      <w:r>
        <w:rPr>
          <w:rFonts w:ascii="宋体" w:hAnsi="宋体" w:eastAsia="宋体" w:cs="宋体"/>
          <w:color w:val="auto"/>
          <w:spacing w:val="43"/>
          <w:sz w:val="24"/>
          <w:szCs w:val="24"/>
          <w:highlight w:val="none"/>
          <w:u w:val="single" w:color="auto"/>
        </w:rPr>
        <w:t xml:space="preserve"> </w:t>
      </w:r>
      <w:r>
        <w:rPr>
          <w:rFonts w:ascii="宋体" w:hAnsi="宋体" w:eastAsia="宋体" w:cs="宋体"/>
          <w:b/>
          <w:bCs/>
          <w:color w:val="auto"/>
          <w:spacing w:val="-4"/>
          <w:sz w:val="24"/>
          <w:szCs w:val="24"/>
          <w:highlight w:val="none"/>
        </w:rPr>
        <w:t>）</w:t>
      </w:r>
      <w:r>
        <w:rPr>
          <w:rFonts w:ascii="宋体" w:hAnsi="宋体" w:eastAsia="宋体" w:cs="宋体"/>
          <w:color w:val="auto"/>
          <w:spacing w:val="-85"/>
          <w:sz w:val="24"/>
          <w:szCs w:val="24"/>
          <w:highlight w:val="none"/>
        </w:rPr>
        <w:t xml:space="preserve"> </w:t>
      </w:r>
      <w:r>
        <w:rPr>
          <w:rFonts w:ascii="宋体" w:hAnsi="宋体" w:eastAsia="宋体" w:cs="宋体"/>
          <w:color w:val="auto"/>
          <w:spacing w:val="-4"/>
          <w:sz w:val="24"/>
          <w:szCs w:val="24"/>
          <w:highlight w:val="none"/>
        </w:rPr>
        <w:t>”“</w:t>
      </w:r>
      <w:r>
        <w:rPr>
          <w:rFonts w:ascii="宋体" w:hAnsi="宋体" w:eastAsia="宋体" w:cs="宋体"/>
          <w:b/>
          <w:bCs/>
          <w:color w:val="auto"/>
          <w:spacing w:val="-4"/>
          <w:sz w:val="24"/>
          <w:szCs w:val="24"/>
          <w:highlight w:val="none"/>
        </w:rPr>
        <w:t>信用中国(福建)（</w:t>
      </w:r>
      <w:r>
        <w:rPr>
          <w:color w:val="auto"/>
          <w:highlight w:val="none"/>
        </w:rPr>
        <w:fldChar w:fldCharType="begin"/>
      </w:r>
      <w:r>
        <w:rPr>
          <w:color w:val="auto"/>
          <w:highlight w:val="none"/>
        </w:rPr>
        <w:instrText xml:space="preserve"> HYPERLINK "https://xy.fujian.gov.cn/#/home" </w:instrText>
      </w:r>
      <w:r>
        <w:rPr>
          <w:color w:val="auto"/>
          <w:highlight w:val="none"/>
        </w:rPr>
        <w:fldChar w:fldCharType="separate"/>
      </w:r>
      <w:r>
        <w:rPr>
          <w:rFonts w:ascii="宋体" w:hAnsi="宋体" w:eastAsia="宋体" w:cs="宋体"/>
          <w:b/>
          <w:bCs/>
          <w:color w:val="auto"/>
          <w:spacing w:val="-4"/>
          <w:sz w:val="24"/>
          <w:szCs w:val="24"/>
          <w:highlight w:val="none"/>
          <w:u w:val="single" w:color="auto"/>
        </w:rPr>
        <w:t>https://xy.fujian.gov.cn/#/home</w:t>
      </w:r>
      <w:r>
        <w:rPr>
          <w:rFonts w:ascii="宋体" w:hAnsi="宋体" w:eastAsia="宋体" w:cs="宋体"/>
          <w:b/>
          <w:bCs/>
          <w:color w:val="auto"/>
          <w:spacing w:val="-4"/>
          <w:sz w:val="24"/>
          <w:szCs w:val="24"/>
          <w:highlight w:val="none"/>
          <w:u w:val="single" w:color="auto"/>
        </w:rPr>
        <w:fldChar w:fldCharType="end"/>
      </w:r>
      <w:r>
        <w:rPr>
          <w:rFonts w:ascii="宋体" w:hAnsi="宋体" w:eastAsia="宋体" w:cs="宋体"/>
          <w:color w:val="auto"/>
          <w:spacing w:val="34"/>
          <w:sz w:val="24"/>
          <w:szCs w:val="24"/>
          <w:highlight w:val="none"/>
          <w:u w:val="single" w:color="auto"/>
        </w:rPr>
        <w:t xml:space="preserve"> </w:t>
      </w:r>
      <w:r>
        <w:rPr>
          <w:rFonts w:ascii="宋体" w:hAnsi="宋体" w:eastAsia="宋体" w:cs="宋体"/>
          <w:b/>
          <w:bCs/>
          <w:color w:val="auto"/>
          <w:spacing w:val="-4"/>
          <w:sz w:val="24"/>
          <w:szCs w:val="24"/>
          <w:highlight w:val="none"/>
        </w:rPr>
        <w:t>）</w:t>
      </w:r>
      <w:r>
        <w:rPr>
          <w:rFonts w:ascii="宋体" w:hAnsi="宋体" w:eastAsia="宋体" w:cs="宋体"/>
          <w:color w:val="auto"/>
          <w:spacing w:val="-85"/>
          <w:sz w:val="24"/>
          <w:szCs w:val="24"/>
          <w:highlight w:val="none"/>
        </w:rPr>
        <w:t xml:space="preserve"> </w:t>
      </w:r>
      <w:r>
        <w:rPr>
          <w:rFonts w:ascii="宋体" w:hAnsi="宋体" w:eastAsia="宋体" w:cs="宋体"/>
          <w:color w:val="auto"/>
          <w:spacing w:val="-4"/>
          <w:sz w:val="24"/>
          <w:szCs w:val="24"/>
          <w:highlight w:val="none"/>
        </w:rPr>
        <w:t>”网</w:t>
      </w:r>
      <w:r>
        <w:rPr>
          <w:rFonts w:ascii="宋体" w:hAnsi="宋体" w:eastAsia="宋体" w:cs="宋体"/>
          <w:color w:val="auto"/>
          <w:spacing w:val="-3"/>
          <w:sz w:val="24"/>
          <w:szCs w:val="24"/>
          <w:highlight w:val="none"/>
        </w:rPr>
        <w:t>站列入失信执行人、税收违法案件当事人名单、政府采购违法失信行为记录名单（处罚期限尚未届满）。</w:t>
      </w:r>
    </w:p>
    <w:p w14:paraId="167ECAC5">
      <w:pPr>
        <w:spacing w:before="218" w:line="301" w:lineRule="auto"/>
        <w:ind w:left="2" w:right="26" w:firstLine="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（2）法定代表人为同一人的两个及两个以上法人，母公司、全资子公司及其控股公司不得在本项目采购中同时参加。</w:t>
      </w:r>
    </w:p>
    <w:p w14:paraId="2618EDD6">
      <w:pPr>
        <w:spacing w:before="180" w:line="219" w:lineRule="auto"/>
        <w:ind w:left="588"/>
        <w:rPr>
          <w:rFonts w:ascii="宋体" w:hAnsi="宋体" w:eastAsia="宋体" w:cs="宋体"/>
          <w:color w:val="auto"/>
          <w:sz w:val="28"/>
          <w:szCs w:val="28"/>
          <w:highlight w:val="none"/>
        </w:rPr>
      </w:pPr>
      <w:r>
        <w:rPr>
          <w:rFonts w:ascii="宋体" w:hAnsi="宋体" w:eastAsia="宋体" w:cs="宋体"/>
          <w:b/>
          <w:bCs/>
          <w:color w:val="auto"/>
          <w:spacing w:val="-6"/>
          <w:sz w:val="28"/>
          <w:szCs w:val="28"/>
          <w:highlight w:val="none"/>
        </w:rPr>
        <w:t>四、供应商资格审查方式</w:t>
      </w:r>
    </w:p>
    <w:p w14:paraId="0E4AE22B">
      <w:pPr>
        <w:spacing w:before="204" w:line="219" w:lineRule="auto"/>
        <w:ind w:left="504"/>
        <w:rPr>
          <w:rFonts w:ascii="宋体" w:hAnsi="宋体" w:eastAsia="宋体" w:cs="宋体"/>
          <w:color w:val="auto"/>
          <w:sz w:val="24"/>
          <w:szCs w:val="24"/>
          <w:highlight w:val="none"/>
        </w:rPr>
      </w:pPr>
      <w:r>
        <w:rPr>
          <w:rFonts w:ascii="宋体" w:hAnsi="宋体" w:eastAsia="宋体" w:cs="宋体"/>
          <w:color w:val="auto"/>
          <w:sz w:val="24"/>
          <w:szCs w:val="24"/>
          <w:highlight w:val="none"/>
        </w:rPr>
        <w:t>资格审查方式：</w:t>
      </w:r>
      <w:r>
        <w:rPr>
          <w:rFonts w:ascii="黑体" w:hAnsi="黑体" w:eastAsia="黑体" w:cs="黑体"/>
          <w:b/>
          <w:bCs/>
          <w:color w:val="auto"/>
          <w:sz w:val="24"/>
          <w:szCs w:val="24"/>
          <w:highlight w:val="none"/>
        </w:rPr>
        <w:t>资格后审</w:t>
      </w:r>
      <w:r>
        <w:rPr>
          <w:rFonts w:ascii="宋体" w:hAnsi="宋体" w:eastAsia="宋体" w:cs="宋体"/>
          <w:b/>
          <w:bCs/>
          <w:color w:val="auto"/>
          <w:sz w:val="24"/>
          <w:szCs w:val="24"/>
          <w:highlight w:val="none"/>
        </w:rPr>
        <w:t>。</w:t>
      </w:r>
    </w:p>
    <w:p w14:paraId="767A03BE">
      <w:pPr>
        <w:spacing w:before="179" w:line="220" w:lineRule="auto"/>
        <w:ind w:left="567"/>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五、</w:t>
      </w:r>
      <w:r>
        <w:rPr>
          <w:rFonts w:hint="eastAsia" w:ascii="宋体" w:hAnsi="宋体" w:eastAsia="宋体" w:cs="宋体"/>
          <w:b/>
          <w:bCs/>
          <w:color w:val="auto"/>
          <w:spacing w:val="-4"/>
          <w:sz w:val="28"/>
          <w:szCs w:val="28"/>
          <w:highlight w:val="none"/>
          <w:lang w:eastAsia="zh-CN"/>
        </w:rPr>
        <w:t>磋商文件</w:t>
      </w:r>
      <w:r>
        <w:rPr>
          <w:rFonts w:ascii="宋体" w:hAnsi="宋体" w:eastAsia="宋体" w:cs="宋体"/>
          <w:b/>
          <w:bCs/>
          <w:color w:val="auto"/>
          <w:spacing w:val="-4"/>
          <w:sz w:val="28"/>
          <w:szCs w:val="28"/>
          <w:highlight w:val="none"/>
        </w:rPr>
        <w:t>获取</w:t>
      </w:r>
    </w:p>
    <w:p w14:paraId="3B406A6B">
      <w:pPr>
        <w:spacing w:before="201" w:line="218" w:lineRule="auto"/>
        <w:ind w:left="49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本次</w:t>
      </w:r>
      <w:r>
        <w:rPr>
          <w:rFonts w:hint="eastAsia" w:ascii="宋体" w:hAnsi="宋体" w:eastAsia="宋体" w:cs="宋体"/>
          <w:color w:val="auto"/>
          <w:spacing w:val="4"/>
          <w:sz w:val="24"/>
          <w:szCs w:val="24"/>
          <w:highlight w:val="none"/>
        </w:rPr>
        <w:t>竞争性磋商</w:t>
      </w:r>
      <w:r>
        <w:rPr>
          <w:rFonts w:ascii="宋体" w:hAnsi="宋体" w:eastAsia="宋体" w:cs="宋体"/>
          <w:color w:val="auto"/>
          <w:spacing w:val="4"/>
          <w:sz w:val="24"/>
          <w:szCs w:val="24"/>
          <w:highlight w:val="none"/>
        </w:rPr>
        <w:t>文件在福州英华职业学院官网——“通知公告</w:t>
      </w:r>
      <w:r>
        <w:rPr>
          <w:rFonts w:ascii="宋体" w:hAnsi="宋体" w:eastAsia="宋体" w:cs="宋体"/>
          <w:color w:val="auto"/>
          <w:spacing w:val="-79"/>
          <w:sz w:val="24"/>
          <w:szCs w:val="24"/>
          <w:highlight w:val="none"/>
        </w:rPr>
        <w:t xml:space="preserve"> </w:t>
      </w:r>
      <w:r>
        <w:rPr>
          <w:rFonts w:ascii="宋体" w:hAnsi="宋体" w:eastAsia="宋体" w:cs="宋体"/>
          <w:color w:val="auto"/>
          <w:spacing w:val="4"/>
          <w:sz w:val="24"/>
          <w:szCs w:val="24"/>
          <w:highlight w:val="none"/>
        </w:rPr>
        <w:t>”栏上发布（网址：</w:t>
      </w:r>
    </w:p>
    <w:p w14:paraId="257107DE">
      <w:pPr>
        <w:spacing w:before="184" w:line="354" w:lineRule="auto"/>
        <w:ind w:left="2" w:right="72" w:hanging="2"/>
        <w:rPr>
          <w:rFonts w:ascii="宋体" w:hAnsi="宋体" w:eastAsia="宋体" w:cs="宋体"/>
          <w:color w:val="auto"/>
          <w:sz w:val="24"/>
          <w:szCs w:val="24"/>
          <w:highlight w:val="none"/>
        </w:rPr>
      </w:pPr>
      <w:r>
        <w:rPr>
          <w:color w:val="auto"/>
          <w:highlight w:val="none"/>
        </w:rPr>
        <w:fldChar w:fldCharType="begin"/>
      </w:r>
      <w:r>
        <w:rPr>
          <w:color w:val="auto"/>
          <w:highlight w:val="none"/>
        </w:rPr>
        <w:instrText xml:space="preserve"> HYPERLINK "https://www.fzacc.com/index.html" </w:instrText>
      </w:r>
      <w:r>
        <w:rPr>
          <w:color w:val="auto"/>
          <w:highlight w:val="none"/>
        </w:rPr>
        <w:fldChar w:fldCharType="separate"/>
      </w:r>
      <w:r>
        <w:rPr>
          <w:rFonts w:ascii="宋体" w:hAnsi="宋体" w:eastAsia="宋体" w:cs="宋体"/>
          <w:b/>
          <w:bCs/>
          <w:color w:val="auto"/>
          <w:sz w:val="28"/>
          <w:szCs w:val="28"/>
          <w:highlight w:val="none"/>
          <w:u w:val="single" w:color="auto"/>
        </w:rPr>
        <w:t>https://www.fzacc.com/index.html</w:t>
      </w:r>
      <w:r>
        <w:rPr>
          <w:rFonts w:ascii="宋体" w:hAnsi="宋体" w:eastAsia="宋体" w:cs="宋体"/>
          <w:b/>
          <w:bCs/>
          <w:color w:val="auto"/>
          <w:sz w:val="28"/>
          <w:szCs w:val="28"/>
          <w:highlight w:val="none"/>
          <w:u w:val="single" w:color="auto"/>
        </w:rPr>
        <w:fldChar w:fldCharType="end"/>
      </w:r>
      <w:r>
        <w:rPr>
          <w:rFonts w:ascii="宋体" w:hAnsi="宋体" w:eastAsia="宋体" w:cs="宋体"/>
          <w:color w:val="auto"/>
          <w:spacing w:val="25"/>
          <w:sz w:val="24"/>
          <w:szCs w:val="24"/>
          <w:highlight w:val="none"/>
        </w:rPr>
        <w:t>），</w:t>
      </w:r>
      <w:r>
        <w:rPr>
          <w:rFonts w:ascii="宋体" w:hAnsi="宋体" w:eastAsia="宋体" w:cs="宋体"/>
          <w:color w:val="auto"/>
          <w:sz w:val="24"/>
          <w:szCs w:val="24"/>
          <w:highlight w:val="none"/>
        </w:rPr>
        <w:t>由有意向供应商自行下载，其他任何媒介上</w:t>
      </w:r>
      <w:r>
        <w:rPr>
          <w:rFonts w:ascii="宋体" w:hAnsi="宋体" w:eastAsia="宋体" w:cs="宋体"/>
          <w:color w:val="auto"/>
          <w:spacing w:val="3"/>
          <w:sz w:val="24"/>
          <w:szCs w:val="24"/>
          <w:highlight w:val="none"/>
        </w:rPr>
        <w:t>转载的采购信息均为无效。</w:t>
      </w:r>
    </w:p>
    <w:p w14:paraId="1B9ED806">
      <w:pPr>
        <w:spacing w:before="1" w:line="220" w:lineRule="auto"/>
        <w:ind w:left="564"/>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六、</w:t>
      </w:r>
      <w:r>
        <w:rPr>
          <w:rFonts w:hint="eastAsia" w:ascii="宋体" w:hAnsi="宋体" w:eastAsia="宋体" w:cs="宋体"/>
          <w:b/>
          <w:bCs/>
          <w:color w:val="auto"/>
          <w:spacing w:val="-4"/>
          <w:sz w:val="28"/>
          <w:szCs w:val="28"/>
          <w:highlight w:val="none"/>
        </w:rPr>
        <w:t>报名</w:t>
      </w:r>
      <w:r>
        <w:rPr>
          <w:rFonts w:ascii="宋体" w:hAnsi="宋体" w:eastAsia="宋体" w:cs="宋体"/>
          <w:b/>
          <w:bCs/>
          <w:color w:val="auto"/>
          <w:spacing w:val="-4"/>
          <w:sz w:val="28"/>
          <w:szCs w:val="28"/>
          <w:highlight w:val="none"/>
        </w:rPr>
        <w:t>要求</w:t>
      </w:r>
    </w:p>
    <w:p w14:paraId="467B531C">
      <w:pPr>
        <w:spacing w:before="203" w:line="299" w:lineRule="auto"/>
        <w:ind w:left="6" w:firstLine="48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（一）报名方式：</w:t>
      </w:r>
      <w:r>
        <w:rPr>
          <w:rFonts w:hint="eastAsia" w:ascii="宋体" w:hAnsi="宋体" w:eastAsia="宋体" w:cs="宋体"/>
          <w:color w:val="auto"/>
          <w:spacing w:val="-4"/>
          <w:sz w:val="24"/>
          <w:szCs w:val="24"/>
          <w:highlight w:val="none"/>
          <w:lang w:val="en-US" w:eastAsia="zh-CN"/>
        </w:rPr>
        <w:t>供应商</w:t>
      </w:r>
      <w:r>
        <w:rPr>
          <w:rFonts w:ascii="宋体" w:hAnsi="宋体" w:eastAsia="宋体" w:cs="宋体"/>
          <w:color w:val="auto"/>
          <w:spacing w:val="-4"/>
          <w:sz w:val="24"/>
          <w:szCs w:val="24"/>
          <w:highlight w:val="none"/>
        </w:rPr>
        <w:t>在</w:t>
      </w:r>
      <w:r>
        <w:rPr>
          <w:rFonts w:hint="eastAsia" w:ascii="宋体" w:hAnsi="宋体" w:eastAsia="宋体" w:cs="宋体"/>
          <w:color w:val="auto"/>
          <w:spacing w:val="-4"/>
          <w:sz w:val="24"/>
          <w:szCs w:val="24"/>
          <w:highlight w:val="none"/>
          <w:lang w:val="en-US" w:eastAsia="zh-CN"/>
        </w:rPr>
        <w:t>响应</w:t>
      </w:r>
      <w:r>
        <w:rPr>
          <w:rFonts w:ascii="宋体" w:hAnsi="宋体" w:eastAsia="宋体" w:cs="宋体"/>
          <w:color w:val="auto"/>
          <w:spacing w:val="-4"/>
          <w:sz w:val="24"/>
          <w:szCs w:val="24"/>
          <w:highlight w:val="none"/>
        </w:rPr>
        <w:t>截止时间内，</w:t>
      </w:r>
      <w:r>
        <w:rPr>
          <w:rFonts w:ascii="宋体" w:hAnsi="宋体" w:eastAsia="宋体" w:cs="宋体"/>
          <w:b/>
          <w:bCs/>
          <w:color w:val="auto"/>
          <w:spacing w:val="-4"/>
          <w:sz w:val="24"/>
          <w:szCs w:val="24"/>
          <w:highlight w:val="none"/>
        </w:rPr>
        <w:t>成功缴纳</w:t>
      </w:r>
      <w:r>
        <w:rPr>
          <w:rFonts w:hint="eastAsia" w:ascii="宋体" w:hAnsi="宋体" w:eastAsia="宋体" w:cs="宋体"/>
          <w:b/>
          <w:bCs/>
          <w:color w:val="auto"/>
          <w:spacing w:val="-4"/>
          <w:sz w:val="24"/>
          <w:szCs w:val="24"/>
          <w:highlight w:val="none"/>
          <w:lang w:val="en-US" w:eastAsia="zh-CN"/>
        </w:rPr>
        <w:t>响应</w:t>
      </w:r>
      <w:r>
        <w:rPr>
          <w:rFonts w:ascii="宋体" w:hAnsi="宋体" w:eastAsia="宋体" w:cs="宋体"/>
          <w:b/>
          <w:bCs/>
          <w:color w:val="auto"/>
          <w:spacing w:val="-4"/>
          <w:sz w:val="24"/>
          <w:szCs w:val="24"/>
          <w:highlight w:val="none"/>
        </w:rPr>
        <w:t>保证金</w:t>
      </w:r>
      <w:r>
        <w:rPr>
          <w:rFonts w:ascii="宋体" w:hAnsi="宋体" w:eastAsia="宋体" w:cs="宋体"/>
          <w:color w:val="auto"/>
          <w:spacing w:val="-4"/>
          <w:sz w:val="24"/>
          <w:szCs w:val="24"/>
          <w:highlight w:val="none"/>
        </w:rPr>
        <w:t>，并将保证金缴纳</w:t>
      </w:r>
      <w:r>
        <w:rPr>
          <w:rFonts w:ascii="宋体" w:hAnsi="宋体" w:eastAsia="宋体" w:cs="宋体"/>
          <w:color w:val="auto"/>
          <w:spacing w:val="-2"/>
          <w:sz w:val="24"/>
          <w:szCs w:val="24"/>
          <w:highlight w:val="none"/>
        </w:rPr>
        <w:t>凭证</w:t>
      </w:r>
      <w:r>
        <w:rPr>
          <w:rFonts w:ascii="宋体" w:hAnsi="宋体" w:eastAsia="宋体" w:cs="宋体"/>
          <w:b/>
          <w:bCs/>
          <w:color w:val="auto"/>
          <w:spacing w:val="-2"/>
          <w:sz w:val="24"/>
          <w:szCs w:val="24"/>
          <w:highlight w:val="none"/>
        </w:rPr>
        <w:t>发送至指定邮箱</w:t>
      </w:r>
      <w:r>
        <w:rPr>
          <w:rFonts w:ascii="宋体" w:hAnsi="宋体" w:eastAsia="宋体" w:cs="宋体"/>
          <w:color w:val="auto"/>
          <w:spacing w:val="-2"/>
          <w:sz w:val="24"/>
          <w:szCs w:val="24"/>
          <w:highlight w:val="none"/>
        </w:rPr>
        <w:t>（fzacchqc@163.com</w:t>
      </w:r>
      <w:r>
        <w:rPr>
          <w:rFonts w:ascii="宋体" w:hAnsi="宋体" w:eastAsia="宋体" w:cs="宋体"/>
          <w:color w:val="auto"/>
          <w:spacing w:val="35"/>
          <w:sz w:val="24"/>
          <w:szCs w:val="24"/>
          <w:highlight w:val="none"/>
        </w:rPr>
        <w:t xml:space="preserve"> </w:t>
      </w:r>
      <w:r>
        <w:rPr>
          <w:rFonts w:ascii="宋体" w:hAnsi="宋体" w:eastAsia="宋体" w:cs="宋体"/>
          <w:color w:val="auto"/>
          <w:spacing w:val="-2"/>
          <w:sz w:val="24"/>
          <w:szCs w:val="24"/>
          <w:highlight w:val="none"/>
        </w:rPr>
        <w:t>）即为</w:t>
      </w:r>
      <w:r>
        <w:rPr>
          <w:rFonts w:ascii="宋体" w:hAnsi="宋体" w:eastAsia="宋体" w:cs="宋体"/>
          <w:b/>
          <w:bCs/>
          <w:color w:val="auto"/>
          <w:spacing w:val="-2"/>
          <w:sz w:val="24"/>
          <w:szCs w:val="24"/>
          <w:highlight w:val="none"/>
        </w:rPr>
        <w:t>报名</w:t>
      </w:r>
      <w:r>
        <w:rPr>
          <w:rFonts w:ascii="宋体" w:hAnsi="宋体" w:eastAsia="宋体" w:cs="宋体"/>
          <w:b/>
          <w:bCs/>
          <w:color w:val="auto"/>
          <w:spacing w:val="-3"/>
          <w:sz w:val="24"/>
          <w:szCs w:val="24"/>
          <w:highlight w:val="none"/>
        </w:rPr>
        <w:t>成功</w:t>
      </w:r>
      <w:r>
        <w:rPr>
          <w:rFonts w:ascii="宋体" w:hAnsi="宋体" w:eastAsia="宋体" w:cs="宋体"/>
          <w:color w:val="auto"/>
          <w:spacing w:val="-3"/>
          <w:sz w:val="24"/>
          <w:szCs w:val="24"/>
          <w:highlight w:val="none"/>
        </w:rPr>
        <w:t>。</w:t>
      </w:r>
    </w:p>
    <w:p w14:paraId="4A833A99">
      <w:pPr>
        <w:spacing w:before="221" w:line="219" w:lineRule="auto"/>
        <w:ind w:left="493"/>
        <w:rPr>
          <w:rFonts w:ascii="黑体" w:hAnsi="黑体" w:eastAsia="黑体" w:cs="黑体"/>
          <w:color w:val="auto"/>
          <w:sz w:val="24"/>
          <w:szCs w:val="24"/>
          <w:highlight w:val="none"/>
        </w:rPr>
      </w:pPr>
      <w:r>
        <w:rPr>
          <w:rFonts w:ascii="宋体" w:hAnsi="宋体" w:eastAsia="宋体" w:cs="宋体"/>
          <w:color w:val="auto"/>
          <w:spacing w:val="-9"/>
          <w:sz w:val="24"/>
          <w:szCs w:val="24"/>
          <w:highlight w:val="none"/>
        </w:rPr>
        <w:t>（二）</w:t>
      </w:r>
      <w:r>
        <w:rPr>
          <w:rFonts w:hint="eastAsia" w:ascii="宋体" w:hAnsi="宋体" w:eastAsia="宋体" w:cs="宋体"/>
          <w:color w:val="auto"/>
          <w:spacing w:val="-9"/>
          <w:sz w:val="24"/>
          <w:szCs w:val="24"/>
          <w:highlight w:val="none"/>
        </w:rPr>
        <w:t>响应</w:t>
      </w:r>
      <w:r>
        <w:rPr>
          <w:rFonts w:ascii="宋体" w:hAnsi="宋体" w:eastAsia="宋体" w:cs="宋体"/>
          <w:color w:val="auto"/>
          <w:spacing w:val="-9"/>
          <w:sz w:val="24"/>
          <w:szCs w:val="24"/>
          <w:highlight w:val="none"/>
        </w:rPr>
        <w:t>截止时间：</w:t>
      </w:r>
      <w:r>
        <w:rPr>
          <w:rFonts w:ascii="黑体" w:hAnsi="黑体" w:eastAsia="黑体" w:cs="黑体"/>
          <w:b/>
          <w:bCs/>
          <w:color w:val="auto"/>
          <w:spacing w:val="-9"/>
          <w:sz w:val="24"/>
          <w:szCs w:val="24"/>
          <w:highlight w:val="none"/>
        </w:rPr>
        <w:t>2026</w:t>
      </w:r>
      <w:r>
        <w:rPr>
          <w:rFonts w:ascii="黑体" w:hAnsi="黑体" w:eastAsia="黑体" w:cs="黑体"/>
          <w:color w:val="auto"/>
          <w:spacing w:val="-42"/>
          <w:sz w:val="24"/>
          <w:szCs w:val="24"/>
          <w:highlight w:val="none"/>
        </w:rPr>
        <w:t xml:space="preserve"> </w:t>
      </w:r>
      <w:r>
        <w:rPr>
          <w:rFonts w:ascii="黑体" w:hAnsi="黑体" w:eastAsia="黑体" w:cs="黑体"/>
          <w:b/>
          <w:bCs/>
          <w:color w:val="auto"/>
          <w:spacing w:val="-9"/>
          <w:sz w:val="24"/>
          <w:szCs w:val="24"/>
          <w:highlight w:val="none"/>
        </w:rPr>
        <w:t>年</w:t>
      </w:r>
      <w:r>
        <w:rPr>
          <w:rFonts w:ascii="黑体" w:hAnsi="黑体" w:eastAsia="黑体" w:cs="黑体"/>
          <w:color w:val="auto"/>
          <w:spacing w:val="-44"/>
          <w:sz w:val="24"/>
          <w:szCs w:val="24"/>
          <w:highlight w:val="none"/>
        </w:rPr>
        <w:t xml:space="preserve"> </w:t>
      </w:r>
      <w:r>
        <w:rPr>
          <w:rFonts w:hint="eastAsia" w:ascii="黑体" w:hAnsi="黑体" w:eastAsia="黑体" w:cs="黑体"/>
          <w:b/>
          <w:bCs/>
          <w:color w:val="auto"/>
          <w:spacing w:val="-9"/>
          <w:sz w:val="24"/>
          <w:szCs w:val="24"/>
          <w:highlight w:val="none"/>
          <w:lang w:eastAsia="zh-CN"/>
        </w:rPr>
        <w:t>7</w:t>
      </w:r>
      <w:r>
        <w:rPr>
          <w:rFonts w:ascii="黑体" w:hAnsi="黑体" w:eastAsia="黑体" w:cs="黑体"/>
          <w:color w:val="auto"/>
          <w:spacing w:val="-37"/>
          <w:sz w:val="24"/>
          <w:szCs w:val="24"/>
          <w:highlight w:val="none"/>
        </w:rPr>
        <w:t xml:space="preserve"> </w:t>
      </w:r>
      <w:r>
        <w:rPr>
          <w:rFonts w:ascii="黑体" w:hAnsi="黑体" w:eastAsia="黑体" w:cs="黑体"/>
          <w:b/>
          <w:bCs/>
          <w:color w:val="auto"/>
          <w:spacing w:val="-9"/>
          <w:sz w:val="24"/>
          <w:szCs w:val="24"/>
          <w:highlight w:val="none"/>
        </w:rPr>
        <w:t>月</w:t>
      </w:r>
      <w:r>
        <w:rPr>
          <w:rFonts w:ascii="黑体" w:hAnsi="黑体" w:eastAsia="黑体" w:cs="黑体"/>
          <w:color w:val="auto"/>
          <w:spacing w:val="-48"/>
          <w:sz w:val="24"/>
          <w:szCs w:val="24"/>
          <w:highlight w:val="none"/>
        </w:rPr>
        <w:t xml:space="preserve"> </w:t>
      </w:r>
      <w:r>
        <w:rPr>
          <w:rFonts w:hint="eastAsia" w:ascii="黑体" w:hAnsi="黑体" w:eastAsia="黑体" w:cs="黑体"/>
          <w:b/>
          <w:bCs/>
          <w:color w:val="auto"/>
          <w:spacing w:val="-9"/>
          <w:sz w:val="24"/>
          <w:szCs w:val="24"/>
          <w:highlight w:val="none"/>
          <w:lang w:val="en-US" w:eastAsia="zh-CN"/>
        </w:rPr>
        <w:t>16</w:t>
      </w:r>
      <w:r>
        <w:rPr>
          <w:rFonts w:ascii="黑体" w:hAnsi="黑体" w:eastAsia="黑体" w:cs="黑体"/>
          <w:color w:val="auto"/>
          <w:spacing w:val="-9"/>
          <w:sz w:val="24"/>
          <w:szCs w:val="24"/>
          <w:highlight w:val="none"/>
        </w:rPr>
        <w:t xml:space="preserve"> </w:t>
      </w:r>
      <w:r>
        <w:rPr>
          <w:rFonts w:ascii="黑体" w:hAnsi="黑体" w:eastAsia="黑体" w:cs="黑体"/>
          <w:b/>
          <w:bCs/>
          <w:color w:val="auto"/>
          <w:spacing w:val="-9"/>
          <w:sz w:val="24"/>
          <w:szCs w:val="24"/>
          <w:highlight w:val="none"/>
        </w:rPr>
        <w:t>日</w:t>
      </w:r>
      <w:r>
        <w:rPr>
          <w:rFonts w:ascii="黑体" w:hAnsi="黑体" w:eastAsia="黑体" w:cs="黑体"/>
          <w:color w:val="auto"/>
          <w:spacing w:val="-34"/>
          <w:sz w:val="24"/>
          <w:szCs w:val="24"/>
          <w:highlight w:val="none"/>
        </w:rPr>
        <w:t xml:space="preserve"> </w:t>
      </w:r>
      <w:r>
        <w:rPr>
          <w:rFonts w:ascii="黑体" w:hAnsi="黑体" w:eastAsia="黑体" w:cs="黑体"/>
          <w:b/>
          <w:bCs/>
          <w:color w:val="auto"/>
          <w:spacing w:val="-9"/>
          <w:sz w:val="24"/>
          <w:szCs w:val="24"/>
          <w:highlight w:val="none"/>
        </w:rPr>
        <w:t>16</w:t>
      </w:r>
      <w:r>
        <w:rPr>
          <w:rFonts w:ascii="黑体" w:hAnsi="黑体" w:eastAsia="黑体" w:cs="黑体"/>
          <w:color w:val="auto"/>
          <w:spacing w:val="-34"/>
          <w:sz w:val="24"/>
          <w:szCs w:val="24"/>
          <w:highlight w:val="none"/>
        </w:rPr>
        <w:t xml:space="preserve"> </w:t>
      </w:r>
      <w:r>
        <w:rPr>
          <w:rFonts w:ascii="黑体" w:hAnsi="黑体" w:eastAsia="黑体" w:cs="黑体"/>
          <w:b/>
          <w:bCs/>
          <w:color w:val="auto"/>
          <w:spacing w:val="-9"/>
          <w:sz w:val="24"/>
          <w:szCs w:val="24"/>
          <w:highlight w:val="none"/>
        </w:rPr>
        <w:t>时</w:t>
      </w:r>
      <w:r>
        <w:rPr>
          <w:rFonts w:ascii="黑体" w:hAnsi="黑体" w:eastAsia="黑体" w:cs="黑体"/>
          <w:color w:val="auto"/>
          <w:spacing w:val="-53"/>
          <w:sz w:val="24"/>
          <w:szCs w:val="24"/>
          <w:highlight w:val="none"/>
        </w:rPr>
        <w:t xml:space="preserve"> </w:t>
      </w:r>
      <w:r>
        <w:rPr>
          <w:rFonts w:ascii="黑体" w:hAnsi="黑体" w:eastAsia="黑体" w:cs="黑体"/>
          <w:b/>
          <w:bCs/>
          <w:color w:val="auto"/>
          <w:spacing w:val="-9"/>
          <w:sz w:val="24"/>
          <w:szCs w:val="24"/>
          <w:highlight w:val="none"/>
        </w:rPr>
        <w:t>00</w:t>
      </w:r>
      <w:r>
        <w:rPr>
          <w:rFonts w:ascii="黑体" w:hAnsi="黑体" w:eastAsia="黑体" w:cs="黑体"/>
          <w:color w:val="auto"/>
          <w:spacing w:val="-47"/>
          <w:sz w:val="24"/>
          <w:szCs w:val="24"/>
          <w:highlight w:val="none"/>
        </w:rPr>
        <w:t xml:space="preserve"> </w:t>
      </w:r>
      <w:r>
        <w:rPr>
          <w:rFonts w:ascii="黑体" w:hAnsi="黑体" w:eastAsia="黑体" w:cs="黑体"/>
          <w:b/>
          <w:bCs/>
          <w:color w:val="auto"/>
          <w:spacing w:val="-9"/>
          <w:sz w:val="24"/>
          <w:szCs w:val="24"/>
          <w:highlight w:val="none"/>
        </w:rPr>
        <w:t>分。</w:t>
      </w:r>
    </w:p>
    <w:p w14:paraId="661D8D65">
      <w:pPr>
        <w:spacing w:before="217" w:line="301" w:lineRule="auto"/>
        <w:ind w:left="8" w:firstLine="485"/>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（三）递交</w:t>
      </w:r>
      <w:r>
        <w:rPr>
          <w:rFonts w:hint="eastAsia" w:ascii="宋体" w:hAnsi="宋体" w:eastAsia="宋体" w:cs="宋体"/>
          <w:color w:val="auto"/>
          <w:spacing w:val="-7"/>
          <w:sz w:val="24"/>
          <w:szCs w:val="24"/>
          <w:highlight w:val="none"/>
        </w:rPr>
        <w:t>响应</w:t>
      </w:r>
      <w:r>
        <w:rPr>
          <w:rFonts w:ascii="宋体" w:hAnsi="宋体" w:eastAsia="宋体" w:cs="宋体"/>
          <w:color w:val="auto"/>
          <w:spacing w:val="-7"/>
          <w:sz w:val="24"/>
          <w:szCs w:val="24"/>
          <w:highlight w:val="none"/>
        </w:rPr>
        <w:t>文件时间：</w:t>
      </w:r>
      <w:r>
        <w:rPr>
          <w:rFonts w:ascii="黑体" w:hAnsi="黑体" w:eastAsia="黑体" w:cs="黑体"/>
          <w:b/>
          <w:bCs/>
          <w:color w:val="auto"/>
          <w:spacing w:val="-7"/>
          <w:sz w:val="24"/>
          <w:szCs w:val="24"/>
          <w:highlight w:val="none"/>
        </w:rPr>
        <w:t>2026</w:t>
      </w:r>
      <w:r>
        <w:rPr>
          <w:rFonts w:ascii="黑体" w:hAnsi="黑体" w:eastAsia="黑体" w:cs="黑体"/>
          <w:color w:val="auto"/>
          <w:spacing w:val="-36"/>
          <w:sz w:val="24"/>
          <w:szCs w:val="24"/>
          <w:highlight w:val="none"/>
        </w:rPr>
        <w:t xml:space="preserve"> </w:t>
      </w:r>
      <w:r>
        <w:rPr>
          <w:rFonts w:ascii="黑体" w:hAnsi="黑体" w:eastAsia="黑体" w:cs="黑体"/>
          <w:b/>
          <w:bCs/>
          <w:color w:val="auto"/>
          <w:spacing w:val="-7"/>
          <w:sz w:val="24"/>
          <w:szCs w:val="24"/>
          <w:highlight w:val="none"/>
        </w:rPr>
        <w:t>年</w:t>
      </w:r>
      <w:r>
        <w:rPr>
          <w:rFonts w:ascii="黑体" w:hAnsi="黑体" w:eastAsia="黑体" w:cs="黑体"/>
          <w:color w:val="auto"/>
          <w:spacing w:val="-44"/>
          <w:sz w:val="24"/>
          <w:szCs w:val="24"/>
          <w:highlight w:val="none"/>
        </w:rPr>
        <w:t xml:space="preserve"> </w:t>
      </w:r>
      <w:r>
        <w:rPr>
          <w:rFonts w:hint="eastAsia" w:ascii="黑体" w:hAnsi="黑体" w:eastAsia="黑体" w:cs="黑体"/>
          <w:b/>
          <w:bCs/>
          <w:color w:val="auto"/>
          <w:spacing w:val="-7"/>
          <w:sz w:val="24"/>
          <w:szCs w:val="24"/>
          <w:highlight w:val="none"/>
          <w:lang w:eastAsia="zh-CN"/>
        </w:rPr>
        <w:t>7</w:t>
      </w:r>
      <w:r>
        <w:rPr>
          <w:rFonts w:ascii="黑体" w:hAnsi="黑体" w:eastAsia="黑体" w:cs="黑体"/>
          <w:color w:val="auto"/>
          <w:spacing w:val="-37"/>
          <w:sz w:val="24"/>
          <w:szCs w:val="24"/>
          <w:highlight w:val="none"/>
        </w:rPr>
        <w:t xml:space="preserve"> </w:t>
      </w:r>
      <w:r>
        <w:rPr>
          <w:rFonts w:ascii="黑体" w:hAnsi="黑体" w:eastAsia="黑体" w:cs="黑体"/>
          <w:b/>
          <w:bCs/>
          <w:color w:val="auto"/>
          <w:spacing w:val="-7"/>
          <w:sz w:val="24"/>
          <w:szCs w:val="24"/>
          <w:highlight w:val="none"/>
        </w:rPr>
        <w:t>月</w:t>
      </w:r>
      <w:r>
        <w:rPr>
          <w:rFonts w:ascii="黑体" w:hAnsi="黑体" w:eastAsia="黑体" w:cs="黑体"/>
          <w:color w:val="auto"/>
          <w:spacing w:val="-48"/>
          <w:sz w:val="24"/>
          <w:szCs w:val="24"/>
          <w:highlight w:val="none"/>
        </w:rPr>
        <w:t xml:space="preserve"> </w:t>
      </w:r>
      <w:r>
        <w:rPr>
          <w:rFonts w:hint="eastAsia" w:ascii="黑体" w:hAnsi="黑体" w:eastAsia="黑体" w:cs="黑体"/>
          <w:b/>
          <w:bCs/>
          <w:color w:val="auto"/>
          <w:spacing w:val="-7"/>
          <w:sz w:val="24"/>
          <w:szCs w:val="24"/>
          <w:highlight w:val="none"/>
          <w:lang w:val="en-US" w:eastAsia="zh-CN"/>
        </w:rPr>
        <w:t>1</w:t>
      </w:r>
      <w:r>
        <w:rPr>
          <w:rFonts w:hint="eastAsia" w:ascii="黑体" w:hAnsi="黑体" w:eastAsia="黑体" w:cs="黑体"/>
          <w:b/>
          <w:bCs/>
          <w:color w:val="auto"/>
          <w:spacing w:val="-7"/>
          <w:sz w:val="24"/>
          <w:szCs w:val="24"/>
          <w:highlight w:val="none"/>
          <w:lang w:val="en-US" w:eastAsia="zh-CN"/>
        </w:rPr>
        <w:t>6</w:t>
      </w:r>
      <w:r>
        <w:rPr>
          <w:rFonts w:ascii="黑体" w:hAnsi="黑体" w:eastAsia="黑体" w:cs="黑体"/>
          <w:color w:val="auto"/>
          <w:spacing w:val="-7"/>
          <w:sz w:val="24"/>
          <w:szCs w:val="24"/>
          <w:highlight w:val="none"/>
        </w:rPr>
        <w:t xml:space="preserve"> </w:t>
      </w:r>
      <w:r>
        <w:rPr>
          <w:rFonts w:ascii="黑体" w:hAnsi="黑体" w:eastAsia="黑体" w:cs="黑体"/>
          <w:b/>
          <w:bCs/>
          <w:color w:val="auto"/>
          <w:spacing w:val="-7"/>
          <w:sz w:val="24"/>
          <w:szCs w:val="24"/>
          <w:highlight w:val="none"/>
        </w:rPr>
        <w:t>日</w:t>
      </w:r>
      <w:r>
        <w:rPr>
          <w:rFonts w:ascii="黑体" w:hAnsi="黑体" w:eastAsia="黑体" w:cs="黑体"/>
          <w:color w:val="auto"/>
          <w:spacing w:val="-37"/>
          <w:sz w:val="24"/>
          <w:szCs w:val="24"/>
          <w:highlight w:val="none"/>
        </w:rPr>
        <w:t xml:space="preserve"> </w:t>
      </w:r>
      <w:r>
        <w:rPr>
          <w:rFonts w:ascii="黑体" w:hAnsi="黑体" w:eastAsia="黑体" w:cs="黑体"/>
          <w:b/>
          <w:bCs/>
          <w:color w:val="auto"/>
          <w:spacing w:val="-7"/>
          <w:sz w:val="24"/>
          <w:szCs w:val="24"/>
          <w:highlight w:val="none"/>
        </w:rPr>
        <w:t>16</w:t>
      </w:r>
      <w:r>
        <w:rPr>
          <w:rFonts w:ascii="黑体" w:hAnsi="黑体" w:eastAsia="黑体" w:cs="黑体"/>
          <w:color w:val="auto"/>
          <w:spacing w:val="-36"/>
          <w:sz w:val="24"/>
          <w:szCs w:val="24"/>
          <w:highlight w:val="none"/>
        </w:rPr>
        <w:t xml:space="preserve"> </w:t>
      </w:r>
      <w:r>
        <w:rPr>
          <w:rFonts w:ascii="黑体" w:hAnsi="黑体" w:eastAsia="黑体" w:cs="黑体"/>
          <w:b/>
          <w:bCs/>
          <w:color w:val="auto"/>
          <w:spacing w:val="-7"/>
          <w:sz w:val="24"/>
          <w:szCs w:val="24"/>
          <w:highlight w:val="none"/>
        </w:rPr>
        <w:t>时</w:t>
      </w:r>
      <w:r>
        <w:rPr>
          <w:rFonts w:ascii="黑体" w:hAnsi="黑体" w:eastAsia="黑体" w:cs="黑体"/>
          <w:color w:val="auto"/>
          <w:spacing w:val="-50"/>
          <w:sz w:val="24"/>
          <w:szCs w:val="24"/>
          <w:highlight w:val="none"/>
        </w:rPr>
        <w:t xml:space="preserve"> </w:t>
      </w:r>
      <w:r>
        <w:rPr>
          <w:rFonts w:ascii="黑体" w:hAnsi="黑体" w:eastAsia="黑体" w:cs="黑体"/>
          <w:b/>
          <w:bCs/>
          <w:color w:val="auto"/>
          <w:spacing w:val="-7"/>
          <w:sz w:val="24"/>
          <w:szCs w:val="24"/>
          <w:highlight w:val="none"/>
        </w:rPr>
        <w:t>00</w:t>
      </w:r>
      <w:r>
        <w:rPr>
          <w:rFonts w:ascii="黑体" w:hAnsi="黑体" w:eastAsia="黑体" w:cs="黑体"/>
          <w:color w:val="auto"/>
          <w:spacing w:val="-47"/>
          <w:sz w:val="24"/>
          <w:szCs w:val="24"/>
          <w:highlight w:val="none"/>
        </w:rPr>
        <w:t xml:space="preserve"> </w:t>
      </w:r>
      <w:r>
        <w:rPr>
          <w:rFonts w:ascii="黑体" w:hAnsi="黑体" w:eastAsia="黑体" w:cs="黑体"/>
          <w:b/>
          <w:bCs/>
          <w:color w:val="auto"/>
          <w:spacing w:val="-7"/>
          <w:sz w:val="24"/>
          <w:szCs w:val="24"/>
          <w:highlight w:val="none"/>
        </w:rPr>
        <w:t>分</w:t>
      </w:r>
      <w:r>
        <w:rPr>
          <w:rFonts w:ascii="宋体" w:hAnsi="宋体" w:eastAsia="宋体" w:cs="宋体"/>
          <w:color w:val="auto"/>
          <w:spacing w:val="-7"/>
          <w:sz w:val="24"/>
          <w:szCs w:val="24"/>
          <w:highlight w:val="none"/>
        </w:rPr>
        <w:t>前将</w:t>
      </w:r>
      <w:r>
        <w:rPr>
          <w:rFonts w:hint="eastAsia" w:ascii="宋体" w:hAnsi="宋体" w:eastAsia="宋体" w:cs="宋体"/>
          <w:color w:val="auto"/>
          <w:spacing w:val="-7"/>
          <w:sz w:val="24"/>
          <w:szCs w:val="24"/>
          <w:highlight w:val="none"/>
        </w:rPr>
        <w:t>响应</w:t>
      </w:r>
      <w:r>
        <w:rPr>
          <w:rFonts w:ascii="宋体" w:hAnsi="宋体" w:eastAsia="宋体" w:cs="宋体"/>
          <w:color w:val="auto"/>
          <w:spacing w:val="-7"/>
          <w:sz w:val="24"/>
          <w:szCs w:val="24"/>
          <w:highlight w:val="none"/>
        </w:rPr>
        <w:t>文件（要求密封）递交</w:t>
      </w:r>
      <w:r>
        <w:rPr>
          <w:rFonts w:ascii="宋体" w:hAnsi="宋体" w:eastAsia="宋体" w:cs="宋体"/>
          <w:color w:val="auto"/>
          <w:spacing w:val="-2"/>
          <w:sz w:val="24"/>
          <w:szCs w:val="24"/>
          <w:highlight w:val="none"/>
        </w:rPr>
        <w:t>到福州英华职业学院行政楼（鹤龄楼）后勤管理处</w:t>
      </w:r>
      <w:r>
        <w:rPr>
          <w:rFonts w:ascii="宋体" w:hAnsi="宋体" w:eastAsia="宋体" w:cs="宋体"/>
          <w:color w:val="auto"/>
          <w:spacing w:val="-34"/>
          <w:sz w:val="24"/>
          <w:szCs w:val="24"/>
          <w:highlight w:val="none"/>
        </w:rPr>
        <w:t xml:space="preserve"> </w:t>
      </w:r>
      <w:r>
        <w:rPr>
          <w:rFonts w:ascii="宋体" w:hAnsi="宋体" w:eastAsia="宋体" w:cs="宋体"/>
          <w:color w:val="auto"/>
          <w:spacing w:val="-2"/>
          <w:sz w:val="24"/>
          <w:szCs w:val="24"/>
          <w:highlight w:val="none"/>
        </w:rPr>
        <w:t>202</w:t>
      </w:r>
      <w:r>
        <w:rPr>
          <w:rFonts w:ascii="宋体" w:hAnsi="宋体" w:eastAsia="宋体" w:cs="宋体"/>
          <w:color w:val="auto"/>
          <w:spacing w:val="-45"/>
          <w:sz w:val="24"/>
          <w:szCs w:val="24"/>
          <w:highlight w:val="none"/>
        </w:rPr>
        <w:t xml:space="preserve"> </w:t>
      </w:r>
      <w:r>
        <w:rPr>
          <w:rFonts w:ascii="宋体" w:hAnsi="宋体" w:eastAsia="宋体" w:cs="宋体"/>
          <w:color w:val="auto"/>
          <w:spacing w:val="-2"/>
          <w:sz w:val="24"/>
          <w:szCs w:val="24"/>
          <w:highlight w:val="none"/>
        </w:rPr>
        <w:t>办公室。</w:t>
      </w:r>
    </w:p>
    <w:p w14:paraId="73E1623A">
      <w:pPr>
        <w:spacing w:before="216" w:line="219" w:lineRule="auto"/>
        <w:ind w:left="493"/>
        <w:rPr>
          <w:rFonts w:ascii="宋体" w:hAnsi="宋体" w:eastAsia="宋体" w:cs="宋体"/>
          <w:color w:val="auto"/>
          <w:sz w:val="24"/>
          <w:szCs w:val="24"/>
          <w:highlight w:val="none"/>
        </w:rPr>
      </w:pPr>
      <w:r>
        <w:rPr>
          <w:rFonts w:ascii="宋体" w:hAnsi="宋体" w:eastAsia="宋体" w:cs="宋体"/>
          <w:color w:val="auto"/>
          <w:spacing w:val="-8"/>
          <w:sz w:val="24"/>
          <w:szCs w:val="24"/>
          <w:highlight w:val="none"/>
        </w:rPr>
        <w:t>（四）</w:t>
      </w:r>
      <w:r>
        <w:rPr>
          <w:rFonts w:hint="eastAsia" w:ascii="宋体" w:hAnsi="宋体" w:eastAsia="宋体" w:cs="宋体"/>
          <w:color w:val="auto"/>
          <w:spacing w:val="-8"/>
          <w:sz w:val="24"/>
          <w:szCs w:val="24"/>
          <w:highlight w:val="none"/>
        </w:rPr>
        <w:t>响应</w:t>
      </w:r>
      <w:r>
        <w:rPr>
          <w:rFonts w:ascii="宋体" w:hAnsi="宋体" w:eastAsia="宋体" w:cs="宋体"/>
          <w:color w:val="auto"/>
          <w:spacing w:val="-8"/>
          <w:sz w:val="24"/>
          <w:szCs w:val="24"/>
          <w:highlight w:val="none"/>
        </w:rPr>
        <w:t>文件接收截止时间：</w:t>
      </w:r>
      <w:r>
        <w:rPr>
          <w:rFonts w:ascii="黑体" w:hAnsi="黑体" w:eastAsia="黑体" w:cs="黑体"/>
          <w:b/>
          <w:bCs/>
          <w:color w:val="auto"/>
          <w:spacing w:val="-7"/>
          <w:sz w:val="24"/>
          <w:szCs w:val="24"/>
          <w:highlight w:val="none"/>
        </w:rPr>
        <w:t>2026</w:t>
      </w:r>
      <w:r>
        <w:rPr>
          <w:rFonts w:ascii="黑体" w:hAnsi="黑体" w:eastAsia="黑体" w:cs="黑体"/>
          <w:color w:val="auto"/>
          <w:spacing w:val="-36"/>
          <w:sz w:val="24"/>
          <w:szCs w:val="24"/>
          <w:highlight w:val="none"/>
        </w:rPr>
        <w:t xml:space="preserve"> </w:t>
      </w:r>
      <w:r>
        <w:rPr>
          <w:rFonts w:ascii="黑体" w:hAnsi="黑体" w:eastAsia="黑体" w:cs="黑体"/>
          <w:b/>
          <w:bCs/>
          <w:color w:val="auto"/>
          <w:spacing w:val="-7"/>
          <w:sz w:val="24"/>
          <w:szCs w:val="24"/>
          <w:highlight w:val="none"/>
        </w:rPr>
        <w:t>年</w:t>
      </w:r>
      <w:r>
        <w:rPr>
          <w:rFonts w:ascii="黑体" w:hAnsi="黑体" w:eastAsia="黑体" w:cs="黑体"/>
          <w:color w:val="auto"/>
          <w:spacing w:val="-44"/>
          <w:sz w:val="24"/>
          <w:szCs w:val="24"/>
          <w:highlight w:val="none"/>
        </w:rPr>
        <w:t xml:space="preserve"> </w:t>
      </w:r>
      <w:r>
        <w:rPr>
          <w:rFonts w:hint="eastAsia" w:ascii="黑体" w:hAnsi="黑体" w:eastAsia="黑体" w:cs="黑体"/>
          <w:b/>
          <w:bCs/>
          <w:color w:val="auto"/>
          <w:spacing w:val="-7"/>
          <w:sz w:val="24"/>
          <w:szCs w:val="24"/>
          <w:highlight w:val="none"/>
          <w:lang w:eastAsia="zh-CN"/>
        </w:rPr>
        <w:t>7</w:t>
      </w:r>
      <w:r>
        <w:rPr>
          <w:rFonts w:ascii="黑体" w:hAnsi="黑体" w:eastAsia="黑体" w:cs="黑体"/>
          <w:color w:val="auto"/>
          <w:spacing w:val="-37"/>
          <w:sz w:val="24"/>
          <w:szCs w:val="24"/>
          <w:highlight w:val="none"/>
        </w:rPr>
        <w:t xml:space="preserve"> </w:t>
      </w:r>
      <w:r>
        <w:rPr>
          <w:rFonts w:ascii="黑体" w:hAnsi="黑体" w:eastAsia="黑体" w:cs="黑体"/>
          <w:b/>
          <w:bCs/>
          <w:color w:val="auto"/>
          <w:spacing w:val="-7"/>
          <w:sz w:val="24"/>
          <w:szCs w:val="24"/>
          <w:highlight w:val="none"/>
        </w:rPr>
        <w:t>月</w:t>
      </w:r>
      <w:r>
        <w:rPr>
          <w:rFonts w:ascii="黑体" w:hAnsi="黑体" w:eastAsia="黑体" w:cs="黑体"/>
          <w:color w:val="auto"/>
          <w:spacing w:val="-48"/>
          <w:sz w:val="24"/>
          <w:szCs w:val="24"/>
          <w:highlight w:val="none"/>
        </w:rPr>
        <w:t xml:space="preserve"> </w:t>
      </w:r>
      <w:r>
        <w:rPr>
          <w:rFonts w:hint="eastAsia" w:ascii="黑体" w:hAnsi="黑体" w:eastAsia="黑体" w:cs="黑体"/>
          <w:b/>
          <w:bCs/>
          <w:color w:val="auto"/>
          <w:spacing w:val="-7"/>
          <w:sz w:val="24"/>
          <w:szCs w:val="24"/>
          <w:highlight w:val="none"/>
          <w:lang w:val="en-US" w:eastAsia="zh-CN"/>
        </w:rPr>
        <w:t>16</w:t>
      </w:r>
      <w:r>
        <w:rPr>
          <w:rFonts w:ascii="黑体" w:hAnsi="黑体" w:eastAsia="黑体" w:cs="黑体"/>
          <w:color w:val="auto"/>
          <w:spacing w:val="-7"/>
          <w:sz w:val="24"/>
          <w:szCs w:val="24"/>
          <w:highlight w:val="none"/>
        </w:rPr>
        <w:t xml:space="preserve"> </w:t>
      </w:r>
      <w:r>
        <w:rPr>
          <w:rFonts w:ascii="黑体" w:hAnsi="黑体" w:eastAsia="黑体" w:cs="黑体"/>
          <w:b/>
          <w:bCs/>
          <w:color w:val="auto"/>
          <w:spacing w:val="-7"/>
          <w:sz w:val="24"/>
          <w:szCs w:val="24"/>
          <w:highlight w:val="none"/>
        </w:rPr>
        <w:t>日</w:t>
      </w:r>
      <w:r>
        <w:rPr>
          <w:rFonts w:ascii="黑体" w:hAnsi="黑体" w:eastAsia="黑体" w:cs="黑体"/>
          <w:color w:val="auto"/>
          <w:spacing w:val="-37"/>
          <w:sz w:val="24"/>
          <w:szCs w:val="24"/>
          <w:highlight w:val="none"/>
        </w:rPr>
        <w:t xml:space="preserve"> </w:t>
      </w:r>
      <w:r>
        <w:rPr>
          <w:rFonts w:ascii="黑体" w:hAnsi="黑体" w:eastAsia="黑体" w:cs="黑体"/>
          <w:b/>
          <w:bCs/>
          <w:color w:val="auto"/>
          <w:spacing w:val="-7"/>
          <w:sz w:val="24"/>
          <w:szCs w:val="24"/>
          <w:highlight w:val="none"/>
        </w:rPr>
        <w:t>1</w:t>
      </w:r>
      <w:r>
        <w:rPr>
          <w:rFonts w:hint="eastAsia" w:ascii="黑体" w:hAnsi="黑体" w:eastAsia="黑体" w:cs="黑体"/>
          <w:b/>
          <w:bCs/>
          <w:color w:val="auto"/>
          <w:spacing w:val="-7"/>
          <w:sz w:val="24"/>
          <w:szCs w:val="24"/>
          <w:highlight w:val="none"/>
          <w:lang w:val="en-US" w:eastAsia="zh-CN"/>
        </w:rPr>
        <w:t>6</w:t>
      </w:r>
      <w:r>
        <w:rPr>
          <w:rFonts w:ascii="黑体" w:hAnsi="黑体" w:eastAsia="黑体" w:cs="黑体"/>
          <w:color w:val="auto"/>
          <w:spacing w:val="-36"/>
          <w:sz w:val="24"/>
          <w:szCs w:val="24"/>
          <w:highlight w:val="none"/>
        </w:rPr>
        <w:t xml:space="preserve"> </w:t>
      </w:r>
      <w:r>
        <w:rPr>
          <w:rFonts w:ascii="黑体" w:hAnsi="黑体" w:eastAsia="黑体" w:cs="黑体"/>
          <w:b/>
          <w:bCs/>
          <w:color w:val="auto"/>
          <w:spacing w:val="-7"/>
          <w:sz w:val="24"/>
          <w:szCs w:val="24"/>
          <w:highlight w:val="none"/>
        </w:rPr>
        <w:t>时</w:t>
      </w:r>
      <w:r>
        <w:rPr>
          <w:rFonts w:ascii="黑体" w:hAnsi="黑体" w:eastAsia="黑体" w:cs="黑体"/>
          <w:color w:val="auto"/>
          <w:spacing w:val="-50"/>
          <w:sz w:val="24"/>
          <w:szCs w:val="24"/>
          <w:highlight w:val="none"/>
        </w:rPr>
        <w:t xml:space="preserve"> </w:t>
      </w:r>
      <w:r>
        <w:rPr>
          <w:rFonts w:ascii="黑体" w:hAnsi="黑体" w:eastAsia="黑体" w:cs="黑体"/>
          <w:b/>
          <w:bCs/>
          <w:color w:val="auto"/>
          <w:spacing w:val="-7"/>
          <w:sz w:val="24"/>
          <w:szCs w:val="24"/>
          <w:highlight w:val="none"/>
        </w:rPr>
        <w:t>00</w:t>
      </w:r>
      <w:r>
        <w:rPr>
          <w:rFonts w:ascii="黑体" w:hAnsi="黑体" w:eastAsia="黑体" w:cs="黑体"/>
          <w:color w:val="auto"/>
          <w:spacing w:val="-47"/>
          <w:sz w:val="24"/>
          <w:szCs w:val="24"/>
          <w:highlight w:val="none"/>
        </w:rPr>
        <w:t xml:space="preserve"> </w:t>
      </w:r>
      <w:r>
        <w:rPr>
          <w:rFonts w:ascii="黑体" w:hAnsi="黑体" w:eastAsia="黑体" w:cs="黑体"/>
          <w:b/>
          <w:bCs/>
          <w:color w:val="auto"/>
          <w:spacing w:val="-7"/>
          <w:sz w:val="24"/>
          <w:szCs w:val="24"/>
          <w:highlight w:val="none"/>
        </w:rPr>
        <w:t>分</w:t>
      </w:r>
      <w:r>
        <w:rPr>
          <w:rFonts w:ascii="宋体" w:hAnsi="宋体" w:eastAsia="宋体" w:cs="宋体"/>
          <w:color w:val="auto"/>
          <w:spacing w:val="-8"/>
          <w:sz w:val="24"/>
          <w:szCs w:val="24"/>
          <w:highlight w:val="none"/>
        </w:rPr>
        <w:t>。</w:t>
      </w:r>
      <w:bookmarkStart w:id="0" w:name="_GoBack"/>
      <w:bookmarkEnd w:id="0"/>
    </w:p>
    <w:p w14:paraId="477F1576">
      <w:pPr>
        <w:spacing w:before="216" w:line="297" w:lineRule="auto"/>
        <w:ind w:left="6" w:right="2" w:firstLine="486"/>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（五）开标时间：</w:t>
      </w:r>
      <w:r>
        <w:rPr>
          <w:rFonts w:ascii="黑体" w:hAnsi="黑体" w:eastAsia="黑体" w:cs="黑体"/>
          <w:b/>
          <w:bCs/>
          <w:color w:val="auto"/>
          <w:spacing w:val="-6"/>
          <w:sz w:val="24"/>
          <w:szCs w:val="24"/>
          <w:highlight w:val="none"/>
        </w:rPr>
        <w:t>2026</w:t>
      </w:r>
      <w:r>
        <w:rPr>
          <w:rFonts w:ascii="黑体" w:hAnsi="黑体" w:eastAsia="黑体" w:cs="黑体"/>
          <w:color w:val="auto"/>
          <w:spacing w:val="-44"/>
          <w:sz w:val="24"/>
          <w:szCs w:val="24"/>
          <w:highlight w:val="none"/>
        </w:rPr>
        <w:t xml:space="preserve"> </w:t>
      </w:r>
      <w:r>
        <w:rPr>
          <w:rFonts w:ascii="黑体" w:hAnsi="黑体" w:eastAsia="黑体" w:cs="黑体"/>
          <w:b/>
          <w:bCs/>
          <w:color w:val="auto"/>
          <w:spacing w:val="-6"/>
          <w:sz w:val="24"/>
          <w:szCs w:val="24"/>
          <w:highlight w:val="none"/>
        </w:rPr>
        <w:t>年</w:t>
      </w:r>
      <w:r>
        <w:rPr>
          <w:rFonts w:ascii="黑体" w:hAnsi="黑体" w:eastAsia="黑体" w:cs="黑体"/>
          <w:color w:val="auto"/>
          <w:spacing w:val="-47"/>
          <w:sz w:val="24"/>
          <w:szCs w:val="24"/>
          <w:highlight w:val="none"/>
        </w:rPr>
        <w:t xml:space="preserve"> </w:t>
      </w:r>
      <w:r>
        <w:rPr>
          <w:rFonts w:hint="eastAsia" w:ascii="黑体" w:hAnsi="黑体" w:eastAsia="黑体" w:cs="黑体"/>
          <w:b/>
          <w:bCs/>
          <w:color w:val="auto"/>
          <w:spacing w:val="-6"/>
          <w:sz w:val="24"/>
          <w:szCs w:val="24"/>
          <w:highlight w:val="none"/>
          <w:lang w:val="en-US" w:eastAsia="zh-CN"/>
        </w:rPr>
        <w:t>7</w:t>
      </w:r>
      <w:r>
        <w:rPr>
          <w:rFonts w:ascii="黑体" w:hAnsi="黑体" w:eastAsia="黑体" w:cs="黑体"/>
          <w:color w:val="auto"/>
          <w:spacing w:val="-34"/>
          <w:sz w:val="24"/>
          <w:szCs w:val="24"/>
          <w:highlight w:val="none"/>
        </w:rPr>
        <w:t xml:space="preserve"> </w:t>
      </w:r>
      <w:r>
        <w:rPr>
          <w:rFonts w:ascii="黑体" w:hAnsi="黑体" w:eastAsia="黑体" w:cs="黑体"/>
          <w:b/>
          <w:bCs/>
          <w:color w:val="auto"/>
          <w:spacing w:val="-6"/>
          <w:sz w:val="24"/>
          <w:szCs w:val="24"/>
          <w:highlight w:val="none"/>
        </w:rPr>
        <w:t>月</w:t>
      </w:r>
      <w:r>
        <w:rPr>
          <w:rFonts w:ascii="黑体" w:hAnsi="黑体" w:eastAsia="黑体" w:cs="黑体"/>
          <w:color w:val="auto"/>
          <w:spacing w:val="-49"/>
          <w:sz w:val="24"/>
          <w:szCs w:val="24"/>
          <w:highlight w:val="none"/>
        </w:rPr>
        <w:t xml:space="preserve"> </w:t>
      </w:r>
      <w:r>
        <w:rPr>
          <w:rFonts w:hint="eastAsia" w:ascii="黑体" w:hAnsi="黑体" w:eastAsia="黑体" w:cs="黑体"/>
          <w:b/>
          <w:bCs/>
          <w:color w:val="auto"/>
          <w:spacing w:val="-6"/>
          <w:sz w:val="24"/>
          <w:szCs w:val="24"/>
          <w:highlight w:val="none"/>
          <w:lang w:val="en-US" w:eastAsia="zh-CN"/>
        </w:rPr>
        <w:t>20</w:t>
      </w:r>
      <w:r>
        <w:rPr>
          <w:rFonts w:ascii="黑体" w:hAnsi="黑体" w:eastAsia="黑体" w:cs="黑体"/>
          <w:color w:val="auto"/>
          <w:spacing w:val="-6"/>
          <w:sz w:val="24"/>
          <w:szCs w:val="24"/>
          <w:highlight w:val="none"/>
        </w:rPr>
        <w:t xml:space="preserve"> </w:t>
      </w:r>
      <w:r>
        <w:rPr>
          <w:rFonts w:ascii="黑体" w:hAnsi="黑体" w:eastAsia="黑体" w:cs="黑体"/>
          <w:b/>
          <w:bCs/>
          <w:color w:val="auto"/>
          <w:spacing w:val="-6"/>
          <w:sz w:val="24"/>
          <w:szCs w:val="24"/>
          <w:highlight w:val="none"/>
        </w:rPr>
        <w:t>日前，具体时间以</w:t>
      </w:r>
      <w:r>
        <w:rPr>
          <w:rFonts w:ascii="黑体" w:hAnsi="黑体" w:eastAsia="黑体" w:cs="黑体"/>
          <w:b/>
          <w:bCs/>
          <w:color w:val="auto"/>
          <w:spacing w:val="-7"/>
          <w:sz w:val="24"/>
          <w:szCs w:val="24"/>
          <w:highlight w:val="none"/>
        </w:rPr>
        <w:t>采购人通知为准，如有变更以电话形</w:t>
      </w:r>
      <w:r>
        <w:rPr>
          <w:rFonts w:ascii="黑体" w:hAnsi="黑体" w:eastAsia="黑体" w:cs="黑体"/>
          <w:b/>
          <w:bCs/>
          <w:color w:val="auto"/>
          <w:spacing w:val="-3"/>
          <w:sz w:val="24"/>
          <w:szCs w:val="24"/>
          <w:highlight w:val="none"/>
        </w:rPr>
        <w:t>式通知，请保持电话通畅</w:t>
      </w:r>
      <w:r>
        <w:rPr>
          <w:rFonts w:ascii="宋体" w:hAnsi="宋体" w:eastAsia="宋体" w:cs="宋体"/>
          <w:color w:val="auto"/>
          <w:spacing w:val="-3"/>
          <w:sz w:val="24"/>
          <w:szCs w:val="24"/>
          <w:highlight w:val="none"/>
        </w:rPr>
        <w:t>。</w:t>
      </w:r>
    </w:p>
    <w:p w14:paraId="425EE5C2">
      <w:pPr>
        <w:pStyle w:val="6"/>
        <w:spacing w:line="266" w:lineRule="auto"/>
        <w:rPr>
          <w:color w:val="auto"/>
          <w:highlight w:val="none"/>
        </w:rPr>
      </w:pPr>
    </w:p>
    <w:p w14:paraId="5BB71C2E">
      <w:pPr>
        <w:spacing w:before="78" w:line="219" w:lineRule="auto"/>
        <w:ind w:left="43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（六）</w:t>
      </w:r>
      <w:r>
        <w:rPr>
          <w:rFonts w:hint="eastAsia" w:ascii="黑体" w:hAnsi="黑体" w:eastAsia="黑体" w:cs="黑体"/>
          <w:b/>
          <w:bCs/>
          <w:color w:val="auto"/>
          <w:spacing w:val="-3"/>
          <w:sz w:val="24"/>
          <w:szCs w:val="24"/>
          <w:highlight w:val="none"/>
          <w:lang w:val="en-US" w:eastAsia="zh-CN"/>
        </w:rPr>
        <w:t>供应商</w:t>
      </w:r>
      <w:r>
        <w:rPr>
          <w:rFonts w:ascii="黑体" w:hAnsi="黑体" w:eastAsia="黑体" w:cs="黑体"/>
          <w:b/>
          <w:bCs/>
          <w:color w:val="auto"/>
          <w:spacing w:val="-3"/>
          <w:sz w:val="24"/>
          <w:szCs w:val="24"/>
          <w:highlight w:val="none"/>
        </w:rPr>
        <w:t>是否出席开标现场：需要出席</w:t>
      </w:r>
      <w:r>
        <w:rPr>
          <w:rFonts w:ascii="宋体" w:hAnsi="宋体" w:eastAsia="宋体" w:cs="宋体"/>
          <w:color w:val="auto"/>
          <w:spacing w:val="-3"/>
          <w:sz w:val="24"/>
          <w:szCs w:val="24"/>
          <w:highlight w:val="none"/>
        </w:rPr>
        <w:t>。</w:t>
      </w:r>
    </w:p>
    <w:p w14:paraId="7874790E">
      <w:pPr>
        <w:spacing w:before="169" w:line="220" w:lineRule="auto"/>
        <w:ind w:left="557"/>
        <w:rPr>
          <w:rFonts w:ascii="宋体" w:hAnsi="宋体" w:eastAsia="宋体" w:cs="宋体"/>
          <w:color w:val="auto"/>
          <w:sz w:val="28"/>
          <w:szCs w:val="28"/>
          <w:highlight w:val="none"/>
        </w:rPr>
      </w:pPr>
      <w:r>
        <w:rPr>
          <w:rFonts w:ascii="宋体" w:hAnsi="宋体" w:eastAsia="宋体" w:cs="宋体"/>
          <w:b/>
          <w:bCs/>
          <w:color w:val="auto"/>
          <w:spacing w:val="-3"/>
          <w:sz w:val="28"/>
          <w:szCs w:val="28"/>
          <w:highlight w:val="none"/>
        </w:rPr>
        <w:t>七、</w:t>
      </w:r>
      <w:r>
        <w:rPr>
          <w:rFonts w:hint="eastAsia" w:ascii="宋体" w:hAnsi="宋体" w:eastAsia="宋体" w:cs="宋体"/>
          <w:b/>
          <w:bCs/>
          <w:color w:val="auto"/>
          <w:spacing w:val="-3"/>
          <w:sz w:val="28"/>
          <w:szCs w:val="28"/>
          <w:highlight w:val="none"/>
        </w:rPr>
        <w:t>响应</w:t>
      </w:r>
      <w:r>
        <w:rPr>
          <w:rFonts w:ascii="宋体" w:hAnsi="宋体" w:eastAsia="宋体" w:cs="宋体"/>
          <w:b/>
          <w:bCs/>
          <w:color w:val="auto"/>
          <w:spacing w:val="-3"/>
          <w:sz w:val="28"/>
          <w:szCs w:val="28"/>
          <w:highlight w:val="none"/>
        </w:rPr>
        <w:t>文件递交方式</w:t>
      </w:r>
    </w:p>
    <w:p w14:paraId="5AA16A75">
      <w:pPr>
        <w:spacing w:before="200" w:line="220" w:lineRule="auto"/>
        <w:ind w:left="480"/>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现场递交：</w:t>
      </w:r>
    </w:p>
    <w:p w14:paraId="754C7654">
      <w:pPr>
        <w:spacing w:before="212" w:line="219" w:lineRule="auto"/>
        <w:ind w:right="26"/>
        <w:jc w:val="right"/>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rPr>
        <w:t>响应</w:t>
      </w:r>
      <w:r>
        <w:rPr>
          <w:rFonts w:ascii="宋体" w:hAnsi="宋体" w:eastAsia="宋体" w:cs="宋体"/>
          <w:color w:val="auto"/>
          <w:spacing w:val="-1"/>
          <w:sz w:val="24"/>
          <w:szCs w:val="24"/>
          <w:highlight w:val="none"/>
        </w:rPr>
        <w:t>文件接收地点：福州英华职业学院行政楼（鹤龄楼）后勤管</w:t>
      </w:r>
      <w:r>
        <w:rPr>
          <w:rFonts w:ascii="宋体" w:hAnsi="宋体" w:eastAsia="宋体" w:cs="宋体"/>
          <w:color w:val="auto"/>
          <w:spacing w:val="-2"/>
          <w:sz w:val="24"/>
          <w:szCs w:val="24"/>
          <w:highlight w:val="none"/>
        </w:rPr>
        <w:t>理处</w:t>
      </w:r>
      <w:r>
        <w:rPr>
          <w:rFonts w:ascii="宋体" w:hAnsi="宋体" w:eastAsia="宋体" w:cs="宋体"/>
          <w:color w:val="auto"/>
          <w:spacing w:val="-47"/>
          <w:sz w:val="24"/>
          <w:szCs w:val="24"/>
          <w:highlight w:val="none"/>
        </w:rPr>
        <w:t xml:space="preserve"> </w:t>
      </w:r>
      <w:r>
        <w:rPr>
          <w:rFonts w:ascii="宋体" w:hAnsi="宋体" w:eastAsia="宋体" w:cs="宋体"/>
          <w:color w:val="auto"/>
          <w:spacing w:val="-2"/>
          <w:sz w:val="24"/>
          <w:szCs w:val="24"/>
          <w:highlight w:val="none"/>
        </w:rPr>
        <w:t>202</w:t>
      </w:r>
      <w:r>
        <w:rPr>
          <w:rFonts w:ascii="宋体" w:hAnsi="宋体" w:eastAsia="宋体" w:cs="宋体"/>
          <w:color w:val="auto"/>
          <w:spacing w:val="-46"/>
          <w:sz w:val="24"/>
          <w:szCs w:val="24"/>
          <w:highlight w:val="none"/>
        </w:rPr>
        <w:t xml:space="preserve"> </w:t>
      </w:r>
      <w:r>
        <w:rPr>
          <w:rFonts w:ascii="宋体" w:hAnsi="宋体" w:eastAsia="宋体" w:cs="宋体"/>
          <w:color w:val="auto"/>
          <w:spacing w:val="-2"/>
          <w:sz w:val="24"/>
          <w:szCs w:val="24"/>
          <w:highlight w:val="none"/>
        </w:rPr>
        <w:t>办公室。</w:t>
      </w:r>
    </w:p>
    <w:p w14:paraId="03650A08">
      <w:pPr>
        <w:spacing w:before="217" w:line="219" w:lineRule="auto"/>
        <w:ind w:left="489"/>
        <w:rPr>
          <w:rFonts w:ascii="黑体" w:hAnsi="黑体" w:eastAsia="黑体" w:cs="黑体"/>
          <w:color w:val="auto"/>
          <w:sz w:val="24"/>
          <w:szCs w:val="24"/>
          <w:highlight w:val="none"/>
        </w:rPr>
      </w:pPr>
      <w:r>
        <w:rPr>
          <w:rFonts w:ascii="宋体" w:hAnsi="宋体" w:eastAsia="宋体" w:cs="宋体"/>
          <w:color w:val="auto"/>
          <w:spacing w:val="-3"/>
          <w:sz w:val="24"/>
          <w:szCs w:val="24"/>
          <w:highlight w:val="none"/>
        </w:rPr>
        <w:t>（2）联系人及联系方式：</w:t>
      </w:r>
      <w:r>
        <w:rPr>
          <w:rFonts w:ascii="黑体" w:hAnsi="黑体" w:eastAsia="黑体" w:cs="黑体"/>
          <w:b/>
          <w:bCs/>
          <w:color w:val="auto"/>
          <w:spacing w:val="-3"/>
          <w:sz w:val="24"/>
          <w:szCs w:val="24"/>
          <w:highlight w:val="none"/>
        </w:rPr>
        <w:t>吴老师</w:t>
      </w:r>
      <w:r>
        <w:rPr>
          <w:rFonts w:ascii="黑体" w:hAnsi="黑体" w:eastAsia="黑体" w:cs="黑体"/>
          <w:color w:val="auto"/>
          <w:spacing w:val="-28"/>
          <w:sz w:val="24"/>
          <w:szCs w:val="24"/>
          <w:highlight w:val="none"/>
        </w:rPr>
        <w:t xml:space="preserve"> </w:t>
      </w:r>
      <w:r>
        <w:rPr>
          <w:rFonts w:ascii="黑体" w:hAnsi="黑体" w:eastAsia="黑体" w:cs="黑体"/>
          <w:b/>
          <w:bCs/>
          <w:color w:val="auto"/>
          <w:spacing w:val="-3"/>
          <w:sz w:val="24"/>
          <w:szCs w:val="24"/>
          <w:highlight w:val="none"/>
        </w:rPr>
        <w:t>13799308195</w:t>
      </w:r>
    </w:p>
    <w:p w14:paraId="71518548">
      <w:pPr>
        <w:spacing w:before="178" w:line="291" w:lineRule="auto"/>
        <w:ind w:left="477" w:right="2440" w:firstLine="86"/>
        <w:rPr>
          <w:rFonts w:ascii="宋体" w:hAnsi="宋体" w:eastAsia="宋体" w:cs="宋体"/>
          <w:color w:val="auto"/>
          <w:sz w:val="24"/>
          <w:szCs w:val="24"/>
          <w:highlight w:val="none"/>
        </w:rPr>
      </w:pPr>
      <w:r>
        <w:rPr>
          <w:rFonts w:ascii="宋体" w:hAnsi="宋体" w:eastAsia="宋体" w:cs="宋体"/>
          <w:b/>
          <w:bCs/>
          <w:color w:val="auto"/>
          <w:spacing w:val="-3"/>
          <w:sz w:val="28"/>
          <w:szCs w:val="28"/>
          <w:highlight w:val="none"/>
        </w:rPr>
        <w:t>八、与本次</w:t>
      </w:r>
      <w:r>
        <w:rPr>
          <w:rFonts w:hint="eastAsia" w:ascii="宋体" w:hAnsi="宋体" w:eastAsia="宋体" w:cs="宋体"/>
          <w:b/>
          <w:bCs/>
          <w:color w:val="auto"/>
          <w:spacing w:val="-3"/>
          <w:sz w:val="28"/>
          <w:szCs w:val="28"/>
          <w:highlight w:val="none"/>
          <w:lang w:val="en-US" w:eastAsia="zh-CN"/>
        </w:rPr>
        <w:t>磋商</w:t>
      </w:r>
      <w:r>
        <w:rPr>
          <w:rFonts w:ascii="宋体" w:hAnsi="宋体" w:eastAsia="宋体" w:cs="宋体"/>
          <w:b/>
          <w:bCs/>
          <w:color w:val="auto"/>
          <w:spacing w:val="-3"/>
          <w:sz w:val="28"/>
          <w:szCs w:val="28"/>
          <w:highlight w:val="none"/>
        </w:rPr>
        <w:t>有关的商务事宜请按下列通讯方式联系</w:t>
      </w:r>
      <w:r>
        <w:rPr>
          <w:rFonts w:ascii="宋体" w:hAnsi="宋体" w:eastAsia="宋体" w:cs="宋体"/>
          <w:b/>
          <w:bCs/>
          <w:color w:val="auto"/>
          <w:spacing w:val="-3"/>
          <w:sz w:val="24"/>
          <w:szCs w:val="24"/>
          <w:highlight w:val="none"/>
        </w:rPr>
        <w:t>采购人联系人及方式：</w:t>
      </w:r>
    </w:p>
    <w:p w14:paraId="1938BF8F">
      <w:pPr>
        <w:spacing w:before="217" w:line="219"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单位部门：福州英华职业学院后勤管理处</w:t>
      </w:r>
    </w:p>
    <w:p w14:paraId="0FC75E9B">
      <w:pPr>
        <w:spacing w:before="214" w:line="219" w:lineRule="auto"/>
        <w:jc w:val="right"/>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联系地址：福建省福州市闽侯县荆溪镇关口内西山</w:t>
      </w:r>
      <w:r>
        <w:rPr>
          <w:rFonts w:ascii="宋体" w:hAnsi="宋体" w:eastAsia="宋体" w:cs="宋体"/>
          <w:color w:val="auto"/>
          <w:spacing w:val="-33"/>
          <w:sz w:val="24"/>
          <w:szCs w:val="24"/>
          <w:highlight w:val="none"/>
        </w:rPr>
        <w:t xml:space="preserve"> </w:t>
      </w:r>
      <w:r>
        <w:rPr>
          <w:rFonts w:ascii="宋体" w:hAnsi="宋体" w:eastAsia="宋体" w:cs="宋体"/>
          <w:color w:val="auto"/>
          <w:spacing w:val="-4"/>
          <w:sz w:val="24"/>
          <w:szCs w:val="24"/>
          <w:highlight w:val="none"/>
        </w:rPr>
        <w:t>128</w:t>
      </w:r>
      <w:r>
        <w:rPr>
          <w:rFonts w:ascii="宋体" w:hAnsi="宋体" w:eastAsia="宋体" w:cs="宋体"/>
          <w:color w:val="auto"/>
          <w:spacing w:val="-45"/>
          <w:sz w:val="24"/>
          <w:szCs w:val="24"/>
          <w:highlight w:val="none"/>
        </w:rPr>
        <w:t xml:space="preserve"> </w:t>
      </w:r>
      <w:r>
        <w:rPr>
          <w:rFonts w:ascii="宋体" w:hAnsi="宋体" w:eastAsia="宋体" w:cs="宋体"/>
          <w:color w:val="auto"/>
          <w:spacing w:val="-4"/>
          <w:sz w:val="24"/>
          <w:szCs w:val="24"/>
          <w:highlight w:val="none"/>
        </w:rPr>
        <w:t>号，后勤管理</w:t>
      </w:r>
      <w:r>
        <w:rPr>
          <w:rFonts w:ascii="宋体" w:hAnsi="宋体" w:eastAsia="宋体" w:cs="宋体"/>
          <w:color w:val="auto"/>
          <w:spacing w:val="-5"/>
          <w:sz w:val="24"/>
          <w:szCs w:val="24"/>
          <w:highlight w:val="none"/>
        </w:rPr>
        <w:t>处行政楼</w:t>
      </w:r>
      <w:r>
        <w:rPr>
          <w:rFonts w:ascii="宋体" w:hAnsi="宋体" w:eastAsia="宋体" w:cs="宋体"/>
          <w:color w:val="auto"/>
          <w:spacing w:val="-48"/>
          <w:sz w:val="24"/>
          <w:szCs w:val="24"/>
          <w:highlight w:val="none"/>
        </w:rPr>
        <w:t xml:space="preserve"> </w:t>
      </w:r>
      <w:r>
        <w:rPr>
          <w:rFonts w:ascii="宋体" w:hAnsi="宋体" w:eastAsia="宋体" w:cs="宋体"/>
          <w:color w:val="auto"/>
          <w:spacing w:val="-5"/>
          <w:sz w:val="24"/>
          <w:szCs w:val="24"/>
          <w:highlight w:val="none"/>
        </w:rPr>
        <w:t>202</w:t>
      </w:r>
      <w:r>
        <w:rPr>
          <w:rFonts w:ascii="宋体" w:hAnsi="宋体" w:eastAsia="宋体" w:cs="宋体"/>
          <w:color w:val="auto"/>
          <w:spacing w:val="-45"/>
          <w:sz w:val="24"/>
          <w:szCs w:val="24"/>
          <w:highlight w:val="none"/>
        </w:rPr>
        <w:t xml:space="preserve"> </w:t>
      </w:r>
      <w:r>
        <w:rPr>
          <w:rFonts w:ascii="宋体" w:hAnsi="宋体" w:eastAsia="宋体" w:cs="宋体"/>
          <w:color w:val="auto"/>
          <w:spacing w:val="-5"/>
          <w:sz w:val="24"/>
          <w:szCs w:val="24"/>
          <w:highlight w:val="none"/>
        </w:rPr>
        <w:t>办公室</w:t>
      </w:r>
    </w:p>
    <w:p w14:paraId="7E997757">
      <w:pPr>
        <w:spacing w:before="216" w:line="219" w:lineRule="auto"/>
        <w:ind w:left="49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邮政编码：350101</w:t>
      </w:r>
    </w:p>
    <w:p w14:paraId="3D88F1E0">
      <w:pPr>
        <w:spacing w:before="217" w:line="219" w:lineRule="auto"/>
        <w:ind w:left="480"/>
        <w:rPr>
          <w:rFonts w:ascii="黑体" w:hAnsi="黑体" w:eastAsia="黑体" w:cs="黑体"/>
          <w:color w:val="auto"/>
          <w:sz w:val="24"/>
          <w:szCs w:val="24"/>
          <w:highlight w:val="none"/>
        </w:rPr>
      </w:pPr>
      <w:r>
        <w:rPr>
          <w:rFonts w:hint="eastAsia" w:ascii="黑体" w:hAnsi="黑体" w:eastAsia="黑体" w:cs="黑体"/>
          <w:b/>
          <w:bCs/>
          <w:color w:val="auto"/>
          <w:spacing w:val="-3"/>
          <w:sz w:val="24"/>
          <w:szCs w:val="24"/>
          <w:highlight w:val="none"/>
          <w:lang w:val="en-US" w:eastAsia="zh-CN"/>
        </w:rPr>
        <w:t>磋商</w:t>
      </w:r>
      <w:r>
        <w:rPr>
          <w:rFonts w:ascii="黑体" w:hAnsi="黑体" w:eastAsia="黑体" w:cs="黑体"/>
          <w:b/>
          <w:bCs/>
          <w:color w:val="auto"/>
          <w:spacing w:val="-3"/>
          <w:sz w:val="24"/>
          <w:szCs w:val="24"/>
          <w:highlight w:val="none"/>
        </w:rPr>
        <w:t>咨询：吴老师</w:t>
      </w:r>
      <w:r>
        <w:rPr>
          <w:rFonts w:ascii="黑体" w:hAnsi="黑体" w:eastAsia="黑体" w:cs="黑体"/>
          <w:color w:val="auto"/>
          <w:spacing w:val="-3"/>
          <w:sz w:val="24"/>
          <w:szCs w:val="24"/>
          <w:highlight w:val="none"/>
        </w:rPr>
        <w:t xml:space="preserve"> </w:t>
      </w:r>
      <w:r>
        <w:rPr>
          <w:rFonts w:ascii="黑体" w:hAnsi="黑体" w:eastAsia="黑体" w:cs="黑体"/>
          <w:b/>
          <w:bCs/>
          <w:color w:val="auto"/>
          <w:spacing w:val="-3"/>
          <w:sz w:val="24"/>
          <w:szCs w:val="24"/>
          <w:highlight w:val="none"/>
        </w:rPr>
        <w:t>13799308195</w:t>
      </w:r>
    </w:p>
    <w:p w14:paraId="30975CA7">
      <w:pPr>
        <w:spacing w:before="214" w:line="219" w:lineRule="auto"/>
        <w:ind w:left="480"/>
        <w:rPr>
          <w:rFonts w:ascii="黑体" w:hAnsi="黑体" w:eastAsia="黑体" w:cs="黑体"/>
          <w:color w:val="auto"/>
          <w:sz w:val="24"/>
          <w:szCs w:val="24"/>
          <w:highlight w:val="none"/>
        </w:rPr>
      </w:pPr>
      <w:r>
        <w:rPr>
          <w:rFonts w:ascii="黑体" w:hAnsi="黑体" w:eastAsia="黑体" w:cs="黑体"/>
          <w:b/>
          <w:bCs/>
          <w:color w:val="auto"/>
          <w:spacing w:val="-2"/>
          <w:sz w:val="24"/>
          <w:szCs w:val="24"/>
          <w:highlight w:val="none"/>
        </w:rPr>
        <w:t>参数咨询：陈老师</w:t>
      </w:r>
      <w:r>
        <w:rPr>
          <w:rFonts w:ascii="黑体" w:hAnsi="黑体" w:eastAsia="黑体" w:cs="黑体"/>
          <w:color w:val="auto"/>
          <w:spacing w:val="-2"/>
          <w:sz w:val="24"/>
          <w:szCs w:val="24"/>
          <w:highlight w:val="none"/>
        </w:rPr>
        <w:t xml:space="preserve"> </w:t>
      </w:r>
      <w:r>
        <w:rPr>
          <w:rFonts w:ascii="黑体" w:hAnsi="黑体" w:eastAsia="黑体" w:cs="黑体"/>
          <w:b/>
          <w:bCs/>
          <w:color w:val="auto"/>
          <w:spacing w:val="-2"/>
          <w:sz w:val="24"/>
          <w:szCs w:val="24"/>
          <w:highlight w:val="none"/>
        </w:rPr>
        <w:t>13605944</w:t>
      </w:r>
      <w:r>
        <w:rPr>
          <w:rFonts w:ascii="黑体" w:hAnsi="黑体" w:eastAsia="黑体" w:cs="黑体"/>
          <w:b/>
          <w:bCs/>
          <w:color w:val="auto"/>
          <w:spacing w:val="-3"/>
          <w:sz w:val="24"/>
          <w:szCs w:val="24"/>
          <w:highlight w:val="none"/>
        </w:rPr>
        <w:t>465</w:t>
      </w:r>
    </w:p>
    <w:p w14:paraId="4CCC6F58">
      <w:pPr>
        <w:spacing w:before="215" w:line="217" w:lineRule="auto"/>
        <w:ind w:left="481"/>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监督电话：王老师</w:t>
      </w:r>
      <w:r>
        <w:rPr>
          <w:rFonts w:ascii="黑体" w:hAnsi="黑体" w:eastAsia="黑体" w:cs="黑体"/>
          <w:color w:val="auto"/>
          <w:spacing w:val="-3"/>
          <w:sz w:val="24"/>
          <w:szCs w:val="24"/>
          <w:highlight w:val="none"/>
        </w:rPr>
        <w:t xml:space="preserve"> </w:t>
      </w:r>
      <w:r>
        <w:rPr>
          <w:rFonts w:ascii="黑体" w:hAnsi="黑体" w:eastAsia="黑体" w:cs="黑体"/>
          <w:b/>
          <w:bCs/>
          <w:color w:val="auto"/>
          <w:spacing w:val="-3"/>
          <w:sz w:val="24"/>
          <w:szCs w:val="24"/>
          <w:highlight w:val="none"/>
        </w:rPr>
        <w:t>15959776607</w:t>
      </w:r>
    </w:p>
    <w:p w14:paraId="466D837B">
      <w:pPr>
        <w:spacing w:before="219" w:line="216" w:lineRule="auto"/>
        <w:ind w:left="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联系时间：工作日</w:t>
      </w:r>
      <w:r>
        <w:rPr>
          <w:rFonts w:ascii="宋体" w:hAnsi="宋体" w:eastAsia="宋体" w:cs="宋体"/>
          <w:color w:val="auto"/>
          <w:spacing w:val="-32"/>
          <w:sz w:val="24"/>
          <w:szCs w:val="24"/>
          <w:highlight w:val="none"/>
        </w:rPr>
        <w:t xml:space="preserve"> </w:t>
      </w:r>
      <w:r>
        <w:rPr>
          <w:rFonts w:ascii="宋体" w:hAnsi="宋体" w:eastAsia="宋体" w:cs="宋体"/>
          <w:color w:val="auto"/>
          <w:spacing w:val="-1"/>
          <w:sz w:val="24"/>
          <w:szCs w:val="24"/>
          <w:highlight w:val="none"/>
        </w:rPr>
        <w:t>9:00-11:30,14:00-17:00。其他时间概不接待。</w:t>
      </w:r>
    </w:p>
    <w:p w14:paraId="530DF524">
      <w:pPr>
        <w:pStyle w:val="6"/>
        <w:spacing w:line="251" w:lineRule="auto"/>
        <w:rPr>
          <w:color w:val="auto"/>
          <w:highlight w:val="none"/>
        </w:rPr>
      </w:pPr>
    </w:p>
    <w:p w14:paraId="267DE39D">
      <w:pPr>
        <w:pStyle w:val="6"/>
        <w:spacing w:line="251" w:lineRule="auto"/>
        <w:rPr>
          <w:color w:val="auto"/>
          <w:highlight w:val="none"/>
        </w:rPr>
      </w:pPr>
    </w:p>
    <w:p w14:paraId="657065C4">
      <w:pPr>
        <w:pStyle w:val="6"/>
        <w:spacing w:line="251" w:lineRule="auto"/>
        <w:rPr>
          <w:color w:val="auto"/>
          <w:highlight w:val="none"/>
        </w:rPr>
      </w:pPr>
    </w:p>
    <w:p w14:paraId="0CA7C2AC">
      <w:pPr>
        <w:spacing w:before="79" w:line="219" w:lineRule="auto"/>
        <w:jc w:val="right"/>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福州英华职业学院</w:t>
      </w:r>
    </w:p>
    <w:p w14:paraId="0DC96178">
      <w:pPr>
        <w:pStyle w:val="6"/>
        <w:spacing w:line="258" w:lineRule="auto"/>
        <w:rPr>
          <w:color w:val="auto"/>
          <w:highlight w:val="none"/>
        </w:rPr>
      </w:pPr>
    </w:p>
    <w:p w14:paraId="1AE62B7E">
      <w:pPr>
        <w:spacing w:before="78" w:line="219" w:lineRule="auto"/>
        <w:jc w:val="right"/>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2026</w:t>
      </w:r>
      <w:r>
        <w:rPr>
          <w:rFonts w:ascii="宋体" w:hAnsi="宋体" w:eastAsia="宋体" w:cs="宋体"/>
          <w:color w:val="auto"/>
          <w:spacing w:val="-44"/>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pacing w:val="-49"/>
          <w:sz w:val="24"/>
          <w:szCs w:val="24"/>
          <w:highlight w:val="none"/>
        </w:rPr>
        <w:t xml:space="preserve"> </w:t>
      </w:r>
      <w:r>
        <w:rPr>
          <w:rFonts w:hint="eastAsia" w:ascii="宋体" w:hAnsi="宋体" w:eastAsia="宋体" w:cs="宋体"/>
          <w:color w:val="auto"/>
          <w:spacing w:val="-13"/>
          <w:sz w:val="24"/>
          <w:szCs w:val="24"/>
          <w:highlight w:val="none"/>
          <w:lang w:val="en-US" w:eastAsia="zh-CN"/>
        </w:rPr>
        <w:t>7</w:t>
      </w:r>
      <w:r>
        <w:rPr>
          <w:rFonts w:ascii="宋体" w:hAnsi="宋体" w:eastAsia="宋体" w:cs="宋体"/>
          <w:color w:val="auto"/>
          <w:spacing w:val="-4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pacing w:val="-46"/>
          <w:sz w:val="24"/>
          <w:szCs w:val="24"/>
          <w:highlight w:val="none"/>
        </w:rPr>
        <w:t xml:space="preserve"> </w:t>
      </w:r>
      <w:r>
        <w:rPr>
          <w:rFonts w:hint="eastAsia" w:ascii="宋体" w:hAnsi="宋体" w:eastAsia="宋体" w:cs="宋体"/>
          <w:color w:val="auto"/>
          <w:spacing w:val="-13"/>
          <w:sz w:val="24"/>
          <w:szCs w:val="24"/>
          <w:highlight w:val="none"/>
          <w:lang w:val="en-US" w:eastAsia="zh-CN"/>
        </w:rPr>
        <w:t>13</w:t>
      </w:r>
      <w:r>
        <w:rPr>
          <w:rFonts w:ascii="宋体" w:hAnsi="宋体" w:eastAsia="宋体" w:cs="宋体"/>
          <w:color w:val="auto"/>
          <w:spacing w:val="-13"/>
          <w:sz w:val="24"/>
          <w:szCs w:val="24"/>
          <w:highlight w:val="none"/>
        </w:rPr>
        <w:t xml:space="preserve"> 日</w:t>
      </w:r>
    </w:p>
    <w:p w14:paraId="4B7384E4">
      <w:pPr>
        <w:pStyle w:val="6"/>
        <w:spacing w:line="351" w:lineRule="auto"/>
        <w:rPr>
          <w:color w:val="auto"/>
          <w:highlight w:val="none"/>
        </w:rPr>
      </w:pPr>
    </w:p>
    <w:p w14:paraId="6E7DA328">
      <w:pPr>
        <w:pStyle w:val="6"/>
        <w:spacing w:line="351" w:lineRule="auto"/>
        <w:rPr>
          <w:color w:val="auto"/>
          <w:highlight w:val="none"/>
        </w:rPr>
      </w:pPr>
    </w:p>
    <w:p w14:paraId="55DA1A54">
      <w:pPr>
        <w:spacing w:before="92" w:line="221" w:lineRule="auto"/>
        <w:rPr>
          <w:rFonts w:ascii="宋体" w:hAnsi="宋体" w:eastAsia="宋体" w:cs="宋体"/>
          <w:color w:val="auto"/>
          <w:sz w:val="28"/>
          <w:szCs w:val="28"/>
          <w:highlight w:val="none"/>
        </w:rPr>
      </w:pPr>
      <w:r>
        <w:rPr>
          <w:rFonts w:ascii="宋体" w:hAnsi="宋体" w:eastAsia="宋体" w:cs="宋体"/>
          <w:b/>
          <w:bCs/>
          <w:color w:val="auto"/>
          <w:spacing w:val="-5"/>
          <w:sz w:val="28"/>
          <w:szCs w:val="28"/>
          <w:highlight w:val="none"/>
        </w:rPr>
        <w:t>友情提醒：</w:t>
      </w:r>
    </w:p>
    <w:p w14:paraId="0A05FAA0">
      <w:pPr>
        <w:spacing w:before="186" w:line="294" w:lineRule="auto"/>
        <w:ind w:left="1" w:right="2" w:firstLine="493"/>
        <w:rPr>
          <w:rFonts w:ascii="宋体" w:hAnsi="宋体" w:eastAsia="宋体" w:cs="宋体"/>
          <w:color w:val="auto"/>
          <w:sz w:val="24"/>
          <w:szCs w:val="24"/>
          <w:highlight w:val="none"/>
        </w:rPr>
      </w:pPr>
      <w:r>
        <w:rPr>
          <w:rFonts w:ascii="宋体" w:hAnsi="宋体" w:eastAsia="宋体" w:cs="宋体"/>
          <w:color w:val="auto"/>
          <w:sz w:val="24"/>
          <w:szCs w:val="24"/>
          <w:highlight w:val="none"/>
        </w:rPr>
        <w:t>1．报名后请各</w:t>
      </w:r>
      <w:r>
        <w:rPr>
          <w:rFonts w:hint="eastAsia" w:ascii="宋体" w:hAnsi="宋体" w:eastAsia="宋体" w:cs="宋体"/>
          <w:color w:val="auto"/>
          <w:sz w:val="24"/>
          <w:szCs w:val="24"/>
          <w:highlight w:val="none"/>
        </w:rPr>
        <w:t>供应商</w:t>
      </w:r>
      <w:r>
        <w:rPr>
          <w:rFonts w:ascii="宋体" w:hAnsi="宋体" w:eastAsia="宋体" w:cs="宋体"/>
          <w:color w:val="auto"/>
          <w:sz w:val="24"/>
          <w:szCs w:val="24"/>
          <w:highlight w:val="none"/>
        </w:rPr>
        <w:t>连续关注本学院官方网站可能发生的相关变化等信息。</w:t>
      </w:r>
      <w:r>
        <w:rPr>
          <w:rFonts w:ascii="宋体" w:hAnsi="宋体" w:eastAsia="宋体" w:cs="宋体"/>
          <w:color w:val="auto"/>
          <w:spacing w:val="-1"/>
          <w:sz w:val="24"/>
          <w:szCs w:val="24"/>
          <w:highlight w:val="none"/>
        </w:rPr>
        <w:t>如没有及时获悉相关变化而引起的后果由</w:t>
      </w:r>
      <w:r>
        <w:rPr>
          <w:rFonts w:hint="eastAsia" w:ascii="宋体" w:hAnsi="宋体" w:eastAsia="宋体" w:cs="宋体"/>
          <w:color w:val="auto"/>
          <w:spacing w:val="-1"/>
          <w:sz w:val="24"/>
          <w:szCs w:val="24"/>
          <w:highlight w:val="none"/>
        </w:rPr>
        <w:t>供应商</w:t>
      </w:r>
      <w:r>
        <w:rPr>
          <w:rFonts w:ascii="宋体" w:hAnsi="宋体" w:eastAsia="宋体" w:cs="宋体"/>
          <w:color w:val="auto"/>
          <w:spacing w:val="-1"/>
          <w:sz w:val="24"/>
          <w:szCs w:val="24"/>
          <w:highlight w:val="none"/>
        </w:rPr>
        <w:t>自负。</w:t>
      </w:r>
    </w:p>
    <w:p w14:paraId="4662DDD5">
      <w:pPr>
        <w:spacing w:before="195" w:line="294" w:lineRule="auto"/>
        <w:ind w:left="9" w:firstLine="471"/>
        <w:rPr>
          <w:rFonts w:ascii="宋体" w:hAnsi="宋体" w:eastAsia="宋体" w:cs="宋体"/>
          <w:color w:val="auto"/>
          <w:sz w:val="24"/>
          <w:szCs w:val="24"/>
          <w:highlight w:val="none"/>
        </w:rPr>
      </w:pPr>
      <w:r>
        <w:rPr>
          <w:rFonts w:ascii="宋体" w:hAnsi="宋体" w:eastAsia="宋体" w:cs="宋体"/>
          <w:color w:val="auto"/>
          <w:sz w:val="24"/>
          <w:szCs w:val="24"/>
          <w:highlight w:val="none"/>
        </w:rPr>
        <w:t>2．请</w:t>
      </w:r>
      <w:r>
        <w:rPr>
          <w:rFonts w:hint="eastAsia" w:ascii="宋体" w:hAnsi="宋体" w:eastAsia="宋体" w:cs="宋体"/>
          <w:color w:val="auto"/>
          <w:sz w:val="24"/>
          <w:szCs w:val="24"/>
          <w:highlight w:val="none"/>
        </w:rPr>
        <w:t>供应商</w:t>
      </w:r>
      <w:r>
        <w:rPr>
          <w:rFonts w:ascii="宋体" w:hAnsi="宋体" w:eastAsia="宋体" w:cs="宋体"/>
          <w:color w:val="auto"/>
          <w:sz w:val="24"/>
          <w:szCs w:val="24"/>
          <w:highlight w:val="none"/>
        </w:rPr>
        <w:t>认真阅读</w:t>
      </w:r>
      <w:r>
        <w:rPr>
          <w:rFonts w:hint="eastAsia" w:ascii="宋体" w:hAnsi="宋体" w:eastAsia="宋体" w:cs="宋体"/>
          <w:color w:val="auto"/>
          <w:sz w:val="24"/>
          <w:szCs w:val="24"/>
          <w:highlight w:val="none"/>
        </w:rPr>
        <w:t>竞争性磋商</w:t>
      </w:r>
      <w:r>
        <w:rPr>
          <w:rFonts w:ascii="宋体" w:hAnsi="宋体" w:eastAsia="宋体" w:cs="宋体"/>
          <w:color w:val="auto"/>
          <w:sz w:val="24"/>
          <w:szCs w:val="24"/>
          <w:highlight w:val="none"/>
        </w:rPr>
        <w:t>文件，严格遵守时间，资料等按相关约定提供，如有疑问请及</w:t>
      </w:r>
      <w:r>
        <w:rPr>
          <w:rFonts w:ascii="宋体" w:hAnsi="宋体" w:eastAsia="宋体" w:cs="宋体"/>
          <w:color w:val="auto"/>
          <w:spacing w:val="-2"/>
          <w:sz w:val="24"/>
          <w:szCs w:val="24"/>
          <w:highlight w:val="none"/>
        </w:rPr>
        <w:t>时来人、来函、来电询问。</w:t>
      </w:r>
    </w:p>
    <w:p w14:paraId="67748F7E">
      <w:pPr>
        <w:spacing w:before="196" w:line="294" w:lineRule="auto"/>
        <w:ind w:left="3" w:right="2" w:firstLine="479"/>
        <w:rPr>
          <w:rFonts w:ascii="宋体" w:hAnsi="宋体" w:eastAsia="宋体" w:cs="宋体"/>
          <w:color w:val="auto"/>
          <w:sz w:val="24"/>
          <w:szCs w:val="24"/>
          <w:highlight w:val="none"/>
        </w:rPr>
      </w:pPr>
      <w:r>
        <w:rPr>
          <w:rFonts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采购</w:t>
      </w:r>
      <w:r>
        <w:rPr>
          <w:rFonts w:ascii="宋体" w:hAnsi="宋体" w:eastAsia="宋体" w:cs="宋体"/>
          <w:color w:val="auto"/>
          <w:sz w:val="24"/>
          <w:szCs w:val="24"/>
          <w:highlight w:val="none"/>
        </w:rPr>
        <w:t>公告发出后，</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采购</w:t>
      </w:r>
      <w:r>
        <w:rPr>
          <w:rFonts w:ascii="宋体" w:hAnsi="宋体" w:eastAsia="宋体" w:cs="宋体"/>
          <w:color w:val="auto"/>
          <w:sz w:val="24"/>
          <w:szCs w:val="24"/>
          <w:highlight w:val="none"/>
        </w:rPr>
        <w:t>公告内容，在获取</w:t>
      </w:r>
      <w:r>
        <w:rPr>
          <w:rFonts w:hint="eastAsia" w:ascii="宋体" w:hAnsi="宋体" w:eastAsia="宋体" w:cs="宋体"/>
          <w:color w:val="auto"/>
          <w:sz w:val="24"/>
          <w:szCs w:val="24"/>
          <w:highlight w:val="none"/>
          <w:lang w:val="en-US" w:eastAsia="zh-CN"/>
        </w:rPr>
        <w:t>磋商文件</w:t>
      </w:r>
      <w:r>
        <w:rPr>
          <w:rFonts w:ascii="宋体" w:hAnsi="宋体" w:eastAsia="宋体" w:cs="宋体"/>
          <w:color w:val="auto"/>
          <w:sz w:val="24"/>
          <w:szCs w:val="24"/>
          <w:highlight w:val="none"/>
        </w:rPr>
        <w:t>前，可提出询问；报名</w:t>
      </w:r>
      <w:r>
        <w:rPr>
          <w:rFonts w:ascii="宋体" w:hAnsi="宋体" w:eastAsia="宋体" w:cs="宋体"/>
          <w:color w:val="auto"/>
          <w:spacing w:val="-1"/>
          <w:sz w:val="24"/>
          <w:szCs w:val="24"/>
          <w:highlight w:val="none"/>
        </w:rPr>
        <w:t>结束后，未报名和未获取</w:t>
      </w:r>
      <w:r>
        <w:rPr>
          <w:rFonts w:hint="eastAsia" w:ascii="宋体" w:hAnsi="宋体" w:eastAsia="宋体" w:cs="宋体"/>
          <w:color w:val="auto"/>
          <w:spacing w:val="-1"/>
          <w:sz w:val="24"/>
          <w:szCs w:val="24"/>
          <w:highlight w:val="none"/>
        </w:rPr>
        <w:t>竞争性磋商</w:t>
      </w:r>
      <w:r>
        <w:rPr>
          <w:rFonts w:ascii="宋体" w:hAnsi="宋体" w:eastAsia="宋体" w:cs="宋体"/>
          <w:color w:val="auto"/>
          <w:spacing w:val="-1"/>
          <w:sz w:val="24"/>
          <w:szCs w:val="24"/>
          <w:highlight w:val="none"/>
        </w:rPr>
        <w:t>文件的，不能质疑。</w:t>
      </w:r>
    </w:p>
    <w:p w14:paraId="7F5E1E67">
      <w:pPr>
        <w:spacing w:before="196" w:line="333" w:lineRule="auto"/>
        <w:ind w:firstLine="47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4.如</w:t>
      </w:r>
      <w:r>
        <w:rPr>
          <w:rFonts w:hint="eastAsia" w:ascii="宋体" w:hAnsi="宋体" w:eastAsia="宋体" w:cs="宋体"/>
          <w:color w:val="auto"/>
          <w:spacing w:val="-3"/>
          <w:sz w:val="24"/>
          <w:szCs w:val="24"/>
          <w:highlight w:val="none"/>
        </w:rPr>
        <w:t>响应人</w:t>
      </w:r>
      <w:r>
        <w:rPr>
          <w:rFonts w:ascii="宋体" w:hAnsi="宋体" w:eastAsia="宋体" w:cs="宋体"/>
          <w:color w:val="auto"/>
          <w:spacing w:val="-3"/>
          <w:sz w:val="24"/>
          <w:szCs w:val="24"/>
          <w:highlight w:val="none"/>
        </w:rPr>
        <w:t>认为</w:t>
      </w:r>
      <w:r>
        <w:rPr>
          <w:rFonts w:hint="eastAsia" w:ascii="宋体" w:hAnsi="宋体" w:eastAsia="宋体" w:cs="宋体"/>
          <w:color w:val="auto"/>
          <w:spacing w:val="-3"/>
          <w:sz w:val="24"/>
          <w:szCs w:val="24"/>
          <w:highlight w:val="none"/>
          <w:lang w:eastAsia="zh-CN"/>
        </w:rPr>
        <w:t>磋商文件</w:t>
      </w:r>
      <w:r>
        <w:rPr>
          <w:rFonts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rPr>
        <w:t>成交结果</w:t>
      </w:r>
      <w:r>
        <w:rPr>
          <w:rFonts w:ascii="宋体" w:hAnsi="宋体" w:eastAsia="宋体" w:cs="宋体"/>
          <w:color w:val="auto"/>
          <w:spacing w:val="-3"/>
          <w:sz w:val="24"/>
          <w:szCs w:val="24"/>
          <w:highlight w:val="none"/>
        </w:rPr>
        <w:t>使自己的权益受到损害的，可以在知道或者应知其权益受到损害之日起</w:t>
      </w:r>
      <w:r>
        <w:rPr>
          <w:rFonts w:ascii="宋体" w:hAnsi="宋体" w:eastAsia="宋体" w:cs="宋体"/>
          <w:color w:val="auto"/>
          <w:spacing w:val="-46"/>
          <w:sz w:val="24"/>
          <w:szCs w:val="24"/>
          <w:highlight w:val="none"/>
        </w:rPr>
        <w:t xml:space="preserve"> </w:t>
      </w:r>
      <w:r>
        <w:rPr>
          <w:rFonts w:ascii="宋体" w:hAnsi="宋体" w:eastAsia="宋体" w:cs="宋体"/>
          <w:color w:val="auto"/>
          <w:spacing w:val="-3"/>
          <w:sz w:val="24"/>
          <w:szCs w:val="24"/>
          <w:highlight w:val="none"/>
        </w:rPr>
        <w:t>3</w:t>
      </w:r>
      <w:r>
        <w:rPr>
          <w:rFonts w:ascii="宋体" w:hAnsi="宋体" w:eastAsia="宋体" w:cs="宋体"/>
          <w:color w:val="auto"/>
          <w:spacing w:val="-50"/>
          <w:sz w:val="24"/>
          <w:szCs w:val="24"/>
          <w:highlight w:val="none"/>
        </w:rPr>
        <w:t xml:space="preserve"> </w:t>
      </w:r>
      <w:r>
        <w:rPr>
          <w:rFonts w:ascii="宋体" w:hAnsi="宋体" w:eastAsia="宋体" w:cs="宋体"/>
          <w:color w:val="auto"/>
          <w:spacing w:val="-3"/>
          <w:sz w:val="24"/>
          <w:szCs w:val="24"/>
          <w:highlight w:val="none"/>
        </w:rPr>
        <w:t>个工作日内，以书面形式提出（加盖公章，填</w:t>
      </w:r>
      <w:r>
        <w:rPr>
          <w:rFonts w:ascii="宋体" w:hAnsi="宋体" w:eastAsia="宋体" w:cs="宋体"/>
          <w:color w:val="auto"/>
          <w:spacing w:val="-4"/>
          <w:sz w:val="24"/>
          <w:szCs w:val="24"/>
          <w:highlight w:val="none"/>
        </w:rPr>
        <w:t>写联系人姓名和</w:t>
      </w:r>
      <w:r>
        <w:rPr>
          <w:rFonts w:ascii="宋体" w:hAnsi="宋体" w:eastAsia="宋体" w:cs="宋体"/>
          <w:color w:val="auto"/>
          <w:spacing w:val="-2"/>
          <w:sz w:val="24"/>
          <w:szCs w:val="24"/>
          <w:highlight w:val="none"/>
        </w:rPr>
        <w:t>电话）发送至</w:t>
      </w:r>
      <w:r>
        <w:rPr>
          <w:rFonts w:ascii="宋体" w:hAnsi="宋体" w:eastAsia="宋体" w:cs="宋体"/>
          <w:color w:val="auto"/>
          <w:spacing w:val="-51"/>
          <w:sz w:val="24"/>
          <w:szCs w:val="24"/>
          <w:highlight w:val="none"/>
        </w:rPr>
        <w:t xml:space="preserve"> </w:t>
      </w:r>
      <w:r>
        <w:rPr>
          <w:color w:val="auto"/>
          <w:highlight w:val="none"/>
        </w:rPr>
        <w:fldChar w:fldCharType="begin"/>
      </w:r>
      <w:r>
        <w:rPr>
          <w:color w:val="auto"/>
          <w:highlight w:val="none"/>
        </w:rPr>
        <w:instrText xml:space="preserve"> HYPERLINK "mailto:fzacchqc@163.com" </w:instrText>
      </w:r>
      <w:r>
        <w:rPr>
          <w:color w:val="auto"/>
          <w:highlight w:val="none"/>
        </w:rPr>
        <w:fldChar w:fldCharType="separate"/>
      </w:r>
      <w:r>
        <w:rPr>
          <w:rFonts w:ascii="宋体" w:hAnsi="宋体" w:eastAsia="宋体" w:cs="宋体"/>
          <w:b/>
          <w:bCs/>
          <w:color w:val="auto"/>
          <w:spacing w:val="-2"/>
          <w:sz w:val="24"/>
          <w:szCs w:val="24"/>
          <w:highlight w:val="none"/>
          <w:u w:val="single" w:color="auto"/>
        </w:rPr>
        <w:t>fzacchqc@163.com</w:t>
      </w:r>
      <w:r>
        <w:rPr>
          <w:rFonts w:ascii="宋体" w:hAnsi="宋体" w:eastAsia="宋体" w:cs="宋体"/>
          <w:b/>
          <w:bCs/>
          <w:color w:val="auto"/>
          <w:spacing w:val="-2"/>
          <w:sz w:val="24"/>
          <w:szCs w:val="24"/>
          <w:highlight w:val="none"/>
          <w:u w:val="single" w:color="auto"/>
        </w:rPr>
        <w:fldChar w:fldCharType="end"/>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2"/>
          <w:sz w:val="24"/>
          <w:szCs w:val="24"/>
          <w:highlight w:val="none"/>
        </w:rPr>
        <w:t>。</w:t>
      </w:r>
    </w:p>
    <w:p w14:paraId="40A67454">
      <w:pPr>
        <w:spacing w:before="0" w:line="240" w:lineRule="auto"/>
        <w:ind w:left="0"/>
        <w:rPr>
          <w:rFonts w:ascii="仿宋" w:hAnsi="仿宋" w:eastAsia="仿宋" w:cs="仿宋"/>
          <w:b/>
          <w:bCs/>
          <w:color w:val="auto"/>
          <w:spacing w:val="4"/>
          <w:sz w:val="35"/>
          <w:szCs w:val="35"/>
          <w:highlight w:val="none"/>
        </w:rPr>
      </w:pPr>
      <w:r>
        <w:rPr>
          <w:rFonts w:ascii="仿宋" w:hAnsi="仿宋" w:eastAsia="仿宋" w:cs="仿宋"/>
          <w:b/>
          <w:bCs/>
          <w:color w:val="auto"/>
          <w:spacing w:val="4"/>
          <w:sz w:val="35"/>
          <w:szCs w:val="35"/>
          <w:highlight w:val="none"/>
        </w:rPr>
        <w:br w:type="page"/>
      </w:r>
    </w:p>
    <w:p w14:paraId="32437145">
      <w:pPr>
        <w:spacing w:before="99" w:line="222" w:lineRule="auto"/>
        <w:ind w:left="2938"/>
        <w:rPr>
          <w:rFonts w:ascii="仿宋" w:hAnsi="仿宋" w:eastAsia="仿宋" w:cs="仿宋"/>
          <w:color w:val="auto"/>
          <w:sz w:val="35"/>
          <w:szCs w:val="35"/>
          <w:highlight w:val="none"/>
        </w:rPr>
      </w:pPr>
      <w:r>
        <w:rPr>
          <w:rFonts w:ascii="仿宋" w:hAnsi="仿宋" w:eastAsia="仿宋" w:cs="仿宋"/>
          <w:b/>
          <w:bCs/>
          <w:color w:val="auto"/>
          <w:spacing w:val="4"/>
          <w:sz w:val="35"/>
          <w:szCs w:val="35"/>
          <w:highlight w:val="none"/>
        </w:rPr>
        <w:t>第二章</w:t>
      </w:r>
      <w:r>
        <w:rPr>
          <w:rFonts w:ascii="仿宋" w:hAnsi="仿宋" w:eastAsia="仿宋" w:cs="仿宋"/>
          <w:color w:val="auto"/>
          <w:spacing w:val="4"/>
          <w:sz w:val="35"/>
          <w:szCs w:val="35"/>
          <w:highlight w:val="none"/>
        </w:rPr>
        <w:t xml:space="preserve"> </w:t>
      </w:r>
      <w:r>
        <w:rPr>
          <w:rFonts w:hint="eastAsia" w:ascii="仿宋" w:hAnsi="仿宋" w:eastAsia="仿宋" w:cs="仿宋"/>
          <w:color w:val="auto"/>
          <w:spacing w:val="4"/>
          <w:sz w:val="35"/>
          <w:szCs w:val="35"/>
          <w:highlight w:val="none"/>
        </w:rPr>
        <w:t>竞争性磋商</w:t>
      </w:r>
      <w:r>
        <w:rPr>
          <w:rFonts w:ascii="仿宋" w:hAnsi="仿宋" w:eastAsia="仿宋" w:cs="仿宋"/>
          <w:b/>
          <w:bCs/>
          <w:color w:val="auto"/>
          <w:spacing w:val="4"/>
          <w:sz w:val="35"/>
          <w:szCs w:val="35"/>
          <w:highlight w:val="none"/>
        </w:rPr>
        <w:t>须知前附表</w:t>
      </w:r>
    </w:p>
    <w:p w14:paraId="2B53D4DE">
      <w:pPr>
        <w:spacing w:before="149" w:line="217" w:lineRule="auto"/>
        <w:ind w:left="619"/>
        <w:outlineLvl w:val="1"/>
        <w:rPr>
          <w:rFonts w:ascii="仿宋" w:hAnsi="仿宋" w:eastAsia="仿宋" w:cs="仿宋"/>
          <w:color w:val="auto"/>
          <w:sz w:val="28"/>
          <w:szCs w:val="28"/>
          <w:highlight w:val="none"/>
        </w:rPr>
      </w:pPr>
      <w:r>
        <w:rPr>
          <w:rFonts w:ascii="仿宋" w:hAnsi="仿宋" w:eastAsia="仿宋" w:cs="仿宋"/>
          <w:b/>
          <w:bCs/>
          <w:color w:val="auto"/>
          <w:spacing w:val="-5"/>
          <w:sz w:val="28"/>
          <w:szCs w:val="28"/>
          <w:highlight w:val="none"/>
        </w:rPr>
        <w:t>一、</w:t>
      </w:r>
      <w:r>
        <w:rPr>
          <w:rFonts w:hint="eastAsia" w:ascii="仿宋" w:hAnsi="仿宋" w:eastAsia="仿宋" w:cs="仿宋"/>
          <w:b/>
          <w:bCs/>
          <w:color w:val="auto"/>
          <w:spacing w:val="-5"/>
          <w:sz w:val="28"/>
          <w:szCs w:val="28"/>
          <w:highlight w:val="none"/>
          <w:lang w:eastAsia="zh-CN"/>
        </w:rPr>
        <w:t>响应人</w:t>
      </w:r>
      <w:r>
        <w:rPr>
          <w:rFonts w:ascii="仿宋" w:hAnsi="仿宋" w:eastAsia="仿宋" w:cs="仿宋"/>
          <w:b/>
          <w:bCs/>
          <w:color w:val="auto"/>
          <w:spacing w:val="-5"/>
          <w:sz w:val="28"/>
          <w:szCs w:val="28"/>
          <w:highlight w:val="none"/>
        </w:rPr>
        <w:t>须知前附表</w:t>
      </w:r>
    </w:p>
    <w:p w14:paraId="5C6A6EEB">
      <w:pPr>
        <w:spacing w:line="104" w:lineRule="auto"/>
        <w:rPr>
          <w:rFonts w:ascii="Arial"/>
          <w:color w:val="auto"/>
          <w:sz w:val="2"/>
          <w:highlight w:val="none"/>
        </w:rPr>
      </w:pPr>
    </w:p>
    <w:tbl>
      <w:tblPr>
        <w:tblStyle w:val="13"/>
        <w:tblW w:w="97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6"/>
        <w:gridCol w:w="8832"/>
      </w:tblGrid>
      <w:tr w14:paraId="57BBC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96" w:type="dxa"/>
            <w:vAlign w:val="top"/>
          </w:tcPr>
          <w:p w14:paraId="058728C8">
            <w:pPr>
              <w:spacing w:before="194" w:line="222" w:lineRule="auto"/>
              <w:ind w:left="219"/>
              <w:rPr>
                <w:rFonts w:ascii="仿宋" w:hAnsi="仿宋" w:eastAsia="仿宋" w:cs="仿宋"/>
                <w:color w:val="auto"/>
                <w:sz w:val="24"/>
                <w:szCs w:val="24"/>
                <w:highlight w:val="none"/>
              </w:rPr>
            </w:pPr>
            <w:r>
              <w:rPr>
                <w:rFonts w:ascii="仿宋" w:hAnsi="仿宋" w:eastAsia="仿宋" w:cs="仿宋"/>
                <w:b/>
                <w:bCs/>
                <w:color w:val="auto"/>
                <w:spacing w:val="-11"/>
                <w:sz w:val="24"/>
                <w:szCs w:val="24"/>
                <w:highlight w:val="none"/>
              </w:rPr>
              <w:t>序号</w:t>
            </w:r>
          </w:p>
        </w:tc>
        <w:tc>
          <w:tcPr>
            <w:tcW w:w="8832" w:type="dxa"/>
            <w:vAlign w:val="top"/>
          </w:tcPr>
          <w:p w14:paraId="1F760B2B">
            <w:pPr>
              <w:spacing w:before="194" w:line="222" w:lineRule="auto"/>
              <w:ind w:left="3947"/>
              <w:rPr>
                <w:rFonts w:ascii="仿宋" w:hAnsi="仿宋" w:eastAsia="仿宋" w:cs="仿宋"/>
                <w:color w:val="auto"/>
                <w:sz w:val="24"/>
                <w:szCs w:val="24"/>
                <w:highlight w:val="none"/>
              </w:rPr>
            </w:pPr>
            <w:r>
              <w:rPr>
                <w:rFonts w:ascii="仿宋" w:hAnsi="仿宋" w:eastAsia="仿宋" w:cs="仿宋"/>
                <w:b/>
                <w:bCs/>
                <w:color w:val="auto"/>
                <w:spacing w:val="-7"/>
                <w:sz w:val="24"/>
                <w:szCs w:val="24"/>
                <w:highlight w:val="none"/>
              </w:rPr>
              <w:t>编列内容</w:t>
            </w:r>
          </w:p>
        </w:tc>
      </w:tr>
      <w:tr w14:paraId="4EEB3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896" w:type="dxa"/>
            <w:vAlign w:val="top"/>
          </w:tcPr>
          <w:p w14:paraId="6999856A">
            <w:pPr>
              <w:spacing w:before="197" w:line="234" w:lineRule="auto"/>
              <w:ind w:left="131"/>
              <w:rPr>
                <w:rFonts w:ascii="仿宋" w:hAnsi="仿宋" w:eastAsia="仿宋" w:cs="仿宋"/>
                <w:color w:val="auto"/>
                <w:sz w:val="24"/>
                <w:szCs w:val="24"/>
                <w:highlight w:val="none"/>
              </w:rPr>
            </w:pPr>
            <w:r>
              <w:rPr>
                <w:rFonts w:ascii="仿宋" w:hAnsi="仿宋" w:eastAsia="仿宋" w:cs="仿宋"/>
                <w:color w:val="auto"/>
                <w:sz w:val="24"/>
                <w:szCs w:val="24"/>
                <w:highlight w:val="none"/>
              </w:rPr>
              <w:t>1</w:t>
            </w:r>
          </w:p>
        </w:tc>
        <w:tc>
          <w:tcPr>
            <w:tcW w:w="8832" w:type="dxa"/>
            <w:vAlign w:val="top"/>
          </w:tcPr>
          <w:p w14:paraId="5DF59578">
            <w:pPr>
              <w:spacing w:before="197" w:line="222" w:lineRule="auto"/>
              <w:ind w:left="118"/>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是否组织现场考察或召开开标前答疑会：</w:t>
            </w:r>
            <w:r>
              <w:rPr>
                <w:rFonts w:ascii="仿宋" w:hAnsi="仿宋" w:eastAsia="仿宋" w:cs="仿宋"/>
                <w:b/>
                <w:bCs/>
                <w:color w:val="auto"/>
                <w:spacing w:val="-1"/>
                <w:sz w:val="24"/>
                <w:szCs w:val="24"/>
                <w:highlight w:val="none"/>
              </w:rPr>
              <w:t>不</w:t>
            </w:r>
            <w:r>
              <w:rPr>
                <w:rFonts w:ascii="仿宋" w:hAnsi="仿宋" w:eastAsia="仿宋" w:cs="仿宋"/>
                <w:b/>
                <w:bCs/>
                <w:color w:val="auto"/>
                <w:spacing w:val="-2"/>
                <w:sz w:val="24"/>
                <w:szCs w:val="24"/>
                <w:highlight w:val="none"/>
              </w:rPr>
              <w:t>组织</w:t>
            </w:r>
          </w:p>
        </w:tc>
      </w:tr>
      <w:tr w14:paraId="070C7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9" w:hRule="atLeast"/>
        </w:trPr>
        <w:tc>
          <w:tcPr>
            <w:tcW w:w="896" w:type="dxa"/>
            <w:vAlign w:val="top"/>
          </w:tcPr>
          <w:p w14:paraId="46536C2B">
            <w:pPr>
              <w:spacing w:line="286" w:lineRule="auto"/>
              <w:rPr>
                <w:rFonts w:ascii="Arial"/>
                <w:color w:val="auto"/>
                <w:sz w:val="21"/>
                <w:highlight w:val="none"/>
              </w:rPr>
            </w:pPr>
          </w:p>
          <w:p w14:paraId="3B030B07">
            <w:pPr>
              <w:spacing w:line="287" w:lineRule="auto"/>
              <w:rPr>
                <w:rFonts w:ascii="Arial"/>
                <w:color w:val="auto"/>
                <w:sz w:val="21"/>
                <w:highlight w:val="none"/>
              </w:rPr>
            </w:pPr>
          </w:p>
          <w:p w14:paraId="35792047">
            <w:pPr>
              <w:spacing w:line="287" w:lineRule="auto"/>
              <w:rPr>
                <w:rFonts w:ascii="Arial"/>
                <w:color w:val="auto"/>
                <w:sz w:val="21"/>
                <w:highlight w:val="none"/>
              </w:rPr>
            </w:pPr>
          </w:p>
          <w:p w14:paraId="5B23725C">
            <w:pPr>
              <w:spacing w:before="78" w:line="315" w:lineRule="exact"/>
              <w:ind w:left="116"/>
              <w:rPr>
                <w:rFonts w:ascii="仿宋" w:hAnsi="仿宋" w:eastAsia="仿宋" w:cs="仿宋"/>
                <w:color w:val="auto"/>
                <w:sz w:val="24"/>
                <w:szCs w:val="24"/>
                <w:highlight w:val="none"/>
              </w:rPr>
            </w:pPr>
            <w:r>
              <w:rPr>
                <w:rFonts w:ascii="仿宋" w:hAnsi="仿宋" w:eastAsia="仿宋" w:cs="仿宋"/>
                <w:color w:val="auto"/>
                <w:position w:val="1"/>
                <w:sz w:val="24"/>
                <w:szCs w:val="24"/>
                <w:highlight w:val="none"/>
              </w:rPr>
              <w:t>2</w:t>
            </w:r>
          </w:p>
        </w:tc>
        <w:tc>
          <w:tcPr>
            <w:tcW w:w="8832" w:type="dxa"/>
            <w:vAlign w:val="top"/>
          </w:tcPr>
          <w:p w14:paraId="0C146F70">
            <w:pPr>
              <w:spacing w:before="192" w:line="222" w:lineRule="auto"/>
              <w:ind w:left="117"/>
              <w:rPr>
                <w:rFonts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响应</w:t>
            </w:r>
            <w:r>
              <w:rPr>
                <w:rFonts w:ascii="仿宋" w:hAnsi="仿宋" w:eastAsia="仿宋" w:cs="仿宋"/>
                <w:color w:val="auto"/>
                <w:spacing w:val="-2"/>
                <w:sz w:val="24"/>
                <w:szCs w:val="24"/>
                <w:highlight w:val="none"/>
              </w:rPr>
              <w:t>文件的份数：</w:t>
            </w:r>
          </w:p>
          <w:p w14:paraId="4506F1C7">
            <w:pPr>
              <w:spacing w:before="213" w:line="222" w:lineRule="auto"/>
              <w:ind w:left="123"/>
              <w:rPr>
                <w:rFonts w:ascii="仿宋" w:hAnsi="仿宋" w:eastAsia="仿宋" w:cs="仿宋"/>
                <w:color w:val="auto"/>
                <w:sz w:val="24"/>
                <w:szCs w:val="24"/>
                <w:highlight w:val="none"/>
              </w:rPr>
            </w:pPr>
            <w:r>
              <w:rPr>
                <w:rFonts w:ascii="仿宋" w:hAnsi="仿宋" w:eastAsia="仿宋" w:cs="仿宋"/>
                <w:color w:val="auto"/>
                <w:spacing w:val="-6"/>
                <w:sz w:val="24"/>
                <w:szCs w:val="24"/>
                <w:highlight w:val="none"/>
              </w:rPr>
              <w:t>（1）纸质</w:t>
            </w:r>
            <w:r>
              <w:rPr>
                <w:rFonts w:hint="eastAsia" w:ascii="仿宋" w:hAnsi="仿宋" w:eastAsia="仿宋" w:cs="仿宋"/>
                <w:color w:val="auto"/>
                <w:spacing w:val="-6"/>
                <w:sz w:val="24"/>
                <w:szCs w:val="24"/>
                <w:highlight w:val="none"/>
                <w:lang w:eastAsia="zh-CN"/>
              </w:rPr>
              <w:t>响应</w:t>
            </w:r>
            <w:r>
              <w:rPr>
                <w:rFonts w:ascii="仿宋" w:hAnsi="仿宋" w:eastAsia="仿宋" w:cs="仿宋"/>
                <w:color w:val="auto"/>
                <w:spacing w:val="-6"/>
                <w:sz w:val="24"/>
                <w:szCs w:val="24"/>
                <w:highlight w:val="none"/>
              </w:rPr>
              <w:t>文件：</w:t>
            </w:r>
            <w:r>
              <w:rPr>
                <w:rFonts w:ascii="仿宋" w:hAnsi="仿宋" w:eastAsia="仿宋" w:cs="仿宋"/>
                <w:b/>
                <w:bCs/>
                <w:color w:val="auto"/>
                <w:spacing w:val="-6"/>
                <w:sz w:val="24"/>
                <w:szCs w:val="24"/>
                <w:highlight w:val="none"/>
              </w:rPr>
              <w:t>正本</w:t>
            </w:r>
            <w:r>
              <w:rPr>
                <w:rFonts w:ascii="仿宋" w:hAnsi="仿宋" w:eastAsia="仿宋" w:cs="仿宋"/>
                <w:color w:val="auto"/>
                <w:spacing w:val="-25"/>
                <w:sz w:val="24"/>
                <w:szCs w:val="24"/>
                <w:highlight w:val="none"/>
              </w:rPr>
              <w:t xml:space="preserve"> </w:t>
            </w:r>
            <w:r>
              <w:rPr>
                <w:rFonts w:ascii="仿宋" w:hAnsi="仿宋" w:eastAsia="仿宋" w:cs="仿宋"/>
                <w:b/>
                <w:bCs/>
                <w:color w:val="auto"/>
                <w:spacing w:val="-6"/>
                <w:sz w:val="24"/>
                <w:szCs w:val="24"/>
                <w:highlight w:val="none"/>
              </w:rPr>
              <w:t>1</w:t>
            </w:r>
            <w:r>
              <w:rPr>
                <w:rFonts w:ascii="仿宋" w:hAnsi="仿宋" w:eastAsia="仿宋" w:cs="仿宋"/>
                <w:color w:val="auto"/>
                <w:spacing w:val="-44"/>
                <w:sz w:val="24"/>
                <w:szCs w:val="24"/>
                <w:highlight w:val="none"/>
              </w:rPr>
              <w:t xml:space="preserve"> </w:t>
            </w:r>
            <w:r>
              <w:rPr>
                <w:rFonts w:ascii="仿宋" w:hAnsi="仿宋" w:eastAsia="仿宋" w:cs="仿宋"/>
                <w:b/>
                <w:bCs/>
                <w:color w:val="auto"/>
                <w:spacing w:val="-6"/>
                <w:sz w:val="24"/>
                <w:szCs w:val="24"/>
                <w:highlight w:val="none"/>
              </w:rPr>
              <w:t>份，副本</w:t>
            </w:r>
            <w:r>
              <w:rPr>
                <w:rFonts w:ascii="仿宋" w:hAnsi="仿宋" w:eastAsia="仿宋" w:cs="仿宋"/>
                <w:color w:val="auto"/>
                <w:spacing w:val="-45"/>
                <w:sz w:val="24"/>
                <w:szCs w:val="24"/>
                <w:highlight w:val="none"/>
              </w:rPr>
              <w:t xml:space="preserve"> </w:t>
            </w:r>
            <w:r>
              <w:rPr>
                <w:rFonts w:ascii="仿宋" w:hAnsi="仿宋" w:eastAsia="仿宋" w:cs="仿宋"/>
                <w:b/>
                <w:bCs/>
                <w:color w:val="auto"/>
                <w:spacing w:val="-6"/>
                <w:sz w:val="24"/>
                <w:szCs w:val="24"/>
                <w:highlight w:val="none"/>
              </w:rPr>
              <w:t>3</w:t>
            </w:r>
            <w:r>
              <w:rPr>
                <w:rFonts w:ascii="仿宋" w:hAnsi="仿宋" w:eastAsia="仿宋" w:cs="仿宋"/>
                <w:color w:val="auto"/>
                <w:spacing w:val="-44"/>
                <w:sz w:val="24"/>
                <w:szCs w:val="24"/>
                <w:highlight w:val="none"/>
              </w:rPr>
              <w:t xml:space="preserve"> </w:t>
            </w:r>
            <w:r>
              <w:rPr>
                <w:rFonts w:ascii="仿宋" w:hAnsi="仿宋" w:eastAsia="仿宋" w:cs="仿宋"/>
                <w:b/>
                <w:bCs/>
                <w:color w:val="auto"/>
                <w:spacing w:val="-6"/>
                <w:sz w:val="24"/>
                <w:szCs w:val="24"/>
                <w:highlight w:val="none"/>
              </w:rPr>
              <w:t>份</w:t>
            </w:r>
            <w:r>
              <w:rPr>
                <w:rFonts w:ascii="仿宋" w:hAnsi="仿宋" w:eastAsia="仿宋" w:cs="仿宋"/>
                <w:color w:val="auto"/>
                <w:spacing w:val="-6"/>
                <w:sz w:val="24"/>
                <w:szCs w:val="24"/>
                <w:highlight w:val="none"/>
              </w:rPr>
              <w:t>。</w:t>
            </w:r>
          </w:p>
          <w:p w14:paraId="0B79E4CC">
            <w:pPr>
              <w:spacing w:before="209" w:line="222" w:lineRule="auto"/>
              <w:jc w:val="right"/>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（2）可读介质（光盘或</w:t>
            </w:r>
            <w:r>
              <w:rPr>
                <w:rFonts w:ascii="仿宋" w:hAnsi="仿宋" w:eastAsia="仿宋" w:cs="仿宋"/>
                <w:color w:val="auto"/>
                <w:spacing w:val="-56"/>
                <w:sz w:val="24"/>
                <w:szCs w:val="24"/>
                <w:highlight w:val="none"/>
              </w:rPr>
              <w:t xml:space="preserve"> </w:t>
            </w:r>
            <w:r>
              <w:rPr>
                <w:rFonts w:ascii="仿宋" w:hAnsi="仿宋" w:eastAsia="仿宋" w:cs="仿宋"/>
                <w:color w:val="auto"/>
                <w:spacing w:val="-5"/>
                <w:sz w:val="24"/>
                <w:szCs w:val="24"/>
                <w:highlight w:val="none"/>
              </w:rPr>
              <w:t>U</w:t>
            </w:r>
            <w:r>
              <w:rPr>
                <w:rFonts w:ascii="仿宋" w:hAnsi="仿宋" w:eastAsia="仿宋" w:cs="仿宋"/>
                <w:color w:val="auto"/>
                <w:spacing w:val="-36"/>
                <w:sz w:val="24"/>
                <w:szCs w:val="24"/>
                <w:highlight w:val="none"/>
              </w:rPr>
              <w:t xml:space="preserve"> </w:t>
            </w:r>
            <w:r>
              <w:rPr>
                <w:rFonts w:ascii="仿宋" w:hAnsi="仿宋" w:eastAsia="仿宋" w:cs="仿宋"/>
                <w:color w:val="auto"/>
                <w:spacing w:val="-5"/>
                <w:sz w:val="24"/>
                <w:szCs w:val="24"/>
                <w:highlight w:val="none"/>
              </w:rPr>
              <w:t xml:space="preserve">盘） </w:t>
            </w:r>
            <w:r>
              <w:rPr>
                <w:rFonts w:ascii="仿宋" w:hAnsi="仿宋" w:eastAsia="仿宋" w:cs="仿宋"/>
                <w:b/>
                <w:bCs/>
                <w:color w:val="auto"/>
                <w:spacing w:val="-5"/>
                <w:sz w:val="24"/>
                <w:szCs w:val="24"/>
                <w:highlight w:val="none"/>
              </w:rPr>
              <w:t>1</w:t>
            </w:r>
            <w:r>
              <w:rPr>
                <w:rFonts w:ascii="仿宋" w:hAnsi="仿宋" w:eastAsia="仿宋" w:cs="仿宋"/>
                <w:color w:val="auto"/>
                <w:spacing w:val="-42"/>
                <w:sz w:val="24"/>
                <w:szCs w:val="24"/>
                <w:highlight w:val="none"/>
              </w:rPr>
              <w:t xml:space="preserve"> </w:t>
            </w:r>
            <w:r>
              <w:rPr>
                <w:rFonts w:ascii="仿宋" w:hAnsi="仿宋" w:eastAsia="仿宋" w:cs="仿宋"/>
                <w:b/>
                <w:bCs/>
                <w:color w:val="auto"/>
                <w:spacing w:val="-5"/>
                <w:sz w:val="24"/>
                <w:szCs w:val="24"/>
                <w:highlight w:val="none"/>
              </w:rPr>
              <w:t>份</w:t>
            </w:r>
            <w:r>
              <w:rPr>
                <w:rFonts w:ascii="仿宋" w:hAnsi="仿宋" w:eastAsia="仿宋" w:cs="仿宋"/>
                <w:color w:val="auto"/>
                <w:spacing w:val="-5"/>
                <w:sz w:val="24"/>
                <w:szCs w:val="24"/>
                <w:highlight w:val="none"/>
              </w:rPr>
              <w:t>：</w:t>
            </w:r>
            <w:r>
              <w:rPr>
                <w:rFonts w:hint="eastAsia" w:ascii="仿宋" w:hAnsi="仿宋" w:eastAsia="仿宋" w:cs="仿宋"/>
                <w:color w:val="auto"/>
                <w:spacing w:val="-5"/>
                <w:sz w:val="24"/>
                <w:szCs w:val="24"/>
                <w:highlight w:val="none"/>
                <w:lang w:eastAsia="zh-CN"/>
              </w:rPr>
              <w:t>响应人</w:t>
            </w:r>
            <w:r>
              <w:rPr>
                <w:rFonts w:ascii="仿宋" w:hAnsi="仿宋" w:eastAsia="仿宋" w:cs="仿宋"/>
                <w:color w:val="auto"/>
                <w:spacing w:val="-5"/>
                <w:sz w:val="24"/>
                <w:szCs w:val="24"/>
                <w:highlight w:val="none"/>
              </w:rPr>
              <w:t>将电子</w:t>
            </w:r>
            <w:r>
              <w:rPr>
                <w:rFonts w:hint="eastAsia" w:ascii="仿宋" w:hAnsi="仿宋" w:eastAsia="仿宋" w:cs="仿宋"/>
                <w:color w:val="auto"/>
                <w:spacing w:val="-5"/>
                <w:sz w:val="24"/>
                <w:szCs w:val="24"/>
                <w:highlight w:val="none"/>
                <w:lang w:eastAsia="zh-CN"/>
              </w:rPr>
              <w:t>响应</w:t>
            </w:r>
            <w:r>
              <w:rPr>
                <w:rFonts w:ascii="仿宋" w:hAnsi="仿宋" w:eastAsia="仿宋" w:cs="仿宋"/>
                <w:color w:val="auto"/>
                <w:spacing w:val="-5"/>
                <w:sz w:val="24"/>
                <w:szCs w:val="24"/>
                <w:highlight w:val="none"/>
              </w:rPr>
              <w:t>文件完整扫描后备份一份。</w:t>
            </w:r>
          </w:p>
          <w:p w14:paraId="3ED7A291">
            <w:pPr>
              <w:spacing w:before="211" w:line="222" w:lineRule="auto"/>
              <w:ind w:left="123"/>
              <w:rPr>
                <w:rFonts w:ascii="仿宋" w:hAnsi="仿宋" w:eastAsia="仿宋" w:cs="仿宋"/>
                <w:color w:val="auto"/>
                <w:sz w:val="24"/>
                <w:szCs w:val="24"/>
                <w:highlight w:val="none"/>
              </w:rPr>
            </w:pPr>
            <w:r>
              <w:rPr>
                <w:rFonts w:ascii="仿宋" w:hAnsi="仿宋" w:eastAsia="仿宋" w:cs="仿宋"/>
                <w:color w:val="auto"/>
                <w:sz w:val="24"/>
                <w:szCs w:val="24"/>
                <w:highlight w:val="none"/>
              </w:rPr>
              <w:t>（3）电子</w:t>
            </w:r>
            <w:r>
              <w:rPr>
                <w:rFonts w:hint="eastAsia" w:ascii="仿宋" w:hAnsi="仿宋" w:eastAsia="仿宋" w:cs="仿宋"/>
                <w:color w:val="auto"/>
                <w:sz w:val="24"/>
                <w:szCs w:val="24"/>
                <w:highlight w:val="none"/>
                <w:lang w:eastAsia="zh-CN"/>
              </w:rPr>
              <w:t>响应</w:t>
            </w:r>
            <w:r>
              <w:rPr>
                <w:rFonts w:ascii="仿宋" w:hAnsi="仿宋" w:eastAsia="仿宋" w:cs="仿宋"/>
                <w:color w:val="auto"/>
                <w:sz w:val="24"/>
                <w:szCs w:val="24"/>
                <w:highlight w:val="none"/>
              </w:rPr>
              <w:t>文件要求：需提供</w:t>
            </w:r>
            <w:r>
              <w:rPr>
                <w:rFonts w:ascii="仿宋" w:hAnsi="仿宋" w:eastAsia="仿宋" w:cs="仿宋"/>
                <w:color w:val="auto"/>
                <w:spacing w:val="-47"/>
                <w:sz w:val="24"/>
                <w:szCs w:val="24"/>
                <w:highlight w:val="none"/>
              </w:rPr>
              <w:t xml:space="preserve"> </w:t>
            </w:r>
            <w:r>
              <w:rPr>
                <w:rFonts w:ascii="仿宋" w:hAnsi="仿宋" w:eastAsia="仿宋" w:cs="仿宋"/>
                <w:color w:val="auto"/>
                <w:sz w:val="24"/>
                <w:szCs w:val="24"/>
                <w:highlight w:val="none"/>
              </w:rPr>
              <w:t>WORD</w:t>
            </w:r>
            <w:r>
              <w:rPr>
                <w:rFonts w:ascii="仿宋" w:hAnsi="仿宋" w:eastAsia="仿宋" w:cs="仿宋"/>
                <w:color w:val="auto"/>
                <w:spacing w:val="-48"/>
                <w:sz w:val="24"/>
                <w:szCs w:val="24"/>
                <w:highlight w:val="none"/>
              </w:rPr>
              <w:t xml:space="preserve"> </w:t>
            </w:r>
            <w:r>
              <w:rPr>
                <w:rFonts w:ascii="仿宋" w:hAnsi="仿宋" w:eastAsia="仿宋" w:cs="仿宋"/>
                <w:color w:val="auto"/>
                <w:sz w:val="24"/>
                <w:szCs w:val="24"/>
                <w:highlight w:val="none"/>
              </w:rPr>
              <w:t>版本及 加盖公章的PDF</w:t>
            </w:r>
            <w:r>
              <w:rPr>
                <w:rFonts w:ascii="仿宋" w:hAnsi="仿宋" w:eastAsia="仿宋" w:cs="仿宋"/>
                <w:color w:val="auto"/>
                <w:spacing w:val="-47"/>
                <w:sz w:val="24"/>
                <w:szCs w:val="24"/>
                <w:highlight w:val="none"/>
              </w:rPr>
              <w:t xml:space="preserve"> </w:t>
            </w:r>
            <w:r>
              <w:rPr>
                <w:rFonts w:ascii="仿宋" w:hAnsi="仿宋" w:eastAsia="仿宋" w:cs="仿宋"/>
                <w:color w:val="auto"/>
                <w:sz w:val="24"/>
                <w:szCs w:val="24"/>
                <w:highlight w:val="none"/>
              </w:rPr>
              <w:t>版本。</w:t>
            </w:r>
          </w:p>
        </w:tc>
      </w:tr>
      <w:tr w14:paraId="6EBF6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896" w:type="dxa"/>
            <w:vAlign w:val="top"/>
          </w:tcPr>
          <w:p w14:paraId="624165F2">
            <w:pPr>
              <w:spacing w:before="194" w:line="227" w:lineRule="auto"/>
              <w:ind w:left="118"/>
              <w:rPr>
                <w:rFonts w:ascii="仿宋" w:hAnsi="仿宋" w:eastAsia="仿宋" w:cs="仿宋"/>
                <w:color w:val="auto"/>
                <w:sz w:val="24"/>
                <w:szCs w:val="24"/>
                <w:highlight w:val="none"/>
              </w:rPr>
            </w:pPr>
            <w:r>
              <w:rPr>
                <w:rFonts w:ascii="仿宋" w:hAnsi="仿宋" w:eastAsia="仿宋" w:cs="仿宋"/>
                <w:color w:val="auto"/>
                <w:sz w:val="24"/>
                <w:szCs w:val="24"/>
                <w:highlight w:val="none"/>
              </w:rPr>
              <w:t>3</w:t>
            </w:r>
          </w:p>
        </w:tc>
        <w:tc>
          <w:tcPr>
            <w:tcW w:w="8832" w:type="dxa"/>
            <w:vAlign w:val="top"/>
          </w:tcPr>
          <w:p w14:paraId="770FD377">
            <w:pPr>
              <w:spacing w:before="194" w:line="220" w:lineRule="auto"/>
              <w:ind w:left="118"/>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是否允许中标人将本项目的非主体、非关键性工作进行分包：</w:t>
            </w:r>
            <w:r>
              <w:rPr>
                <w:rFonts w:ascii="仿宋" w:hAnsi="仿宋" w:eastAsia="仿宋" w:cs="仿宋"/>
                <w:b/>
                <w:bCs/>
                <w:color w:val="auto"/>
                <w:spacing w:val="-1"/>
                <w:sz w:val="24"/>
                <w:szCs w:val="24"/>
                <w:highlight w:val="none"/>
              </w:rPr>
              <w:t>不允许合同分包</w:t>
            </w:r>
            <w:r>
              <w:rPr>
                <w:rFonts w:ascii="仿宋" w:hAnsi="仿宋" w:eastAsia="仿宋" w:cs="仿宋"/>
                <w:color w:val="auto"/>
                <w:spacing w:val="-1"/>
                <w:sz w:val="24"/>
                <w:szCs w:val="24"/>
                <w:highlight w:val="none"/>
              </w:rPr>
              <w:t>。</w:t>
            </w:r>
          </w:p>
        </w:tc>
      </w:tr>
      <w:tr w14:paraId="782AA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896" w:type="dxa"/>
            <w:vAlign w:val="top"/>
          </w:tcPr>
          <w:p w14:paraId="6FB915C6">
            <w:pPr>
              <w:spacing w:before="193" w:line="228" w:lineRule="auto"/>
              <w:ind w:left="112"/>
              <w:rPr>
                <w:rFonts w:ascii="仿宋" w:hAnsi="仿宋" w:eastAsia="仿宋" w:cs="仿宋"/>
                <w:color w:val="auto"/>
                <w:sz w:val="24"/>
                <w:szCs w:val="24"/>
                <w:highlight w:val="none"/>
              </w:rPr>
            </w:pPr>
            <w:r>
              <w:rPr>
                <w:rFonts w:ascii="仿宋" w:hAnsi="仿宋" w:eastAsia="仿宋" w:cs="仿宋"/>
                <w:color w:val="auto"/>
                <w:sz w:val="24"/>
                <w:szCs w:val="24"/>
                <w:highlight w:val="none"/>
              </w:rPr>
              <w:t>4</w:t>
            </w:r>
          </w:p>
        </w:tc>
        <w:tc>
          <w:tcPr>
            <w:tcW w:w="8832" w:type="dxa"/>
            <w:vAlign w:val="top"/>
          </w:tcPr>
          <w:p w14:paraId="04A4E845">
            <w:pPr>
              <w:spacing w:before="194" w:line="222" w:lineRule="auto"/>
              <w:ind w:left="117"/>
              <w:rPr>
                <w:rFonts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响应</w:t>
            </w:r>
            <w:r>
              <w:rPr>
                <w:rFonts w:ascii="仿宋" w:hAnsi="仿宋" w:eastAsia="仿宋" w:cs="仿宋"/>
                <w:color w:val="auto"/>
                <w:spacing w:val="-2"/>
                <w:sz w:val="24"/>
                <w:szCs w:val="24"/>
                <w:highlight w:val="none"/>
              </w:rPr>
              <w:t>有效期：</w:t>
            </w:r>
            <w:r>
              <w:rPr>
                <w:rFonts w:hint="eastAsia" w:ascii="仿宋" w:hAnsi="仿宋" w:eastAsia="仿宋" w:cs="仿宋"/>
                <w:color w:val="auto"/>
                <w:spacing w:val="-2"/>
                <w:sz w:val="24"/>
                <w:szCs w:val="24"/>
                <w:highlight w:val="none"/>
                <w:lang w:eastAsia="zh-CN"/>
              </w:rPr>
              <w:t>响应</w:t>
            </w:r>
            <w:r>
              <w:rPr>
                <w:rFonts w:ascii="仿宋" w:hAnsi="仿宋" w:eastAsia="仿宋" w:cs="仿宋"/>
                <w:color w:val="auto"/>
                <w:spacing w:val="-2"/>
                <w:sz w:val="24"/>
                <w:szCs w:val="24"/>
                <w:highlight w:val="none"/>
              </w:rPr>
              <w:t xml:space="preserve">截止时间起 </w:t>
            </w:r>
            <w:r>
              <w:rPr>
                <w:rFonts w:ascii="仿宋" w:hAnsi="仿宋" w:eastAsia="仿宋" w:cs="仿宋"/>
                <w:b/>
                <w:bCs/>
                <w:color w:val="auto"/>
                <w:spacing w:val="-2"/>
                <w:sz w:val="24"/>
                <w:szCs w:val="24"/>
                <w:highlight w:val="none"/>
              </w:rPr>
              <w:t>90</w:t>
            </w:r>
            <w:r>
              <w:rPr>
                <w:rFonts w:ascii="仿宋" w:hAnsi="仿宋" w:eastAsia="仿宋" w:cs="仿宋"/>
                <w:color w:val="auto"/>
                <w:spacing w:val="-2"/>
                <w:sz w:val="24"/>
                <w:szCs w:val="24"/>
                <w:highlight w:val="none"/>
              </w:rPr>
              <w:t xml:space="preserve"> </w:t>
            </w:r>
            <w:r>
              <w:rPr>
                <w:rFonts w:ascii="仿宋" w:hAnsi="仿宋" w:eastAsia="仿宋" w:cs="仿宋"/>
                <w:b/>
                <w:bCs/>
                <w:color w:val="auto"/>
                <w:spacing w:val="-2"/>
                <w:sz w:val="24"/>
                <w:szCs w:val="24"/>
                <w:highlight w:val="none"/>
              </w:rPr>
              <w:t>个日历日</w:t>
            </w:r>
            <w:r>
              <w:rPr>
                <w:rFonts w:ascii="仿宋" w:hAnsi="仿宋" w:eastAsia="仿宋" w:cs="仿宋"/>
                <w:color w:val="auto"/>
                <w:spacing w:val="-2"/>
                <w:sz w:val="24"/>
                <w:szCs w:val="24"/>
                <w:highlight w:val="none"/>
              </w:rPr>
              <w:t>。</w:t>
            </w:r>
          </w:p>
        </w:tc>
      </w:tr>
      <w:tr w14:paraId="00391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896" w:type="dxa"/>
            <w:vAlign w:val="top"/>
          </w:tcPr>
          <w:p w14:paraId="2C2F7114">
            <w:pPr>
              <w:spacing w:before="198" w:line="230" w:lineRule="auto"/>
              <w:ind w:left="118"/>
              <w:rPr>
                <w:rFonts w:ascii="仿宋" w:hAnsi="仿宋" w:eastAsia="仿宋" w:cs="仿宋"/>
                <w:color w:val="auto"/>
                <w:sz w:val="24"/>
                <w:szCs w:val="24"/>
                <w:highlight w:val="none"/>
              </w:rPr>
            </w:pPr>
            <w:r>
              <w:rPr>
                <w:rFonts w:ascii="仿宋" w:hAnsi="仿宋" w:eastAsia="仿宋" w:cs="仿宋"/>
                <w:color w:val="auto"/>
                <w:sz w:val="24"/>
                <w:szCs w:val="24"/>
                <w:highlight w:val="none"/>
              </w:rPr>
              <w:t>5</w:t>
            </w:r>
          </w:p>
        </w:tc>
        <w:tc>
          <w:tcPr>
            <w:tcW w:w="8832" w:type="dxa"/>
            <w:vAlign w:val="top"/>
          </w:tcPr>
          <w:p w14:paraId="3849B37B">
            <w:pPr>
              <w:spacing w:before="197" w:line="221" w:lineRule="auto"/>
              <w:ind w:left="118"/>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确定中标候选人名单：</w:t>
            </w:r>
            <w:r>
              <w:rPr>
                <w:rFonts w:ascii="仿宋" w:hAnsi="仿宋" w:eastAsia="仿宋" w:cs="仿宋"/>
                <w:b/>
                <w:bCs/>
                <w:color w:val="auto"/>
                <w:spacing w:val="-2"/>
                <w:sz w:val="24"/>
                <w:szCs w:val="24"/>
                <w:highlight w:val="none"/>
              </w:rPr>
              <w:t>1</w:t>
            </w:r>
            <w:r>
              <w:rPr>
                <w:rFonts w:ascii="仿宋" w:hAnsi="仿宋" w:eastAsia="仿宋" w:cs="仿宋"/>
                <w:color w:val="auto"/>
                <w:spacing w:val="-43"/>
                <w:sz w:val="24"/>
                <w:szCs w:val="24"/>
                <w:highlight w:val="none"/>
              </w:rPr>
              <w:t xml:space="preserve"> </w:t>
            </w:r>
            <w:r>
              <w:rPr>
                <w:rFonts w:ascii="仿宋" w:hAnsi="仿宋" w:eastAsia="仿宋" w:cs="仿宋"/>
                <w:b/>
                <w:bCs/>
                <w:color w:val="auto"/>
                <w:spacing w:val="-2"/>
                <w:sz w:val="24"/>
                <w:szCs w:val="24"/>
                <w:highlight w:val="none"/>
              </w:rPr>
              <w:t>名</w:t>
            </w:r>
          </w:p>
        </w:tc>
      </w:tr>
      <w:tr w14:paraId="298CF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8" w:hRule="atLeast"/>
        </w:trPr>
        <w:tc>
          <w:tcPr>
            <w:tcW w:w="896" w:type="dxa"/>
            <w:vAlign w:val="top"/>
          </w:tcPr>
          <w:p w14:paraId="280F58C6">
            <w:pPr>
              <w:spacing w:line="267" w:lineRule="auto"/>
              <w:rPr>
                <w:rFonts w:ascii="Arial"/>
                <w:color w:val="auto"/>
                <w:sz w:val="21"/>
                <w:highlight w:val="none"/>
              </w:rPr>
            </w:pPr>
          </w:p>
          <w:p w14:paraId="5EE733A1">
            <w:pPr>
              <w:spacing w:line="267" w:lineRule="auto"/>
              <w:rPr>
                <w:rFonts w:ascii="Arial"/>
                <w:color w:val="auto"/>
                <w:sz w:val="21"/>
                <w:highlight w:val="none"/>
              </w:rPr>
            </w:pPr>
          </w:p>
          <w:p w14:paraId="399A43EA">
            <w:pPr>
              <w:spacing w:line="268" w:lineRule="auto"/>
              <w:rPr>
                <w:rFonts w:ascii="Arial"/>
                <w:color w:val="auto"/>
                <w:sz w:val="21"/>
                <w:highlight w:val="none"/>
              </w:rPr>
            </w:pPr>
          </w:p>
          <w:p w14:paraId="018F98E3">
            <w:pPr>
              <w:spacing w:line="268" w:lineRule="auto"/>
              <w:rPr>
                <w:rFonts w:ascii="Arial"/>
                <w:color w:val="auto"/>
                <w:sz w:val="21"/>
                <w:highlight w:val="none"/>
              </w:rPr>
            </w:pPr>
          </w:p>
          <w:p w14:paraId="398A3B65">
            <w:pPr>
              <w:spacing w:line="268" w:lineRule="auto"/>
              <w:rPr>
                <w:rFonts w:ascii="Arial"/>
                <w:color w:val="auto"/>
                <w:sz w:val="21"/>
                <w:highlight w:val="none"/>
              </w:rPr>
            </w:pPr>
          </w:p>
          <w:p w14:paraId="60C72746">
            <w:pPr>
              <w:spacing w:line="268" w:lineRule="auto"/>
              <w:rPr>
                <w:rFonts w:ascii="Arial"/>
                <w:color w:val="auto"/>
                <w:sz w:val="21"/>
                <w:highlight w:val="none"/>
              </w:rPr>
            </w:pPr>
          </w:p>
          <w:p w14:paraId="76A4F8D0">
            <w:pPr>
              <w:spacing w:before="78" w:line="241" w:lineRule="auto"/>
              <w:ind w:left="115"/>
              <w:rPr>
                <w:rFonts w:ascii="仿宋" w:hAnsi="仿宋" w:eastAsia="仿宋" w:cs="仿宋"/>
                <w:color w:val="auto"/>
                <w:sz w:val="24"/>
                <w:szCs w:val="24"/>
                <w:highlight w:val="none"/>
              </w:rPr>
            </w:pPr>
            <w:r>
              <w:rPr>
                <w:rFonts w:ascii="仿宋" w:hAnsi="仿宋" w:eastAsia="仿宋" w:cs="仿宋"/>
                <w:color w:val="auto"/>
                <w:sz w:val="24"/>
                <w:szCs w:val="24"/>
                <w:highlight w:val="none"/>
              </w:rPr>
              <w:t>6</w:t>
            </w:r>
          </w:p>
        </w:tc>
        <w:tc>
          <w:tcPr>
            <w:tcW w:w="8832" w:type="dxa"/>
            <w:vAlign w:val="top"/>
          </w:tcPr>
          <w:p w14:paraId="1A2D3ABA">
            <w:pPr>
              <w:spacing w:before="194" w:line="221" w:lineRule="auto"/>
              <w:ind w:left="118"/>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本项目中标人的确定（以采购包为单位</w:t>
            </w:r>
            <w:r>
              <w:rPr>
                <w:rFonts w:ascii="仿宋" w:hAnsi="仿宋" w:eastAsia="仿宋" w:cs="仿宋"/>
                <w:color w:val="auto"/>
                <w:sz w:val="24"/>
                <w:szCs w:val="24"/>
                <w:highlight w:val="none"/>
              </w:rPr>
              <w:t>）：</w:t>
            </w:r>
          </w:p>
          <w:p w14:paraId="12EE0664">
            <w:pPr>
              <w:spacing w:before="212" w:line="219" w:lineRule="auto"/>
              <w:ind w:left="123"/>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（1）采购人应在</w:t>
            </w:r>
            <w:r>
              <w:rPr>
                <w:rFonts w:ascii="仿宋" w:hAnsi="仿宋" w:eastAsia="仿宋" w:cs="仿宋"/>
                <w:b/>
                <w:bCs/>
                <w:color w:val="auto"/>
                <w:spacing w:val="-4"/>
                <w:sz w:val="24"/>
                <w:szCs w:val="24"/>
                <w:highlight w:val="none"/>
              </w:rPr>
              <w:t>开标结束</w:t>
            </w:r>
            <w:r>
              <w:rPr>
                <w:rFonts w:ascii="仿宋" w:hAnsi="仿宋" w:eastAsia="仿宋" w:cs="仿宋"/>
                <w:color w:val="auto"/>
                <w:spacing w:val="-15"/>
                <w:sz w:val="24"/>
                <w:szCs w:val="24"/>
                <w:highlight w:val="none"/>
              </w:rPr>
              <w:t xml:space="preserve"> </w:t>
            </w:r>
            <w:r>
              <w:rPr>
                <w:rFonts w:ascii="仿宋" w:hAnsi="仿宋" w:eastAsia="仿宋" w:cs="仿宋"/>
                <w:b/>
                <w:bCs/>
                <w:color w:val="auto"/>
                <w:spacing w:val="-4"/>
                <w:sz w:val="24"/>
                <w:szCs w:val="24"/>
                <w:highlight w:val="none"/>
              </w:rPr>
              <w:t>10</w:t>
            </w:r>
            <w:r>
              <w:rPr>
                <w:rFonts w:ascii="仿宋" w:hAnsi="仿宋" w:eastAsia="仿宋" w:cs="仿宋"/>
                <w:color w:val="auto"/>
                <w:spacing w:val="-43"/>
                <w:sz w:val="24"/>
                <w:szCs w:val="24"/>
                <w:highlight w:val="none"/>
              </w:rPr>
              <w:t xml:space="preserve"> </w:t>
            </w:r>
            <w:r>
              <w:rPr>
                <w:rFonts w:ascii="仿宋" w:hAnsi="仿宋" w:eastAsia="仿宋" w:cs="仿宋"/>
                <w:b/>
                <w:bCs/>
                <w:color w:val="auto"/>
                <w:spacing w:val="-4"/>
                <w:sz w:val="24"/>
                <w:szCs w:val="24"/>
                <w:highlight w:val="none"/>
              </w:rPr>
              <w:t>个工作日内</w:t>
            </w:r>
            <w:r>
              <w:rPr>
                <w:rFonts w:ascii="仿宋" w:hAnsi="仿宋" w:eastAsia="仿宋" w:cs="仿宋"/>
                <w:color w:val="auto"/>
                <w:spacing w:val="-4"/>
                <w:sz w:val="24"/>
                <w:szCs w:val="24"/>
                <w:highlight w:val="none"/>
              </w:rPr>
              <w:t>确定中标人。</w:t>
            </w:r>
          </w:p>
          <w:p w14:paraId="5A67C053">
            <w:pPr>
              <w:spacing w:before="214" w:line="220" w:lineRule="auto"/>
              <w:ind w:left="123"/>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（2）若出现中标候选人并列情形，则按照下列方式确定中标人：</w:t>
            </w:r>
          </w:p>
          <w:p w14:paraId="5315E561">
            <w:pPr>
              <w:spacing w:before="214" w:line="222" w:lineRule="auto"/>
              <w:ind w:left="110"/>
              <w:rPr>
                <w:rFonts w:ascii="仿宋" w:hAnsi="仿宋" w:eastAsia="仿宋" w:cs="仿宋"/>
                <w:color w:val="auto"/>
                <w:sz w:val="24"/>
                <w:szCs w:val="24"/>
                <w:highlight w:val="none"/>
              </w:rPr>
            </w:pPr>
            <w:r>
              <w:rPr>
                <w:rFonts w:ascii="仿宋" w:hAnsi="仿宋" w:eastAsia="仿宋" w:cs="仿宋"/>
                <w:color w:val="auto"/>
                <w:sz w:val="24"/>
                <w:szCs w:val="24"/>
                <w:highlight w:val="none"/>
              </w:rPr>
              <w:t>①</w:t>
            </w:r>
            <w:r>
              <w:rPr>
                <w:rFonts w:hint="eastAsia" w:ascii="仿宋" w:hAnsi="仿宋" w:eastAsia="仿宋" w:cs="仿宋"/>
                <w:color w:val="auto"/>
                <w:sz w:val="24"/>
                <w:szCs w:val="24"/>
                <w:highlight w:val="none"/>
              </w:rPr>
              <w:t>竞争性磋商</w:t>
            </w:r>
            <w:r>
              <w:rPr>
                <w:rFonts w:ascii="仿宋" w:hAnsi="仿宋" w:eastAsia="仿宋" w:cs="仿宋"/>
                <w:color w:val="auto"/>
                <w:sz w:val="24"/>
                <w:szCs w:val="24"/>
                <w:highlight w:val="none"/>
              </w:rPr>
              <w:t>文件规定的方式：无</w:t>
            </w:r>
          </w:p>
          <w:p w14:paraId="3C48B1CA">
            <w:pPr>
              <w:spacing w:before="210" w:line="222" w:lineRule="auto"/>
              <w:ind w:left="109"/>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②若本款第①点规定方式为“无</w:t>
            </w:r>
            <w:r>
              <w:rPr>
                <w:rFonts w:ascii="仿宋" w:hAnsi="仿宋" w:eastAsia="仿宋" w:cs="仿宋"/>
                <w:color w:val="auto"/>
                <w:spacing w:val="-83"/>
                <w:sz w:val="24"/>
                <w:szCs w:val="24"/>
                <w:highlight w:val="none"/>
              </w:rPr>
              <w:t xml:space="preserve"> </w:t>
            </w:r>
            <w:r>
              <w:rPr>
                <w:rFonts w:ascii="仿宋" w:hAnsi="仿宋" w:eastAsia="仿宋" w:cs="仿宋"/>
                <w:color w:val="auto"/>
                <w:spacing w:val="-1"/>
                <w:sz w:val="24"/>
                <w:szCs w:val="24"/>
                <w:highlight w:val="none"/>
              </w:rPr>
              <w:t>”，则按照下列方式确定：无</w:t>
            </w:r>
          </w:p>
          <w:p w14:paraId="42D1405D">
            <w:pPr>
              <w:spacing w:before="210" w:line="222" w:lineRule="auto"/>
              <w:ind w:left="109"/>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③若本款第①</w:t>
            </w:r>
            <w:r>
              <w:rPr>
                <w:rFonts w:ascii="仿宋" w:hAnsi="仿宋" w:eastAsia="仿宋" w:cs="仿宋"/>
                <w:color w:val="auto"/>
                <w:spacing w:val="-86"/>
                <w:sz w:val="24"/>
                <w:szCs w:val="24"/>
                <w:highlight w:val="none"/>
              </w:rPr>
              <w:t xml:space="preserve"> </w:t>
            </w:r>
            <w:r>
              <w:rPr>
                <w:rFonts w:ascii="仿宋" w:hAnsi="仿宋" w:eastAsia="仿宋" w:cs="仿宋"/>
                <w:color w:val="auto"/>
                <w:spacing w:val="-2"/>
                <w:sz w:val="24"/>
                <w:szCs w:val="24"/>
                <w:highlight w:val="none"/>
              </w:rPr>
              <w:t>、②点规定方式均为“无</w:t>
            </w:r>
            <w:r>
              <w:rPr>
                <w:rFonts w:ascii="仿宋" w:hAnsi="仿宋" w:eastAsia="仿宋" w:cs="仿宋"/>
                <w:color w:val="auto"/>
                <w:spacing w:val="-88"/>
                <w:sz w:val="24"/>
                <w:szCs w:val="24"/>
                <w:highlight w:val="none"/>
              </w:rPr>
              <w:t xml:space="preserve"> </w:t>
            </w:r>
            <w:r>
              <w:rPr>
                <w:rFonts w:ascii="仿宋" w:hAnsi="仿宋" w:eastAsia="仿宋" w:cs="仿宋"/>
                <w:color w:val="auto"/>
                <w:spacing w:val="-2"/>
                <w:sz w:val="24"/>
                <w:szCs w:val="24"/>
                <w:highlight w:val="none"/>
              </w:rPr>
              <w:t>”，则按照下列方式确</w:t>
            </w:r>
            <w:r>
              <w:rPr>
                <w:rFonts w:ascii="仿宋" w:hAnsi="仿宋" w:eastAsia="仿宋" w:cs="仿宋"/>
                <w:color w:val="auto"/>
                <w:spacing w:val="-3"/>
                <w:sz w:val="24"/>
                <w:szCs w:val="24"/>
                <w:highlight w:val="none"/>
              </w:rPr>
              <w:t>定：随机抽取。</w:t>
            </w:r>
          </w:p>
          <w:p w14:paraId="2242D33F">
            <w:pPr>
              <w:spacing w:before="214" w:line="222" w:lineRule="auto"/>
              <w:ind w:left="123"/>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（3）本项目确定的中标人家数：</w:t>
            </w:r>
            <w:r>
              <w:rPr>
                <w:rFonts w:ascii="仿宋" w:hAnsi="仿宋" w:eastAsia="仿宋" w:cs="仿宋"/>
                <w:b/>
                <w:bCs/>
                <w:color w:val="auto"/>
                <w:spacing w:val="-2"/>
                <w:sz w:val="24"/>
                <w:szCs w:val="24"/>
                <w:highlight w:val="none"/>
              </w:rPr>
              <w:t>1</w:t>
            </w:r>
            <w:r>
              <w:rPr>
                <w:rFonts w:ascii="仿宋" w:hAnsi="仿宋" w:eastAsia="仿宋" w:cs="仿宋"/>
                <w:color w:val="auto"/>
                <w:spacing w:val="-37"/>
                <w:sz w:val="24"/>
                <w:szCs w:val="24"/>
                <w:highlight w:val="none"/>
              </w:rPr>
              <w:t xml:space="preserve"> </w:t>
            </w:r>
            <w:r>
              <w:rPr>
                <w:rFonts w:ascii="仿宋" w:hAnsi="仿宋" w:eastAsia="仿宋" w:cs="仿宋"/>
                <w:b/>
                <w:bCs/>
                <w:color w:val="auto"/>
                <w:spacing w:val="-2"/>
                <w:sz w:val="24"/>
                <w:szCs w:val="24"/>
                <w:highlight w:val="none"/>
              </w:rPr>
              <w:t>名</w:t>
            </w:r>
          </w:p>
        </w:tc>
      </w:tr>
      <w:tr w14:paraId="24001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96" w:type="dxa"/>
            <w:vAlign w:val="top"/>
          </w:tcPr>
          <w:p w14:paraId="0777083D">
            <w:pPr>
              <w:spacing w:before="228" w:line="241" w:lineRule="auto"/>
              <w:ind w:left="119"/>
              <w:rPr>
                <w:rFonts w:ascii="仿宋" w:hAnsi="仿宋" w:eastAsia="仿宋" w:cs="仿宋"/>
                <w:color w:val="auto"/>
                <w:sz w:val="24"/>
                <w:szCs w:val="24"/>
                <w:highlight w:val="none"/>
              </w:rPr>
            </w:pPr>
            <w:r>
              <w:rPr>
                <w:rFonts w:ascii="仿宋" w:hAnsi="仿宋" w:eastAsia="仿宋" w:cs="仿宋"/>
                <w:color w:val="auto"/>
                <w:sz w:val="24"/>
                <w:szCs w:val="24"/>
                <w:highlight w:val="none"/>
              </w:rPr>
              <w:t>7</w:t>
            </w:r>
          </w:p>
        </w:tc>
        <w:tc>
          <w:tcPr>
            <w:tcW w:w="8832" w:type="dxa"/>
            <w:vAlign w:val="top"/>
          </w:tcPr>
          <w:p w14:paraId="4FEEABE0">
            <w:pPr>
              <w:spacing w:before="229" w:line="222" w:lineRule="auto"/>
              <w:ind w:left="124"/>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合同签订时限：</w:t>
            </w:r>
            <w:r>
              <w:rPr>
                <w:rFonts w:ascii="仿宋" w:hAnsi="仿宋" w:eastAsia="仿宋" w:cs="仿宋"/>
                <w:color w:val="auto"/>
                <w:spacing w:val="71"/>
                <w:sz w:val="24"/>
                <w:szCs w:val="24"/>
                <w:highlight w:val="none"/>
              </w:rPr>
              <w:t xml:space="preserve"> </w:t>
            </w:r>
            <w:r>
              <w:rPr>
                <w:rFonts w:ascii="仿宋" w:hAnsi="仿宋" w:eastAsia="仿宋" w:cs="仿宋"/>
                <w:color w:val="auto"/>
                <w:spacing w:val="-2"/>
                <w:sz w:val="24"/>
                <w:szCs w:val="24"/>
                <w:highlight w:val="none"/>
              </w:rPr>
              <w:t>自中标通知书发出之日起30</w:t>
            </w:r>
            <w:r>
              <w:rPr>
                <w:rFonts w:ascii="仿宋" w:hAnsi="仿宋" w:eastAsia="仿宋" w:cs="仿宋"/>
                <w:color w:val="auto"/>
                <w:spacing w:val="-43"/>
                <w:sz w:val="24"/>
                <w:szCs w:val="24"/>
                <w:highlight w:val="none"/>
              </w:rPr>
              <w:t xml:space="preserve"> </w:t>
            </w:r>
            <w:r>
              <w:rPr>
                <w:rFonts w:ascii="仿宋" w:hAnsi="仿宋" w:eastAsia="仿宋" w:cs="仿宋"/>
                <w:color w:val="auto"/>
                <w:spacing w:val="-2"/>
                <w:sz w:val="24"/>
                <w:szCs w:val="24"/>
                <w:highlight w:val="none"/>
              </w:rPr>
              <w:t>个日历日内。</w:t>
            </w:r>
          </w:p>
        </w:tc>
      </w:tr>
      <w:tr w14:paraId="59C76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96" w:type="dxa"/>
            <w:vAlign w:val="top"/>
          </w:tcPr>
          <w:p w14:paraId="2C6128F4">
            <w:pPr>
              <w:spacing w:before="224" w:line="241" w:lineRule="auto"/>
              <w:ind w:left="114"/>
              <w:rPr>
                <w:rFonts w:ascii="仿宋" w:hAnsi="仿宋" w:eastAsia="仿宋" w:cs="仿宋"/>
                <w:color w:val="auto"/>
                <w:sz w:val="24"/>
                <w:szCs w:val="24"/>
                <w:highlight w:val="none"/>
              </w:rPr>
            </w:pPr>
            <w:r>
              <w:rPr>
                <w:rFonts w:ascii="仿宋" w:hAnsi="仿宋" w:eastAsia="仿宋" w:cs="仿宋"/>
                <w:color w:val="auto"/>
                <w:sz w:val="24"/>
                <w:szCs w:val="24"/>
                <w:highlight w:val="none"/>
              </w:rPr>
              <w:t>8</w:t>
            </w:r>
          </w:p>
        </w:tc>
        <w:tc>
          <w:tcPr>
            <w:tcW w:w="8832" w:type="dxa"/>
            <w:vAlign w:val="top"/>
          </w:tcPr>
          <w:p w14:paraId="6B0B5B32">
            <w:pPr>
              <w:spacing w:before="224" w:line="222" w:lineRule="auto"/>
              <w:ind w:left="123"/>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质疑函原件应采用下列方式提交：书面形式。</w:t>
            </w:r>
          </w:p>
        </w:tc>
      </w:tr>
      <w:tr w14:paraId="77DB6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9" w:hRule="atLeast"/>
        </w:trPr>
        <w:tc>
          <w:tcPr>
            <w:tcW w:w="896" w:type="dxa"/>
            <w:vAlign w:val="top"/>
          </w:tcPr>
          <w:p w14:paraId="7DFE5EC3">
            <w:pPr>
              <w:spacing w:line="272" w:lineRule="auto"/>
              <w:rPr>
                <w:rFonts w:ascii="Arial"/>
                <w:color w:val="auto"/>
                <w:sz w:val="21"/>
                <w:highlight w:val="none"/>
              </w:rPr>
            </w:pPr>
          </w:p>
          <w:p w14:paraId="6B1B279B">
            <w:pPr>
              <w:spacing w:line="272" w:lineRule="auto"/>
              <w:rPr>
                <w:rFonts w:ascii="Arial"/>
                <w:color w:val="auto"/>
                <w:sz w:val="21"/>
                <w:highlight w:val="none"/>
              </w:rPr>
            </w:pPr>
          </w:p>
          <w:p w14:paraId="36A57286">
            <w:pPr>
              <w:spacing w:line="272" w:lineRule="auto"/>
              <w:rPr>
                <w:rFonts w:ascii="Arial"/>
                <w:color w:val="auto"/>
                <w:sz w:val="21"/>
                <w:highlight w:val="none"/>
              </w:rPr>
            </w:pPr>
          </w:p>
          <w:p w14:paraId="3D35112E">
            <w:pPr>
              <w:spacing w:line="272" w:lineRule="auto"/>
              <w:rPr>
                <w:rFonts w:ascii="Arial"/>
                <w:color w:val="auto"/>
                <w:sz w:val="21"/>
                <w:highlight w:val="none"/>
              </w:rPr>
            </w:pPr>
          </w:p>
          <w:p w14:paraId="05ABA900">
            <w:pPr>
              <w:spacing w:line="273" w:lineRule="auto"/>
              <w:rPr>
                <w:rFonts w:ascii="Arial"/>
                <w:color w:val="auto"/>
                <w:sz w:val="21"/>
                <w:highlight w:val="none"/>
              </w:rPr>
            </w:pPr>
          </w:p>
          <w:p w14:paraId="0297D629">
            <w:pPr>
              <w:spacing w:before="78" w:line="241" w:lineRule="auto"/>
              <w:ind w:left="114"/>
              <w:rPr>
                <w:rFonts w:ascii="仿宋" w:hAnsi="仿宋" w:eastAsia="仿宋" w:cs="仿宋"/>
                <w:color w:val="auto"/>
                <w:sz w:val="24"/>
                <w:szCs w:val="24"/>
                <w:highlight w:val="none"/>
              </w:rPr>
            </w:pPr>
            <w:r>
              <w:rPr>
                <w:rFonts w:ascii="仿宋" w:hAnsi="仿宋" w:eastAsia="仿宋" w:cs="仿宋"/>
                <w:color w:val="auto"/>
                <w:sz w:val="24"/>
                <w:szCs w:val="24"/>
                <w:highlight w:val="none"/>
              </w:rPr>
              <w:t>9</w:t>
            </w:r>
          </w:p>
        </w:tc>
        <w:tc>
          <w:tcPr>
            <w:tcW w:w="8832" w:type="dxa"/>
            <w:vAlign w:val="top"/>
          </w:tcPr>
          <w:p w14:paraId="1A5AE750">
            <w:pPr>
              <w:spacing w:before="197" w:line="222" w:lineRule="auto"/>
              <w:ind w:left="117"/>
              <w:rPr>
                <w:rFonts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竞争性磋商</w:t>
            </w:r>
            <w:r>
              <w:rPr>
                <w:rFonts w:ascii="仿宋" w:hAnsi="仿宋" w:eastAsia="仿宋" w:cs="仿宋"/>
                <w:color w:val="auto"/>
                <w:spacing w:val="-3"/>
                <w:sz w:val="24"/>
                <w:szCs w:val="24"/>
                <w:highlight w:val="none"/>
              </w:rPr>
              <w:t>文件的质疑</w:t>
            </w:r>
          </w:p>
          <w:p w14:paraId="680596A0">
            <w:pPr>
              <w:spacing w:before="210" w:line="219" w:lineRule="auto"/>
              <w:ind w:left="123"/>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（1）潜在</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可在质疑时效期间内对</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以书面形式提出质疑。</w:t>
            </w:r>
          </w:p>
          <w:p w14:paraId="48F4B5A8">
            <w:pPr>
              <w:spacing w:before="214" w:line="302" w:lineRule="auto"/>
              <w:ind w:left="128" w:right="104" w:hanging="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（2）质疑时效期间：应在依法获取</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之日起</w:t>
            </w:r>
            <w:r>
              <w:rPr>
                <w:rFonts w:ascii="仿宋" w:hAnsi="仿宋" w:eastAsia="仿宋" w:cs="仿宋"/>
                <w:color w:val="auto"/>
                <w:spacing w:val="-44"/>
                <w:sz w:val="24"/>
                <w:szCs w:val="24"/>
                <w:highlight w:val="none"/>
              </w:rPr>
              <w:t xml:space="preserve"> </w:t>
            </w:r>
            <w:r>
              <w:rPr>
                <w:rFonts w:ascii="仿宋" w:hAnsi="仿宋" w:eastAsia="仿宋" w:cs="仿宋"/>
                <w:color w:val="auto"/>
                <w:spacing w:val="-2"/>
                <w:sz w:val="24"/>
                <w:szCs w:val="24"/>
                <w:highlight w:val="none"/>
              </w:rPr>
              <w:t>7</w:t>
            </w:r>
            <w:r>
              <w:rPr>
                <w:rFonts w:ascii="仿宋" w:hAnsi="仿宋" w:eastAsia="仿宋" w:cs="仿宋"/>
                <w:color w:val="auto"/>
                <w:spacing w:val="-44"/>
                <w:sz w:val="24"/>
                <w:szCs w:val="24"/>
                <w:highlight w:val="none"/>
              </w:rPr>
              <w:t xml:space="preserve"> </w:t>
            </w:r>
            <w:r>
              <w:rPr>
                <w:rFonts w:ascii="仿宋" w:hAnsi="仿宋" w:eastAsia="仿宋" w:cs="仿宋"/>
                <w:color w:val="auto"/>
                <w:spacing w:val="-2"/>
                <w:sz w:val="24"/>
                <w:szCs w:val="24"/>
                <w:highlight w:val="none"/>
              </w:rPr>
              <w:t>个工作日内向 福州英华职业</w:t>
            </w:r>
            <w:r>
              <w:rPr>
                <w:rFonts w:ascii="仿宋" w:hAnsi="仿宋" w:eastAsia="仿宋" w:cs="仿宋"/>
                <w:color w:val="auto"/>
                <w:spacing w:val="-1"/>
                <w:sz w:val="24"/>
                <w:szCs w:val="24"/>
                <w:highlight w:val="none"/>
              </w:rPr>
              <w:t>学院 提出，依法获取</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的时间以</w:t>
            </w:r>
            <w:r>
              <w:rPr>
                <w:rFonts w:hint="eastAsia" w:ascii="仿宋" w:hAnsi="仿宋" w:eastAsia="仿宋" w:cs="仿宋"/>
                <w:color w:val="auto"/>
                <w:spacing w:val="-1"/>
                <w:sz w:val="24"/>
                <w:szCs w:val="24"/>
                <w:highlight w:val="none"/>
                <w:lang w:eastAsia="zh-CN"/>
              </w:rPr>
              <w:t>磋商保证金</w:t>
            </w:r>
            <w:r>
              <w:rPr>
                <w:rFonts w:ascii="仿宋" w:hAnsi="仿宋" w:eastAsia="仿宋" w:cs="仿宋"/>
                <w:color w:val="auto"/>
                <w:spacing w:val="-1"/>
                <w:sz w:val="24"/>
                <w:szCs w:val="24"/>
                <w:highlight w:val="none"/>
              </w:rPr>
              <w:t>转账时间为准。</w:t>
            </w:r>
          </w:p>
          <w:p w14:paraId="3E4D00EF">
            <w:pPr>
              <w:spacing w:before="214" w:line="305" w:lineRule="auto"/>
              <w:ind w:left="122" w:right="104" w:firstLine="9"/>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※除上述规定外，对</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提出的质疑还应符</w:t>
            </w:r>
            <w:r>
              <w:rPr>
                <w:rFonts w:ascii="仿宋" w:hAnsi="仿宋" w:eastAsia="仿宋" w:cs="仿宋"/>
                <w:color w:val="auto"/>
                <w:spacing w:val="-2"/>
                <w:sz w:val="24"/>
                <w:szCs w:val="24"/>
                <w:highlight w:val="none"/>
              </w:rPr>
              <w:t>合</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第三章第四条的有关规</w:t>
            </w:r>
            <w:r>
              <w:rPr>
                <w:rFonts w:ascii="仿宋" w:hAnsi="仿宋" w:eastAsia="仿宋" w:cs="仿宋"/>
                <w:color w:val="auto"/>
                <w:spacing w:val="-11"/>
                <w:sz w:val="24"/>
                <w:szCs w:val="24"/>
                <w:highlight w:val="none"/>
              </w:rPr>
              <w:t>定。</w:t>
            </w:r>
          </w:p>
        </w:tc>
      </w:tr>
    </w:tbl>
    <w:p w14:paraId="12E4805B">
      <w:pPr>
        <w:pStyle w:val="6"/>
        <w:rPr>
          <w:color w:val="auto"/>
          <w:highlight w:val="none"/>
        </w:rPr>
      </w:pPr>
    </w:p>
    <w:p w14:paraId="3495D416">
      <w:pPr>
        <w:spacing w:line="240" w:lineRule="auto"/>
        <w:rPr>
          <w:rFonts w:ascii="Arial"/>
          <w:color w:val="auto"/>
          <w:sz w:val="2"/>
          <w:highlight w:val="none"/>
        </w:rPr>
      </w:pPr>
      <w:r>
        <w:rPr>
          <w:rFonts w:ascii="Arial"/>
          <w:color w:val="auto"/>
          <w:sz w:val="2"/>
          <w:highlight w:val="none"/>
        </w:rPr>
        <w:br w:type="page"/>
      </w:r>
    </w:p>
    <w:p w14:paraId="559D56FD">
      <w:pPr>
        <w:spacing w:line="91" w:lineRule="auto"/>
        <w:rPr>
          <w:rFonts w:ascii="Arial"/>
          <w:color w:val="auto"/>
          <w:sz w:val="2"/>
          <w:highlight w:val="none"/>
        </w:rPr>
      </w:pPr>
    </w:p>
    <w:tbl>
      <w:tblPr>
        <w:tblStyle w:val="13"/>
        <w:tblW w:w="97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6"/>
        <w:gridCol w:w="8832"/>
      </w:tblGrid>
      <w:tr w14:paraId="61945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0" w:hRule="atLeast"/>
        </w:trPr>
        <w:tc>
          <w:tcPr>
            <w:tcW w:w="896" w:type="dxa"/>
            <w:vAlign w:val="top"/>
          </w:tcPr>
          <w:p w14:paraId="3DBB0A59">
            <w:pPr>
              <w:spacing w:line="277" w:lineRule="auto"/>
              <w:rPr>
                <w:rFonts w:ascii="Arial"/>
                <w:color w:val="auto"/>
                <w:sz w:val="21"/>
                <w:highlight w:val="none"/>
              </w:rPr>
            </w:pPr>
          </w:p>
          <w:p w14:paraId="75C43000">
            <w:pPr>
              <w:spacing w:line="277" w:lineRule="auto"/>
              <w:rPr>
                <w:rFonts w:ascii="Arial"/>
                <w:color w:val="auto"/>
                <w:sz w:val="21"/>
                <w:highlight w:val="none"/>
              </w:rPr>
            </w:pPr>
          </w:p>
          <w:p w14:paraId="1C357CF4">
            <w:pPr>
              <w:spacing w:line="277" w:lineRule="auto"/>
              <w:rPr>
                <w:rFonts w:ascii="Arial"/>
                <w:color w:val="auto"/>
                <w:sz w:val="21"/>
                <w:highlight w:val="none"/>
              </w:rPr>
            </w:pPr>
          </w:p>
          <w:p w14:paraId="23421FE3">
            <w:pPr>
              <w:spacing w:line="278" w:lineRule="auto"/>
              <w:rPr>
                <w:rFonts w:ascii="Arial"/>
                <w:color w:val="auto"/>
                <w:sz w:val="21"/>
                <w:highlight w:val="none"/>
              </w:rPr>
            </w:pPr>
          </w:p>
          <w:p w14:paraId="322E6E54">
            <w:pPr>
              <w:spacing w:before="78" w:line="241" w:lineRule="auto"/>
              <w:ind w:left="131"/>
              <w:rPr>
                <w:rFonts w:ascii="仿宋" w:hAnsi="仿宋" w:eastAsia="仿宋" w:cs="仿宋"/>
                <w:color w:val="auto"/>
                <w:sz w:val="24"/>
                <w:szCs w:val="24"/>
                <w:highlight w:val="none"/>
              </w:rPr>
            </w:pPr>
            <w:r>
              <w:rPr>
                <w:rFonts w:ascii="仿宋" w:hAnsi="仿宋" w:eastAsia="仿宋" w:cs="仿宋"/>
                <w:color w:val="auto"/>
                <w:spacing w:val="-14"/>
                <w:sz w:val="24"/>
                <w:szCs w:val="24"/>
                <w:highlight w:val="none"/>
              </w:rPr>
              <w:t>10</w:t>
            </w:r>
          </w:p>
        </w:tc>
        <w:tc>
          <w:tcPr>
            <w:tcW w:w="8832" w:type="dxa"/>
            <w:vAlign w:val="top"/>
          </w:tcPr>
          <w:p w14:paraId="390391E5">
            <w:pPr>
              <w:spacing w:before="195" w:line="220" w:lineRule="auto"/>
              <w:ind w:left="118"/>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福州英华职业学院指定的采购信息发布媒体（以下简称：“指定媒体</w:t>
            </w:r>
            <w:r>
              <w:rPr>
                <w:rFonts w:ascii="仿宋" w:hAnsi="仿宋" w:eastAsia="仿宋" w:cs="仿宋"/>
                <w:color w:val="auto"/>
                <w:spacing w:val="-87"/>
                <w:sz w:val="24"/>
                <w:szCs w:val="24"/>
                <w:highlight w:val="none"/>
              </w:rPr>
              <w:t xml:space="preserve"> </w:t>
            </w:r>
            <w:r>
              <w:rPr>
                <w:rFonts w:ascii="仿宋" w:hAnsi="仿宋" w:eastAsia="仿宋" w:cs="仿宋"/>
                <w:color w:val="auto"/>
                <w:spacing w:val="-1"/>
                <w:sz w:val="24"/>
                <w:szCs w:val="24"/>
                <w:highlight w:val="none"/>
              </w:rPr>
              <w:t>”</w:t>
            </w:r>
            <w:r>
              <w:rPr>
                <w:rFonts w:ascii="仿宋" w:hAnsi="仿宋" w:eastAsia="仿宋" w:cs="仿宋"/>
                <w:color w:val="auto"/>
                <w:spacing w:val="-10"/>
                <w:sz w:val="24"/>
                <w:szCs w:val="24"/>
                <w:highlight w:val="none"/>
              </w:rPr>
              <w:t>）：</w:t>
            </w:r>
          </w:p>
          <w:p w14:paraId="77B03D12">
            <w:pPr>
              <w:spacing w:before="17" w:line="385" w:lineRule="auto"/>
              <w:ind w:left="243"/>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（1）</w:t>
            </w:r>
            <w:r>
              <w:rPr>
                <w:rFonts w:ascii="仿宋" w:hAnsi="仿宋" w:eastAsia="仿宋" w:cs="仿宋"/>
                <w:b/>
                <w:bCs/>
                <w:color w:val="auto"/>
                <w:spacing w:val="-1"/>
                <w:sz w:val="24"/>
                <w:szCs w:val="24"/>
                <w:highlight w:val="none"/>
              </w:rPr>
              <w:t>福州英华职业学院官网</w:t>
            </w:r>
            <w:r>
              <w:rPr>
                <w:rFonts w:ascii="仿宋" w:hAnsi="仿宋" w:eastAsia="仿宋" w:cs="仿宋"/>
                <w:color w:val="auto"/>
                <w:spacing w:val="-1"/>
                <w:sz w:val="24"/>
                <w:szCs w:val="24"/>
                <w:highlight w:val="none"/>
              </w:rPr>
              <w:t xml:space="preserve">，网址 </w:t>
            </w:r>
            <w:r>
              <w:rPr>
                <w:color w:val="auto"/>
                <w:highlight w:val="none"/>
              </w:rPr>
              <w:fldChar w:fldCharType="begin"/>
            </w:r>
            <w:r>
              <w:rPr>
                <w:color w:val="auto"/>
                <w:highlight w:val="none"/>
              </w:rPr>
              <w:instrText xml:space="preserve"> HYPERLINK "https://www.fzacc.com/index.html" </w:instrText>
            </w:r>
            <w:r>
              <w:rPr>
                <w:color w:val="auto"/>
                <w:highlight w:val="none"/>
              </w:rPr>
              <w:fldChar w:fldCharType="separate"/>
            </w:r>
            <w:r>
              <w:rPr>
                <w:rFonts w:ascii="仿宋" w:hAnsi="仿宋" w:eastAsia="仿宋" w:cs="仿宋"/>
                <w:color w:val="auto"/>
                <w:spacing w:val="-1"/>
                <w:sz w:val="24"/>
                <w:szCs w:val="24"/>
                <w:highlight w:val="none"/>
                <w:u w:val="single" w:color="auto"/>
              </w:rPr>
              <w:t>https://www.fzacc.com/index.html</w:t>
            </w:r>
            <w:r>
              <w:rPr>
                <w:rFonts w:ascii="仿宋" w:hAnsi="仿宋" w:eastAsia="仿宋" w:cs="仿宋"/>
                <w:color w:val="auto"/>
                <w:spacing w:val="-1"/>
                <w:sz w:val="24"/>
                <w:szCs w:val="24"/>
                <w:highlight w:val="none"/>
                <w:u w:val="single" w:color="auto"/>
              </w:rPr>
              <w:fldChar w:fldCharType="end"/>
            </w:r>
            <w:r>
              <w:rPr>
                <w:rFonts w:ascii="仿宋" w:hAnsi="仿宋" w:eastAsia="仿宋" w:cs="仿宋"/>
                <w:color w:val="auto"/>
                <w:spacing w:val="-1"/>
                <w:sz w:val="24"/>
                <w:szCs w:val="24"/>
                <w:highlight w:val="none"/>
              </w:rPr>
              <w:t>。</w:t>
            </w:r>
          </w:p>
          <w:p w14:paraId="692E5D4B">
            <w:pPr>
              <w:spacing w:before="1" w:line="410" w:lineRule="auto"/>
              <w:ind w:left="243"/>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（2）</w:t>
            </w:r>
            <w:r>
              <w:rPr>
                <w:rFonts w:ascii="仿宋" w:hAnsi="仿宋" w:eastAsia="仿宋" w:cs="仿宋"/>
                <w:b/>
                <w:bCs/>
                <w:color w:val="auto"/>
                <w:spacing w:val="-1"/>
                <w:sz w:val="24"/>
                <w:szCs w:val="24"/>
                <w:highlight w:val="none"/>
              </w:rPr>
              <w:t>工采通电子招投标交易平台</w:t>
            </w:r>
            <w:r>
              <w:rPr>
                <w:rFonts w:ascii="仿宋" w:hAnsi="仿宋" w:eastAsia="仿宋" w:cs="仿宋"/>
                <w:color w:val="auto"/>
                <w:spacing w:val="-1"/>
                <w:sz w:val="24"/>
                <w:szCs w:val="24"/>
                <w:highlight w:val="none"/>
              </w:rPr>
              <w:t xml:space="preserve">，网址 </w:t>
            </w:r>
            <w:r>
              <w:rPr>
                <w:color w:val="auto"/>
                <w:highlight w:val="none"/>
              </w:rPr>
              <w:fldChar w:fldCharType="begin"/>
            </w:r>
            <w:r>
              <w:rPr>
                <w:color w:val="auto"/>
                <w:highlight w:val="none"/>
              </w:rPr>
              <w:instrText xml:space="preserve"> HYPERLINK "https://easy-prt.com/home" </w:instrText>
            </w:r>
            <w:r>
              <w:rPr>
                <w:color w:val="auto"/>
                <w:highlight w:val="none"/>
              </w:rPr>
              <w:fldChar w:fldCharType="separate"/>
            </w:r>
            <w:r>
              <w:rPr>
                <w:rFonts w:ascii="仿宋" w:hAnsi="仿宋" w:eastAsia="仿宋" w:cs="仿宋"/>
                <w:color w:val="auto"/>
                <w:spacing w:val="-1"/>
                <w:sz w:val="24"/>
                <w:szCs w:val="24"/>
                <w:highlight w:val="none"/>
                <w:u w:val="single" w:color="auto"/>
              </w:rPr>
              <w:t>https://easy-prt.com/home</w:t>
            </w:r>
            <w:r>
              <w:rPr>
                <w:rFonts w:ascii="仿宋" w:hAnsi="仿宋" w:eastAsia="仿宋" w:cs="仿宋"/>
                <w:color w:val="auto"/>
                <w:spacing w:val="-1"/>
                <w:sz w:val="24"/>
                <w:szCs w:val="24"/>
                <w:highlight w:val="none"/>
                <w:u w:val="single" w:color="auto"/>
              </w:rPr>
              <w:fldChar w:fldCharType="end"/>
            </w:r>
            <w:r>
              <w:rPr>
                <w:rFonts w:ascii="仿宋" w:hAnsi="仿宋" w:eastAsia="仿宋" w:cs="仿宋"/>
                <w:color w:val="auto"/>
                <w:spacing w:val="-1"/>
                <w:sz w:val="24"/>
                <w:szCs w:val="24"/>
                <w:highlight w:val="none"/>
              </w:rPr>
              <w:t>。</w:t>
            </w:r>
          </w:p>
          <w:p w14:paraId="1752AF33">
            <w:pPr>
              <w:spacing w:before="160" w:line="306" w:lineRule="auto"/>
              <w:ind w:left="120" w:right="106" w:firstLine="13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 xml:space="preserve">※若出现上述指定媒体信息不一致情形，应以 </w:t>
            </w:r>
            <w:r>
              <w:rPr>
                <w:rFonts w:ascii="仿宋" w:hAnsi="仿宋" w:eastAsia="仿宋" w:cs="仿宋"/>
                <w:b/>
                <w:bCs/>
                <w:color w:val="auto"/>
                <w:spacing w:val="1"/>
                <w:sz w:val="24"/>
                <w:szCs w:val="24"/>
                <w:highlight w:val="none"/>
              </w:rPr>
              <w:t>福州英华职业学院官网</w:t>
            </w:r>
            <w:r>
              <w:rPr>
                <w:rFonts w:ascii="仿宋" w:hAnsi="仿宋" w:eastAsia="仿宋" w:cs="仿宋"/>
                <w:color w:val="auto"/>
                <w:spacing w:val="1"/>
                <w:sz w:val="24"/>
                <w:szCs w:val="24"/>
                <w:highlight w:val="none"/>
              </w:rPr>
              <w:t xml:space="preserve"> 发布的为</w:t>
            </w:r>
            <w:r>
              <w:rPr>
                <w:rFonts w:ascii="仿宋" w:hAnsi="仿宋" w:eastAsia="仿宋" w:cs="仿宋"/>
                <w:color w:val="auto"/>
                <w:spacing w:val="-10"/>
                <w:sz w:val="24"/>
                <w:szCs w:val="24"/>
                <w:highlight w:val="none"/>
              </w:rPr>
              <w:t>准。</w:t>
            </w:r>
          </w:p>
        </w:tc>
      </w:tr>
      <w:tr w14:paraId="7EF1B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9" w:hRule="atLeast"/>
        </w:trPr>
        <w:tc>
          <w:tcPr>
            <w:tcW w:w="896" w:type="dxa"/>
            <w:vAlign w:val="top"/>
          </w:tcPr>
          <w:p w14:paraId="269809B8">
            <w:pPr>
              <w:spacing w:line="271" w:lineRule="auto"/>
              <w:rPr>
                <w:rFonts w:ascii="Arial"/>
                <w:color w:val="auto"/>
                <w:sz w:val="21"/>
                <w:highlight w:val="none"/>
              </w:rPr>
            </w:pPr>
          </w:p>
          <w:p w14:paraId="31D26FD4">
            <w:pPr>
              <w:spacing w:line="271" w:lineRule="auto"/>
              <w:rPr>
                <w:rFonts w:ascii="Arial"/>
                <w:color w:val="auto"/>
                <w:sz w:val="21"/>
                <w:highlight w:val="none"/>
              </w:rPr>
            </w:pPr>
          </w:p>
          <w:p w14:paraId="6E3EDA7A">
            <w:pPr>
              <w:spacing w:line="271" w:lineRule="auto"/>
              <w:rPr>
                <w:rFonts w:ascii="Arial"/>
                <w:color w:val="auto"/>
                <w:sz w:val="21"/>
                <w:highlight w:val="none"/>
              </w:rPr>
            </w:pPr>
          </w:p>
          <w:p w14:paraId="65386822">
            <w:pPr>
              <w:spacing w:line="272" w:lineRule="auto"/>
              <w:rPr>
                <w:rFonts w:ascii="Arial"/>
                <w:color w:val="auto"/>
                <w:sz w:val="21"/>
                <w:highlight w:val="none"/>
              </w:rPr>
            </w:pPr>
          </w:p>
          <w:p w14:paraId="6A50CF93">
            <w:pPr>
              <w:spacing w:line="272" w:lineRule="auto"/>
              <w:rPr>
                <w:rFonts w:ascii="Arial"/>
                <w:color w:val="auto"/>
                <w:sz w:val="21"/>
                <w:highlight w:val="none"/>
              </w:rPr>
            </w:pPr>
          </w:p>
          <w:p w14:paraId="0E9158CD">
            <w:pPr>
              <w:spacing w:before="78" w:line="315" w:lineRule="exact"/>
              <w:ind w:left="131"/>
              <w:rPr>
                <w:rFonts w:ascii="仿宋" w:hAnsi="仿宋" w:eastAsia="仿宋" w:cs="仿宋"/>
                <w:color w:val="auto"/>
                <w:sz w:val="24"/>
                <w:szCs w:val="24"/>
                <w:highlight w:val="none"/>
              </w:rPr>
            </w:pPr>
            <w:r>
              <w:rPr>
                <w:rFonts w:ascii="仿宋" w:hAnsi="仿宋" w:eastAsia="仿宋" w:cs="仿宋"/>
                <w:color w:val="auto"/>
                <w:spacing w:val="-14"/>
                <w:position w:val="1"/>
                <w:sz w:val="24"/>
                <w:szCs w:val="24"/>
                <w:highlight w:val="none"/>
              </w:rPr>
              <w:t>12</w:t>
            </w:r>
          </w:p>
        </w:tc>
        <w:tc>
          <w:tcPr>
            <w:tcW w:w="8832" w:type="dxa"/>
            <w:vAlign w:val="top"/>
          </w:tcPr>
          <w:p w14:paraId="45700FBE">
            <w:pPr>
              <w:spacing w:before="193" w:line="222" w:lineRule="auto"/>
              <w:ind w:left="119"/>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其他事项：</w:t>
            </w:r>
          </w:p>
          <w:p w14:paraId="6E894579">
            <w:pPr>
              <w:spacing w:before="212" w:line="353" w:lineRule="auto"/>
              <w:ind w:left="117" w:right="38" w:firstLine="2"/>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对有关质疑、询问事项明确如下：</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对</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中关于“</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资格要求</w:t>
            </w:r>
            <w:r>
              <w:rPr>
                <w:rFonts w:ascii="仿宋" w:hAnsi="仿宋" w:eastAsia="仿宋" w:cs="仿宋"/>
                <w:color w:val="auto"/>
                <w:spacing w:val="-86"/>
                <w:sz w:val="24"/>
                <w:szCs w:val="24"/>
                <w:highlight w:val="none"/>
              </w:rPr>
              <w:t xml:space="preserve"> </w:t>
            </w:r>
            <w:r>
              <w:rPr>
                <w:rFonts w:ascii="仿宋" w:hAnsi="仿宋" w:eastAsia="仿宋" w:cs="仿宋"/>
                <w:color w:val="auto"/>
                <w:spacing w:val="-2"/>
                <w:sz w:val="24"/>
                <w:szCs w:val="24"/>
                <w:highlight w:val="none"/>
              </w:rPr>
              <w:t>”所</w:t>
            </w:r>
            <w:r>
              <w:rPr>
                <w:rFonts w:ascii="仿宋" w:hAnsi="仿宋" w:eastAsia="仿宋" w:cs="仿宋"/>
                <w:color w:val="auto"/>
                <w:spacing w:val="-3"/>
                <w:sz w:val="24"/>
                <w:szCs w:val="24"/>
                <w:highlight w:val="none"/>
              </w:rPr>
              <w:t>规定的“特定条件</w:t>
            </w:r>
            <w:r>
              <w:rPr>
                <w:rFonts w:ascii="仿宋" w:hAnsi="仿宋" w:eastAsia="仿宋" w:cs="仿宋"/>
                <w:color w:val="auto"/>
                <w:spacing w:val="-80"/>
                <w:sz w:val="24"/>
                <w:szCs w:val="24"/>
                <w:highlight w:val="none"/>
              </w:rPr>
              <w:t xml:space="preserve"> </w:t>
            </w:r>
            <w:r>
              <w:rPr>
                <w:rFonts w:ascii="仿宋" w:hAnsi="仿宋" w:eastAsia="仿宋" w:cs="仿宋"/>
                <w:color w:val="auto"/>
                <w:spacing w:val="-3"/>
                <w:sz w:val="24"/>
                <w:szCs w:val="24"/>
                <w:highlight w:val="none"/>
              </w:rPr>
              <w:t>”、</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中关于“评标方法和标准</w:t>
            </w:r>
            <w:r>
              <w:rPr>
                <w:rFonts w:ascii="仿宋" w:hAnsi="仿宋" w:eastAsia="仿宋" w:cs="仿宋"/>
                <w:color w:val="auto"/>
                <w:spacing w:val="-88"/>
                <w:sz w:val="24"/>
                <w:szCs w:val="24"/>
                <w:highlight w:val="none"/>
              </w:rPr>
              <w:t xml:space="preserve"> </w:t>
            </w:r>
            <w:r>
              <w:rPr>
                <w:rFonts w:ascii="仿宋" w:hAnsi="仿宋" w:eastAsia="仿宋" w:cs="仿宋"/>
                <w:color w:val="auto"/>
                <w:spacing w:val="-3"/>
                <w:sz w:val="24"/>
                <w:szCs w:val="24"/>
                <w:highlight w:val="none"/>
              </w:rPr>
              <w:t>”所规定的具体评分条款</w:t>
            </w:r>
            <w:r>
              <w:rPr>
                <w:rFonts w:ascii="仿宋" w:hAnsi="仿宋" w:eastAsia="仿宋" w:cs="仿宋"/>
                <w:color w:val="auto"/>
                <w:spacing w:val="-7"/>
                <w:sz w:val="24"/>
                <w:szCs w:val="24"/>
                <w:highlight w:val="none"/>
              </w:rPr>
              <w:t>以及“</w:t>
            </w:r>
            <w:r>
              <w:rPr>
                <w:rFonts w:hint="eastAsia" w:ascii="仿宋" w:hAnsi="仿宋" w:eastAsia="仿宋" w:cs="仿宋"/>
                <w:color w:val="auto"/>
                <w:spacing w:val="-7"/>
                <w:sz w:val="24"/>
                <w:szCs w:val="24"/>
                <w:highlight w:val="none"/>
                <w:lang w:eastAsia="zh-CN"/>
              </w:rPr>
              <w:t>竞争性磋商</w:t>
            </w:r>
            <w:r>
              <w:rPr>
                <w:rFonts w:ascii="仿宋" w:hAnsi="仿宋" w:eastAsia="仿宋" w:cs="仿宋"/>
                <w:color w:val="auto"/>
                <w:spacing w:val="-7"/>
                <w:sz w:val="24"/>
                <w:szCs w:val="24"/>
                <w:highlight w:val="none"/>
              </w:rPr>
              <w:t>内容及要求</w:t>
            </w:r>
            <w:r>
              <w:rPr>
                <w:rFonts w:ascii="仿宋" w:hAnsi="仿宋" w:eastAsia="仿宋" w:cs="仿宋"/>
                <w:color w:val="auto"/>
                <w:spacing w:val="-72"/>
                <w:sz w:val="24"/>
                <w:szCs w:val="24"/>
                <w:highlight w:val="none"/>
              </w:rPr>
              <w:t xml:space="preserve"> </w:t>
            </w:r>
            <w:r>
              <w:rPr>
                <w:rFonts w:ascii="仿宋" w:hAnsi="仿宋" w:eastAsia="仿宋" w:cs="仿宋"/>
                <w:color w:val="auto"/>
                <w:spacing w:val="-7"/>
                <w:sz w:val="24"/>
                <w:szCs w:val="24"/>
                <w:highlight w:val="none"/>
              </w:rPr>
              <w:t>”所涉及的相关内容有质疑的，</w:t>
            </w:r>
            <w:r>
              <w:rPr>
                <w:rFonts w:hint="eastAsia" w:ascii="仿宋" w:hAnsi="仿宋" w:eastAsia="仿宋" w:cs="仿宋"/>
                <w:color w:val="auto"/>
                <w:spacing w:val="-7"/>
                <w:sz w:val="24"/>
                <w:szCs w:val="24"/>
                <w:highlight w:val="none"/>
                <w:lang w:eastAsia="zh-CN"/>
              </w:rPr>
              <w:t>响应人</w:t>
            </w:r>
            <w:r>
              <w:rPr>
                <w:rFonts w:ascii="仿宋" w:hAnsi="仿宋" w:eastAsia="仿宋" w:cs="仿宋"/>
                <w:color w:val="auto"/>
                <w:spacing w:val="-7"/>
                <w:sz w:val="24"/>
                <w:szCs w:val="24"/>
                <w:highlight w:val="none"/>
              </w:rPr>
              <w:t>应直接向采购人提出，</w:t>
            </w:r>
            <w:r>
              <w:rPr>
                <w:rFonts w:ascii="仿宋" w:hAnsi="仿宋" w:eastAsia="仿宋" w:cs="仿宋"/>
                <w:color w:val="auto"/>
                <w:spacing w:val="-1"/>
                <w:sz w:val="24"/>
                <w:szCs w:val="24"/>
                <w:highlight w:val="none"/>
              </w:rPr>
              <w:t>并将质疑函及必要的证明材料送达采购人。上述质疑事项，由采购人按相关规定作</w:t>
            </w:r>
            <w:r>
              <w:rPr>
                <w:rFonts w:ascii="仿宋" w:hAnsi="仿宋" w:eastAsia="仿宋" w:cs="仿宋"/>
                <w:color w:val="auto"/>
                <w:spacing w:val="-4"/>
                <w:sz w:val="24"/>
                <w:szCs w:val="24"/>
                <w:highlight w:val="none"/>
              </w:rPr>
              <w:t>出答复。</w:t>
            </w:r>
          </w:p>
        </w:tc>
      </w:tr>
    </w:tbl>
    <w:p w14:paraId="2831C0BB">
      <w:pPr>
        <w:pStyle w:val="6"/>
        <w:rPr>
          <w:color w:val="auto"/>
          <w:highlight w:val="none"/>
        </w:rPr>
      </w:pPr>
    </w:p>
    <w:p w14:paraId="6405B973">
      <w:pPr>
        <w:spacing w:before="0" w:line="240" w:lineRule="auto"/>
        <w:ind w:left="0"/>
        <w:rPr>
          <w:rFonts w:ascii="仿宋" w:hAnsi="仿宋" w:eastAsia="仿宋" w:cs="仿宋"/>
          <w:b/>
          <w:bCs/>
          <w:color w:val="auto"/>
          <w:spacing w:val="3"/>
          <w:sz w:val="35"/>
          <w:szCs w:val="35"/>
          <w:highlight w:val="none"/>
        </w:rPr>
      </w:pPr>
      <w:r>
        <w:rPr>
          <w:rFonts w:ascii="仿宋" w:hAnsi="仿宋" w:eastAsia="仿宋" w:cs="仿宋"/>
          <w:b/>
          <w:bCs/>
          <w:color w:val="auto"/>
          <w:spacing w:val="3"/>
          <w:sz w:val="35"/>
          <w:szCs w:val="35"/>
          <w:highlight w:val="none"/>
        </w:rPr>
        <w:br w:type="page"/>
      </w:r>
    </w:p>
    <w:p w14:paraId="47310890">
      <w:pPr>
        <w:spacing w:before="101" w:line="222" w:lineRule="auto"/>
        <w:ind w:left="3358"/>
        <w:rPr>
          <w:rFonts w:ascii="仿宋" w:hAnsi="仿宋" w:eastAsia="仿宋" w:cs="仿宋"/>
          <w:color w:val="auto"/>
          <w:sz w:val="35"/>
          <w:szCs w:val="35"/>
          <w:highlight w:val="none"/>
        </w:rPr>
      </w:pPr>
      <w:r>
        <w:rPr>
          <w:rFonts w:ascii="仿宋" w:hAnsi="仿宋" w:eastAsia="仿宋" w:cs="仿宋"/>
          <w:b/>
          <w:bCs/>
          <w:color w:val="auto"/>
          <w:spacing w:val="3"/>
          <w:sz w:val="35"/>
          <w:szCs w:val="35"/>
          <w:highlight w:val="none"/>
        </w:rPr>
        <w:t>第三章</w:t>
      </w:r>
      <w:r>
        <w:rPr>
          <w:rFonts w:ascii="仿宋" w:hAnsi="仿宋" w:eastAsia="仿宋" w:cs="仿宋"/>
          <w:color w:val="auto"/>
          <w:spacing w:val="3"/>
          <w:sz w:val="35"/>
          <w:szCs w:val="35"/>
          <w:highlight w:val="none"/>
        </w:rPr>
        <w:t xml:space="preserve"> </w:t>
      </w:r>
      <w:r>
        <w:rPr>
          <w:rFonts w:hint="eastAsia" w:ascii="仿宋" w:hAnsi="仿宋" w:eastAsia="仿宋" w:cs="仿宋"/>
          <w:b/>
          <w:bCs/>
          <w:color w:val="auto"/>
          <w:spacing w:val="3"/>
          <w:sz w:val="35"/>
          <w:szCs w:val="35"/>
          <w:highlight w:val="none"/>
          <w:lang w:eastAsia="zh-CN"/>
        </w:rPr>
        <w:t>响应人</w:t>
      </w:r>
      <w:r>
        <w:rPr>
          <w:rFonts w:ascii="仿宋" w:hAnsi="仿宋" w:eastAsia="仿宋" w:cs="仿宋"/>
          <w:b/>
          <w:bCs/>
          <w:color w:val="auto"/>
          <w:spacing w:val="3"/>
          <w:sz w:val="35"/>
          <w:szCs w:val="35"/>
          <w:highlight w:val="none"/>
        </w:rPr>
        <w:t>须知</w:t>
      </w:r>
    </w:p>
    <w:p w14:paraId="653A9980">
      <w:pPr>
        <w:spacing w:before="147" w:line="219" w:lineRule="auto"/>
        <w:ind w:left="498"/>
        <w:outlineLvl w:val="1"/>
        <w:rPr>
          <w:rFonts w:ascii="仿宋" w:hAnsi="仿宋" w:eastAsia="仿宋" w:cs="仿宋"/>
          <w:color w:val="auto"/>
          <w:sz w:val="28"/>
          <w:szCs w:val="28"/>
          <w:highlight w:val="none"/>
        </w:rPr>
      </w:pPr>
      <w:r>
        <w:rPr>
          <w:rFonts w:ascii="仿宋" w:hAnsi="仿宋" w:eastAsia="仿宋" w:cs="仿宋"/>
          <w:b/>
          <w:bCs/>
          <w:color w:val="auto"/>
          <w:spacing w:val="-10"/>
          <w:sz w:val="28"/>
          <w:szCs w:val="28"/>
          <w:highlight w:val="none"/>
        </w:rPr>
        <w:t>一、总则</w:t>
      </w:r>
    </w:p>
    <w:p w14:paraId="498893C6">
      <w:pPr>
        <w:spacing w:before="200" w:line="223" w:lineRule="auto"/>
        <w:ind w:left="495"/>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1、适用范围</w:t>
      </w:r>
    </w:p>
    <w:p w14:paraId="3A85ACC9">
      <w:pPr>
        <w:spacing w:before="211" w:line="221" w:lineRule="auto"/>
        <w:ind w:left="49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1.1</w:t>
      </w:r>
      <w:r>
        <w:rPr>
          <w:rFonts w:ascii="仿宋" w:hAnsi="仿宋" w:eastAsia="仿宋" w:cs="仿宋"/>
          <w:color w:val="auto"/>
          <w:spacing w:val="-44"/>
          <w:sz w:val="24"/>
          <w:szCs w:val="24"/>
          <w:highlight w:val="none"/>
        </w:rPr>
        <w:t xml:space="preserve"> </w:t>
      </w:r>
      <w:r>
        <w:rPr>
          <w:rFonts w:ascii="仿宋" w:hAnsi="仿宋" w:eastAsia="仿宋" w:cs="仿宋"/>
          <w:color w:val="auto"/>
          <w:spacing w:val="-2"/>
          <w:sz w:val="24"/>
          <w:szCs w:val="24"/>
          <w:highlight w:val="none"/>
        </w:rPr>
        <w:t>适用于</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载明项目的采购活动（以下简称：“本次采购</w:t>
      </w:r>
      <w:r>
        <w:rPr>
          <w:rFonts w:ascii="仿宋" w:hAnsi="仿宋" w:eastAsia="仿宋" w:cs="仿宋"/>
          <w:color w:val="auto"/>
          <w:spacing w:val="-3"/>
          <w:sz w:val="24"/>
          <w:szCs w:val="24"/>
          <w:highlight w:val="none"/>
        </w:rPr>
        <w:t>活动</w:t>
      </w:r>
      <w:r>
        <w:rPr>
          <w:rFonts w:ascii="仿宋" w:hAnsi="仿宋" w:eastAsia="仿宋" w:cs="仿宋"/>
          <w:color w:val="auto"/>
          <w:spacing w:val="-89"/>
          <w:sz w:val="24"/>
          <w:szCs w:val="24"/>
          <w:highlight w:val="none"/>
        </w:rPr>
        <w:t xml:space="preserve"> </w:t>
      </w:r>
      <w:r>
        <w:rPr>
          <w:rFonts w:ascii="仿宋" w:hAnsi="仿宋" w:eastAsia="仿宋" w:cs="仿宋"/>
          <w:color w:val="auto"/>
          <w:spacing w:val="-3"/>
          <w:sz w:val="24"/>
          <w:szCs w:val="24"/>
          <w:highlight w:val="none"/>
        </w:rPr>
        <w:t>”）。</w:t>
      </w:r>
    </w:p>
    <w:p w14:paraId="5AA96F5A">
      <w:pPr>
        <w:spacing w:before="212" w:line="226" w:lineRule="auto"/>
        <w:ind w:left="480"/>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2、定义</w:t>
      </w:r>
    </w:p>
    <w:p w14:paraId="4FB0EBB8">
      <w:pPr>
        <w:spacing w:before="205" w:line="221" w:lineRule="auto"/>
        <w:ind w:left="480"/>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2.1“采购标的</w:t>
      </w:r>
      <w:r>
        <w:rPr>
          <w:rFonts w:ascii="仿宋" w:hAnsi="仿宋" w:eastAsia="仿宋" w:cs="仿宋"/>
          <w:color w:val="auto"/>
          <w:spacing w:val="-77"/>
          <w:sz w:val="24"/>
          <w:szCs w:val="24"/>
          <w:highlight w:val="none"/>
        </w:rPr>
        <w:t xml:space="preserve"> </w:t>
      </w:r>
      <w:r>
        <w:rPr>
          <w:rFonts w:ascii="仿宋" w:hAnsi="仿宋" w:eastAsia="仿宋" w:cs="仿宋"/>
          <w:color w:val="auto"/>
          <w:spacing w:val="-2"/>
          <w:sz w:val="24"/>
          <w:szCs w:val="24"/>
          <w:highlight w:val="none"/>
        </w:rPr>
        <w:t>”指</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载明的需要采购的货物或服务。</w:t>
      </w:r>
    </w:p>
    <w:p w14:paraId="69E7EA2B">
      <w:pPr>
        <w:spacing w:before="215" w:line="219" w:lineRule="auto"/>
        <w:ind w:left="480"/>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2.2“潜在</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88"/>
          <w:sz w:val="24"/>
          <w:szCs w:val="24"/>
          <w:highlight w:val="none"/>
        </w:rPr>
        <w:t xml:space="preserve"> </w:t>
      </w:r>
      <w:r>
        <w:rPr>
          <w:rFonts w:ascii="仿宋" w:hAnsi="仿宋" w:eastAsia="仿宋" w:cs="仿宋"/>
          <w:color w:val="auto"/>
          <w:spacing w:val="-1"/>
          <w:sz w:val="24"/>
          <w:szCs w:val="24"/>
          <w:highlight w:val="none"/>
        </w:rPr>
        <w:t>”指按规定获取</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且有意向参加本</w:t>
      </w:r>
      <w:r>
        <w:rPr>
          <w:rFonts w:ascii="仿宋" w:hAnsi="仿宋" w:eastAsia="仿宋" w:cs="仿宋"/>
          <w:color w:val="auto"/>
          <w:spacing w:val="-2"/>
          <w:sz w:val="24"/>
          <w:szCs w:val="24"/>
          <w:highlight w:val="none"/>
        </w:rPr>
        <w:t>项目</w:t>
      </w:r>
      <w:r>
        <w:rPr>
          <w:rFonts w:hint="eastAsia" w:ascii="仿宋" w:hAnsi="仿宋" w:eastAsia="仿宋" w:cs="仿宋"/>
          <w:color w:val="auto"/>
          <w:spacing w:val="-2"/>
          <w:sz w:val="24"/>
          <w:szCs w:val="24"/>
          <w:highlight w:val="none"/>
          <w:lang w:eastAsia="zh-CN"/>
        </w:rPr>
        <w:t>磋商的</w:t>
      </w:r>
      <w:r>
        <w:rPr>
          <w:rFonts w:ascii="仿宋" w:hAnsi="仿宋" w:eastAsia="仿宋" w:cs="仿宋"/>
          <w:color w:val="auto"/>
          <w:spacing w:val="-2"/>
          <w:sz w:val="24"/>
          <w:szCs w:val="24"/>
          <w:highlight w:val="none"/>
        </w:rPr>
        <w:t>供应商。</w:t>
      </w:r>
    </w:p>
    <w:p w14:paraId="335F956A">
      <w:pPr>
        <w:spacing w:before="214" w:line="220" w:lineRule="auto"/>
        <w:ind w:left="480"/>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2.3“</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71"/>
          <w:sz w:val="24"/>
          <w:szCs w:val="24"/>
          <w:highlight w:val="none"/>
        </w:rPr>
        <w:t xml:space="preserve"> </w:t>
      </w:r>
      <w:r>
        <w:rPr>
          <w:rFonts w:ascii="仿宋" w:hAnsi="仿宋" w:eastAsia="仿宋" w:cs="仿宋"/>
          <w:color w:val="auto"/>
          <w:spacing w:val="-2"/>
          <w:sz w:val="24"/>
          <w:szCs w:val="24"/>
          <w:highlight w:val="none"/>
        </w:rPr>
        <w:t>”指按规定获取</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并参加本项目</w:t>
      </w:r>
      <w:r>
        <w:rPr>
          <w:rFonts w:hint="eastAsia" w:ascii="仿宋" w:hAnsi="仿宋" w:eastAsia="仿宋" w:cs="仿宋"/>
          <w:color w:val="auto"/>
          <w:spacing w:val="-2"/>
          <w:sz w:val="24"/>
          <w:szCs w:val="24"/>
          <w:highlight w:val="none"/>
          <w:lang w:eastAsia="zh-CN"/>
        </w:rPr>
        <w:t>磋商的</w:t>
      </w:r>
      <w:r>
        <w:rPr>
          <w:rFonts w:ascii="仿宋" w:hAnsi="仿宋" w:eastAsia="仿宋" w:cs="仿宋"/>
          <w:color w:val="auto"/>
          <w:spacing w:val="-2"/>
          <w:sz w:val="24"/>
          <w:szCs w:val="24"/>
          <w:highlight w:val="none"/>
        </w:rPr>
        <w:t>供应商。</w:t>
      </w:r>
    </w:p>
    <w:p w14:paraId="79CD98E2">
      <w:pPr>
        <w:spacing w:before="213" w:line="221" w:lineRule="auto"/>
        <w:jc w:val="right"/>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2.4“单位负责人</w:t>
      </w:r>
      <w:r>
        <w:rPr>
          <w:rFonts w:ascii="仿宋" w:hAnsi="仿宋" w:eastAsia="仿宋" w:cs="仿宋"/>
          <w:color w:val="auto"/>
          <w:spacing w:val="-88"/>
          <w:sz w:val="24"/>
          <w:szCs w:val="24"/>
          <w:highlight w:val="none"/>
        </w:rPr>
        <w:t xml:space="preserve"> </w:t>
      </w:r>
      <w:r>
        <w:rPr>
          <w:rFonts w:ascii="仿宋" w:hAnsi="仿宋" w:eastAsia="仿宋" w:cs="仿宋"/>
          <w:color w:val="auto"/>
          <w:spacing w:val="-4"/>
          <w:sz w:val="24"/>
          <w:szCs w:val="24"/>
          <w:highlight w:val="none"/>
        </w:rPr>
        <w:t>”指单位法定代表人或法律、法规规定代表单位</w:t>
      </w:r>
      <w:r>
        <w:rPr>
          <w:rFonts w:ascii="仿宋" w:hAnsi="仿宋" w:eastAsia="仿宋" w:cs="仿宋"/>
          <w:color w:val="auto"/>
          <w:spacing w:val="-5"/>
          <w:sz w:val="24"/>
          <w:szCs w:val="24"/>
          <w:highlight w:val="none"/>
        </w:rPr>
        <w:t>行使职权的主要负责人。</w:t>
      </w:r>
    </w:p>
    <w:p w14:paraId="4C3FBC8C">
      <w:pPr>
        <w:spacing w:before="214" w:line="221" w:lineRule="auto"/>
        <w:jc w:val="right"/>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2.5“</w:t>
      </w:r>
      <w:r>
        <w:rPr>
          <w:rFonts w:hint="eastAsia" w:ascii="仿宋" w:hAnsi="仿宋" w:eastAsia="仿宋" w:cs="仿宋"/>
          <w:color w:val="auto"/>
          <w:spacing w:val="-5"/>
          <w:sz w:val="24"/>
          <w:szCs w:val="24"/>
          <w:highlight w:val="none"/>
          <w:lang w:eastAsia="zh-CN"/>
        </w:rPr>
        <w:t>响应人</w:t>
      </w:r>
      <w:r>
        <w:rPr>
          <w:rFonts w:ascii="仿宋" w:hAnsi="仿宋" w:eastAsia="仿宋" w:cs="仿宋"/>
          <w:color w:val="auto"/>
          <w:spacing w:val="-5"/>
          <w:sz w:val="24"/>
          <w:szCs w:val="24"/>
          <w:highlight w:val="none"/>
        </w:rPr>
        <w:t>代表</w:t>
      </w:r>
      <w:r>
        <w:rPr>
          <w:rFonts w:ascii="仿宋" w:hAnsi="仿宋" w:eastAsia="仿宋" w:cs="仿宋"/>
          <w:color w:val="auto"/>
          <w:spacing w:val="-88"/>
          <w:sz w:val="24"/>
          <w:szCs w:val="24"/>
          <w:highlight w:val="none"/>
        </w:rPr>
        <w:t xml:space="preserve"> </w:t>
      </w:r>
      <w:r>
        <w:rPr>
          <w:rFonts w:ascii="仿宋" w:hAnsi="仿宋" w:eastAsia="仿宋" w:cs="仿宋"/>
          <w:color w:val="auto"/>
          <w:spacing w:val="-5"/>
          <w:sz w:val="24"/>
          <w:szCs w:val="24"/>
          <w:highlight w:val="none"/>
        </w:rPr>
        <w:t>”指</w:t>
      </w:r>
      <w:r>
        <w:rPr>
          <w:rFonts w:hint="eastAsia" w:ascii="仿宋" w:hAnsi="仿宋" w:eastAsia="仿宋" w:cs="仿宋"/>
          <w:color w:val="auto"/>
          <w:spacing w:val="-5"/>
          <w:sz w:val="24"/>
          <w:szCs w:val="24"/>
          <w:highlight w:val="none"/>
          <w:lang w:eastAsia="zh-CN"/>
        </w:rPr>
        <w:t>响应人</w:t>
      </w:r>
      <w:r>
        <w:rPr>
          <w:rFonts w:ascii="仿宋" w:hAnsi="仿宋" w:eastAsia="仿宋" w:cs="仿宋"/>
          <w:color w:val="auto"/>
          <w:spacing w:val="-5"/>
          <w:sz w:val="24"/>
          <w:szCs w:val="24"/>
          <w:highlight w:val="none"/>
        </w:rPr>
        <w:t>的单位负责人或“单位负责人授权书</w:t>
      </w:r>
      <w:r>
        <w:rPr>
          <w:rFonts w:ascii="仿宋" w:hAnsi="仿宋" w:eastAsia="仿宋" w:cs="仿宋"/>
          <w:color w:val="auto"/>
          <w:spacing w:val="-88"/>
          <w:sz w:val="24"/>
          <w:szCs w:val="24"/>
          <w:highlight w:val="none"/>
        </w:rPr>
        <w:t xml:space="preserve"> </w:t>
      </w:r>
      <w:r>
        <w:rPr>
          <w:rFonts w:ascii="仿宋" w:hAnsi="仿宋" w:eastAsia="仿宋" w:cs="仿宋"/>
          <w:color w:val="auto"/>
          <w:spacing w:val="-5"/>
          <w:sz w:val="24"/>
          <w:szCs w:val="24"/>
          <w:highlight w:val="none"/>
        </w:rPr>
        <w:t>”中载明的接受授权</w:t>
      </w:r>
      <w:r>
        <w:rPr>
          <w:rFonts w:ascii="仿宋" w:hAnsi="仿宋" w:eastAsia="仿宋" w:cs="仿宋"/>
          <w:color w:val="auto"/>
          <w:spacing w:val="-6"/>
          <w:sz w:val="24"/>
          <w:szCs w:val="24"/>
          <w:highlight w:val="none"/>
        </w:rPr>
        <w:t>方。</w:t>
      </w:r>
    </w:p>
    <w:p w14:paraId="7FBF60D5">
      <w:pPr>
        <w:spacing w:before="178" w:line="218" w:lineRule="auto"/>
        <w:ind w:left="496"/>
        <w:outlineLvl w:val="1"/>
        <w:rPr>
          <w:rFonts w:hint="eastAsia" w:ascii="仿宋" w:hAnsi="仿宋" w:eastAsia="仿宋" w:cs="仿宋"/>
          <w:color w:val="auto"/>
          <w:sz w:val="28"/>
          <w:szCs w:val="28"/>
          <w:highlight w:val="none"/>
          <w:lang w:eastAsia="zh-CN"/>
        </w:rPr>
      </w:pPr>
      <w:r>
        <w:rPr>
          <w:rFonts w:ascii="仿宋" w:hAnsi="仿宋" w:eastAsia="仿宋" w:cs="仿宋"/>
          <w:b/>
          <w:bCs/>
          <w:color w:val="auto"/>
          <w:spacing w:val="-8"/>
          <w:sz w:val="28"/>
          <w:szCs w:val="28"/>
          <w:highlight w:val="none"/>
        </w:rPr>
        <w:t>二、</w:t>
      </w:r>
      <w:r>
        <w:rPr>
          <w:rFonts w:hint="eastAsia" w:ascii="仿宋" w:hAnsi="仿宋" w:eastAsia="仿宋" w:cs="仿宋"/>
          <w:b/>
          <w:bCs/>
          <w:color w:val="auto"/>
          <w:spacing w:val="-8"/>
          <w:sz w:val="28"/>
          <w:szCs w:val="28"/>
          <w:highlight w:val="none"/>
          <w:lang w:eastAsia="zh-CN"/>
        </w:rPr>
        <w:t>响应人</w:t>
      </w:r>
    </w:p>
    <w:p w14:paraId="6E83C0E7">
      <w:pPr>
        <w:spacing w:before="204" w:line="217" w:lineRule="auto"/>
        <w:ind w:left="497"/>
        <w:rPr>
          <w:rFonts w:hint="eastAsia" w:ascii="仿宋" w:hAnsi="仿宋" w:eastAsia="仿宋" w:cs="仿宋"/>
          <w:color w:val="auto"/>
          <w:sz w:val="24"/>
          <w:szCs w:val="24"/>
          <w:highlight w:val="none"/>
          <w:lang w:eastAsia="zh-CN"/>
        </w:rPr>
      </w:pPr>
      <w:r>
        <w:rPr>
          <w:rFonts w:ascii="仿宋" w:hAnsi="仿宋" w:eastAsia="仿宋" w:cs="仿宋"/>
          <w:color w:val="auto"/>
          <w:spacing w:val="-5"/>
          <w:sz w:val="24"/>
          <w:szCs w:val="24"/>
          <w:highlight w:val="none"/>
        </w:rPr>
        <w:t>3、合格</w:t>
      </w:r>
      <w:r>
        <w:rPr>
          <w:rFonts w:hint="eastAsia" w:ascii="仿宋" w:hAnsi="仿宋" w:eastAsia="仿宋" w:cs="仿宋"/>
          <w:color w:val="auto"/>
          <w:spacing w:val="-5"/>
          <w:sz w:val="24"/>
          <w:szCs w:val="24"/>
          <w:highlight w:val="none"/>
          <w:lang w:eastAsia="zh-CN"/>
        </w:rPr>
        <w:t>响应人</w:t>
      </w:r>
    </w:p>
    <w:p w14:paraId="65918F03">
      <w:pPr>
        <w:spacing w:before="220" w:line="219" w:lineRule="auto"/>
        <w:ind w:left="497"/>
        <w:rPr>
          <w:rFonts w:ascii="仿宋" w:hAnsi="仿宋" w:eastAsia="仿宋" w:cs="仿宋"/>
          <w:color w:val="auto"/>
          <w:sz w:val="24"/>
          <w:szCs w:val="24"/>
          <w:highlight w:val="none"/>
        </w:rPr>
      </w:pPr>
      <w:r>
        <w:rPr>
          <w:rFonts w:ascii="仿宋" w:hAnsi="仿宋" w:eastAsia="仿宋" w:cs="仿宋"/>
          <w:color w:val="auto"/>
          <w:spacing w:val="-8"/>
          <w:sz w:val="24"/>
          <w:szCs w:val="24"/>
          <w:highlight w:val="none"/>
        </w:rPr>
        <w:t>3.1</w:t>
      </w:r>
      <w:r>
        <w:rPr>
          <w:rFonts w:ascii="仿宋" w:hAnsi="仿宋" w:eastAsia="仿宋" w:cs="仿宋"/>
          <w:color w:val="auto"/>
          <w:spacing w:val="-34"/>
          <w:sz w:val="24"/>
          <w:szCs w:val="24"/>
          <w:highlight w:val="none"/>
        </w:rPr>
        <w:t xml:space="preserve"> </w:t>
      </w:r>
      <w:r>
        <w:rPr>
          <w:rFonts w:ascii="仿宋" w:hAnsi="仿宋" w:eastAsia="仿宋" w:cs="仿宋"/>
          <w:color w:val="auto"/>
          <w:spacing w:val="-8"/>
          <w:sz w:val="24"/>
          <w:szCs w:val="24"/>
          <w:highlight w:val="none"/>
        </w:rPr>
        <w:t>一般规定</w:t>
      </w:r>
    </w:p>
    <w:p w14:paraId="304D2B3F">
      <w:pPr>
        <w:spacing w:before="213" w:line="385" w:lineRule="auto"/>
        <w:ind w:left="4" w:right="83" w:firstLine="469"/>
        <w:jc w:val="both"/>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w:t>
      </w:r>
      <w:r>
        <w:rPr>
          <w:rFonts w:ascii="仿宋" w:hAnsi="仿宋" w:eastAsia="仿宋" w:cs="仿宋"/>
          <w:color w:val="auto"/>
          <w:spacing w:val="-64"/>
          <w:sz w:val="24"/>
          <w:szCs w:val="24"/>
          <w:highlight w:val="none"/>
        </w:rPr>
        <w:t xml:space="preserve"> </w:t>
      </w:r>
      <w:r>
        <w:rPr>
          <w:rFonts w:ascii="仿宋" w:hAnsi="仿宋" w:eastAsia="仿宋" w:cs="仿宋"/>
          <w:color w:val="auto"/>
          <w:spacing w:val="-1"/>
          <w:sz w:val="24"/>
          <w:szCs w:val="24"/>
          <w:highlight w:val="none"/>
        </w:rPr>
        <w:t>1）</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应遵守招投标法的相关规定，同时还应遵守《中华人民共和国劳动合同法》有关规定和《中华人民共和国妇女权益保障法 》</w:t>
      </w:r>
      <w:r>
        <w:rPr>
          <w:rFonts w:ascii="仿宋" w:hAnsi="仿宋" w:eastAsia="仿宋" w:cs="仿宋"/>
          <w:color w:val="auto"/>
          <w:spacing w:val="-2"/>
          <w:sz w:val="24"/>
          <w:szCs w:val="24"/>
          <w:highlight w:val="none"/>
        </w:rPr>
        <w:t>中关于</w:t>
      </w:r>
      <w:r>
        <w:rPr>
          <w:rFonts w:ascii="仿宋" w:hAnsi="仿宋" w:eastAsia="仿宋" w:cs="仿宋"/>
          <w:color w:val="auto"/>
          <w:spacing w:val="-83"/>
          <w:sz w:val="24"/>
          <w:szCs w:val="24"/>
          <w:highlight w:val="none"/>
        </w:rPr>
        <w:t xml:space="preserve"> </w:t>
      </w:r>
      <w:r>
        <w:rPr>
          <w:rFonts w:ascii="仿宋" w:hAnsi="仿宋" w:eastAsia="仿宋" w:cs="仿宋"/>
          <w:color w:val="auto"/>
          <w:spacing w:val="-2"/>
          <w:sz w:val="24"/>
          <w:szCs w:val="24"/>
          <w:highlight w:val="none"/>
        </w:rPr>
        <w:t>“劳动和社会保障权益”</w:t>
      </w:r>
      <w:r>
        <w:rPr>
          <w:rFonts w:ascii="仿宋" w:hAnsi="仿宋" w:eastAsia="仿宋" w:cs="仿宋"/>
          <w:color w:val="auto"/>
          <w:spacing w:val="-87"/>
          <w:sz w:val="24"/>
          <w:szCs w:val="24"/>
          <w:highlight w:val="none"/>
        </w:rPr>
        <w:t xml:space="preserve"> </w:t>
      </w:r>
      <w:r>
        <w:rPr>
          <w:rFonts w:ascii="仿宋" w:hAnsi="仿宋" w:eastAsia="仿宋" w:cs="仿宋"/>
          <w:color w:val="auto"/>
          <w:spacing w:val="-2"/>
          <w:sz w:val="24"/>
          <w:szCs w:val="24"/>
          <w:highlight w:val="none"/>
        </w:rPr>
        <w:t>的有关要求</w:t>
      </w:r>
      <w:r>
        <w:rPr>
          <w:rFonts w:ascii="仿宋" w:hAnsi="仿宋" w:eastAsia="仿宋" w:cs="仿宋"/>
          <w:color w:val="auto"/>
          <w:spacing w:val="-1"/>
          <w:sz w:val="24"/>
          <w:szCs w:val="24"/>
          <w:highlight w:val="none"/>
        </w:rPr>
        <w:t>以及其他有关法律、法规和规章的强制性规定。</w:t>
      </w:r>
    </w:p>
    <w:p w14:paraId="5F823346">
      <w:pPr>
        <w:spacing w:before="2" w:line="384" w:lineRule="auto"/>
        <w:ind w:right="83" w:firstLine="481"/>
        <w:jc w:val="both"/>
        <w:rPr>
          <w:rFonts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对提供供应商资格承诺函及所承诺事项的真实性、合法性及有效性负责，并已知晓所提供资格承诺函内容不实的，可能涉嫌“提供虚假材料谋取中标成交”违法情形。经调查属实的，没收</w:t>
      </w:r>
      <w:r>
        <w:rPr>
          <w:rFonts w:hint="eastAsia" w:ascii="仿宋" w:hAnsi="仿宋" w:eastAsia="仿宋" w:cs="仿宋"/>
          <w:color w:val="auto"/>
          <w:spacing w:val="-3"/>
          <w:sz w:val="24"/>
          <w:szCs w:val="24"/>
          <w:highlight w:val="none"/>
          <w:lang w:eastAsia="zh-CN"/>
        </w:rPr>
        <w:t>磋商保证金</w:t>
      </w:r>
      <w:r>
        <w:rPr>
          <w:rFonts w:ascii="仿宋" w:hAnsi="仿宋" w:eastAsia="仿宋" w:cs="仿宋"/>
          <w:color w:val="auto"/>
          <w:spacing w:val="-3"/>
          <w:sz w:val="24"/>
          <w:szCs w:val="24"/>
          <w:highlight w:val="none"/>
        </w:rPr>
        <w:t>，并列入不良行为记录名单，在一至三年内禁止参加福州英华职业学院</w:t>
      </w:r>
      <w:r>
        <w:rPr>
          <w:rFonts w:ascii="仿宋" w:hAnsi="仿宋" w:eastAsia="仿宋" w:cs="仿宋"/>
          <w:color w:val="auto"/>
          <w:spacing w:val="-2"/>
          <w:sz w:val="24"/>
          <w:szCs w:val="24"/>
          <w:highlight w:val="none"/>
        </w:rPr>
        <w:t>的采购活动。</w:t>
      </w:r>
    </w:p>
    <w:p w14:paraId="03BE40C2">
      <w:pPr>
        <w:spacing w:before="1" w:line="215" w:lineRule="auto"/>
        <w:ind w:left="474"/>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w:t>
      </w:r>
      <w:r>
        <w:rPr>
          <w:rFonts w:ascii="仿宋" w:hAnsi="仿宋" w:eastAsia="仿宋" w:cs="仿宋"/>
          <w:color w:val="auto"/>
          <w:spacing w:val="-70"/>
          <w:sz w:val="24"/>
          <w:szCs w:val="24"/>
          <w:highlight w:val="none"/>
        </w:rPr>
        <w:t xml:space="preserve"> </w:t>
      </w:r>
      <w:r>
        <w:rPr>
          <w:rFonts w:ascii="仿宋" w:hAnsi="仿宋" w:eastAsia="仿宋" w:cs="仿宋"/>
          <w:color w:val="auto"/>
          <w:spacing w:val="-3"/>
          <w:sz w:val="24"/>
          <w:szCs w:val="24"/>
          <w:highlight w:val="none"/>
        </w:rPr>
        <w:t>2）</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的资格要求：详见</w:t>
      </w:r>
      <w:r>
        <w:rPr>
          <w:rFonts w:hint="eastAsia" w:ascii="仿宋" w:hAnsi="仿宋" w:eastAsia="仿宋" w:cs="仿宋"/>
          <w:color w:val="auto"/>
          <w:spacing w:val="-3"/>
          <w:sz w:val="24"/>
          <w:szCs w:val="24"/>
          <w:highlight w:val="none"/>
          <w:lang w:eastAsia="zh-CN"/>
        </w:rPr>
        <w:t>竞争性磋商</w:t>
      </w:r>
      <w:r>
        <w:rPr>
          <w:rFonts w:ascii="仿宋" w:hAnsi="仿宋" w:eastAsia="仿宋" w:cs="仿宋"/>
          <w:color w:val="auto"/>
          <w:spacing w:val="-3"/>
          <w:sz w:val="24"/>
          <w:szCs w:val="24"/>
          <w:highlight w:val="none"/>
        </w:rPr>
        <w:t>公告。</w:t>
      </w:r>
    </w:p>
    <w:p w14:paraId="401120B5">
      <w:pPr>
        <w:spacing w:before="221" w:line="217" w:lineRule="auto"/>
        <w:ind w:left="487"/>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4、</w:t>
      </w:r>
      <w:r>
        <w:rPr>
          <w:rFonts w:hint="eastAsia" w:ascii="仿宋" w:hAnsi="仿宋" w:eastAsia="仿宋" w:cs="仿宋"/>
          <w:color w:val="auto"/>
          <w:spacing w:val="-3"/>
          <w:sz w:val="24"/>
          <w:szCs w:val="24"/>
          <w:highlight w:val="none"/>
          <w:lang w:eastAsia="zh-CN"/>
        </w:rPr>
        <w:t>磋商</w:t>
      </w:r>
      <w:r>
        <w:rPr>
          <w:rFonts w:ascii="仿宋" w:hAnsi="仿宋" w:eastAsia="仿宋" w:cs="仿宋"/>
          <w:color w:val="auto"/>
          <w:spacing w:val="-3"/>
          <w:sz w:val="24"/>
          <w:szCs w:val="24"/>
          <w:highlight w:val="none"/>
        </w:rPr>
        <w:t>费用</w:t>
      </w:r>
    </w:p>
    <w:p w14:paraId="3909E013">
      <w:pPr>
        <w:spacing w:before="217" w:line="216" w:lineRule="auto"/>
        <w:ind w:left="487"/>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4.1</w:t>
      </w:r>
      <w:r>
        <w:rPr>
          <w:rFonts w:ascii="仿宋" w:hAnsi="仿宋" w:eastAsia="仿宋" w:cs="仿宋"/>
          <w:color w:val="auto"/>
          <w:spacing w:val="-35"/>
          <w:sz w:val="24"/>
          <w:szCs w:val="24"/>
          <w:highlight w:val="none"/>
        </w:rPr>
        <w:t xml:space="preserve"> </w:t>
      </w:r>
      <w:r>
        <w:rPr>
          <w:rFonts w:ascii="仿宋" w:hAnsi="仿宋" w:eastAsia="仿宋" w:cs="仿宋"/>
          <w:color w:val="auto"/>
          <w:spacing w:val="-1"/>
          <w:sz w:val="24"/>
          <w:szCs w:val="24"/>
          <w:highlight w:val="none"/>
        </w:rPr>
        <w:t>除</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另有规定外，</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应自行承担其参加本项目</w:t>
      </w:r>
      <w:r>
        <w:rPr>
          <w:rFonts w:hint="eastAsia" w:ascii="仿宋" w:hAnsi="仿宋" w:eastAsia="仿宋" w:cs="仿宋"/>
          <w:color w:val="auto"/>
          <w:spacing w:val="-1"/>
          <w:sz w:val="24"/>
          <w:szCs w:val="24"/>
          <w:highlight w:val="none"/>
          <w:lang w:eastAsia="zh-CN"/>
        </w:rPr>
        <w:t>磋商</w:t>
      </w:r>
      <w:r>
        <w:rPr>
          <w:rFonts w:ascii="仿宋" w:hAnsi="仿宋" w:eastAsia="仿宋" w:cs="仿宋"/>
          <w:color w:val="auto"/>
          <w:spacing w:val="-1"/>
          <w:sz w:val="24"/>
          <w:szCs w:val="24"/>
          <w:highlight w:val="none"/>
        </w:rPr>
        <w:t>所涉及的</w:t>
      </w:r>
      <w:r>
        <w:rPr>
          <w:rFonts w:ascii="仿宋" w:hAnsi="仿宋" w:eastAsia="仿宋" w:cs="仿宋"/>
          <w:color w:val="auto"/>
          <w:spacing w:val="-2"/>
          <w:sz w:val="24"/>
          <w:szCs w:val="24"/>
          <w:highlight w:val="none"/>
        </w:rPr>
        <w:t>一切费用。</w:t>
      </w:r>
    </w:p>
    <w:p w14:paraId="4C9351D0">
      <w:pPr>
        <w:spacing w:before="183" w:line="218" w:lineRule="auto"/>
        <w:ind w:left="501"/>
        <w:outlineLvl w:val="1"/>
        <w:rPr>
          <w:rFonts w:hint="eastAsia" w:ascii="仿宋" w:hAnsi="仿宋" w:eastAsia="仿宋" w:cs="仿宋"/>
          <w:color w:val="auto"/>
          <w:sz w:val="28"/>
          <w:szCs w:val="28"/>
          <w:highlight w:val="none"/>
          <w:lang w:eastAsia="zh-CN"/>
        </w:rPr>
      </w:pPr>
      <w:r>
        <w:rPr>
          <w:rFonts w:ascii="仿宋" w:hAnsi="仿宋" w:eastAsia="仿宋" w:cs="仿宋"/>
          <w:b/>
          <w:bCs/>
          <w:color w:val="auto"/>
          <w:spacing w:val="-11"/>
          <w:sz w:val="28"/>
          <w:szCs w:val="28"/>
          <w:highlight w:val="none"/>
        </w:rPr>
        <w:t>三、</w:t>
      </w:r>
      <w:r>
        <w:rPr>
          <w:rFonts w:hint="eastAsia" w:ascii="仿宋" w:hAnsi="仿宋" w:eastAsia="仿宋" w:cs="仿宋"/>
          <w:b/>
          <w:bCs/>
          <w:color w:val="auto"/>
          <w:spacing w:val="-11"/>
          <w:sz w:val="28"/>
          <w:szCs w:val="28"/>
          <w:highlight w:val="none"/>
          <w:lang w:val="en-US" w:eastAsia="zh-CN"/>
        </w:rPr>
        <w:t>响应</w:t>
      </w:r>
    </w:p>
    <w:p w14:paraId="2349BAB8">
      <w:pPr>
        <w:spacing w:before="206" w:line="222" w:lineRule="auto"/>
        <w:ind w:left="495"/>
        <w:rPr>
          <w:rFonts w:hint="eastAsia" w:ascii="仿宋" w:hAnsi="仿宋" w:eastAsia="仿宋" w:cs="仿宋"/>
          <w:color w:val="auto"/>
          <w:sz w:val="24"/>
          <w:szCs w:val="24"/>
          <w:highlight w:val="none"/>
          <w:lang w:eastAsia="zh-CN"/>
        </w:rPr>
      </w:pPr>
      <w:r>
        <w:rPr>
          <w:rFonts w:ascii="仿宋" w:hAnsi="仿宋" w:eastAsia="仿宋" w:cs="仿宋"/>
          <w:b/>
          <w:bCs/>
          <w:color w:val="auto"/>
          <w:spacing w:val="-10"/>
          <w:sz w:val="24"/>
          <w:szCs w:val="24"/>
          <w:highlight w:val="none"/>
        </w:rPr>
        <w:t>1.</w:t>
      </w:r>
      <w:r>
        <w:rPr>
          <w:rFonts w:hint="eastAsia" w:ascii="仿宋" w:hAnsi="仿宋" w:eastAsia="仿宋" w:cs="仿宋"/>
          <w:b/>
          <w:bCs/>
          <w:color w:val="auto"/>
          <w:spacing w:val="-10"/>
          <w:sz w:val="24"/>
          <w:szCs w:val="24"/>
          <w:highlight w:val="none"/>
          <w:lang w:val="en-US" w:eastAsia="zh-CN"/>
        </w:rPr>
        <w:t>响应</w:t>
      </w:r>
    </w:p>
    <w:p w14:paraId="68F1E9FD">
      <w:pPr>
        <w:spacing w:before="210" w:line="221" w:lineRule="auto"/>
        <w:ind w:left="49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1.1</w:t>
      </w:r>
      <w:r>
        <w:rPr>
          <w:rFonts w:ascii="仿宋" w:hAnsi="仿宋" w:eastAsia="仿宋" w:cs="仿宋"/>
          <w:color w:val="auto"/>
          <w:spacing w:val="-32"/>
          <w:sz w:val="24"/>
          <w:szCs w:val="24"/>
          <w:highlight w:val="none"/>
        </w:rPr>
        <w:t xml:space="preserve"> </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可对</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载明的全部或部分采购包进行</w:t>
      </w:r>
      <w:r>
        <w:rPr>
          <w:rFonts w:hint="eastAsia" w:ascii="仿宋" w:hAnsi="仿宋" w:eastAsia="仿宋" w:cs="仿宋"/>
          <w:color w:val="auto"/>
          <w:spacing w:val="-2"/>
          <w:sz w:val="24"/>
          <w:szCs w:val="24"/>
          <w:highlight w:val="none"/>
          <w:lang w:val="en-US" w:eastAsia="zh-CN"/>
        </w:rPr>
        <w:t>响应</w:t>
      </w:r>
      <w:r>
        <w:rPr>
          <w:rFonts w:ascii="仿宋" w:hAnsi="仿宋" w:eastAsia="仿宋" w:cs="仿宋"/>
          <w:color w:val="auto"/>
          <w:spacing w:val="-2"/>
          <w:sz w:val="24"/>
          <w:szCs w:val="24"/>
          <w:highlight w:val="none"/>
        </w:rPr>
        <w:t>。</w:t>
      </w:r>
    </w:p>
    <w:p w14:paraId="29FA0F68">
      <w:pPr>
        <w:spacing w:before="212" w:line="221" w:lineRule="auto"/>
        <w:ind w:left="49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1.2</w:t>
      </w:r>
      <w:r>
        <w:rPr>
          <w:rFonts w:ascii="仿宋" w:hAnsi="仿宋" w:eastAsia="仿宋" w:cs="仿宋"/>
          <w:color w:val="auto"/>
          <w:spacing w:val="-30"/>
          <w:sz w:val="24"/>
          <w:szCs w:val="24"/>
          <w:highlight w:val="none"/>
        </w:rPr>
        <w:t xml:space="preserve"> </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应对同一个采购包内的所有内容进行完整</w:t>
      </w:r>
      <w:r>
        <w:rPr>
          <w:rFonts w:hint="eastAsia" w:ascii="仿宋" w:hAnsi="仿宋" w:eastAsia="仿宋" w:cs="仿宋"/>
          <w:color w:val="auto"/>
          <w:spacing w:val="-2"/>
          <w:sz w:val="24"/>
          <w:szCs w:val="24"/>
          <w:highlight w:val="none"/>
          <w:lang w:eastAsia="zh-CN"/>
        </w:rPr>
        <w:t>响应</w:t>
      </w:r>
      <w:r>
        <w:rPr>
          <w:rFonts w:ascii="仿宋" w:hAnsi="仿宋" w:eastAsia="仿宋" w:cs="仿宋"/>
          <w:color w:val="auto"/>
          <w:spacing w:val="-2"/>
          <w:sz w:val="24"/>
          <w:szCs w:val="24"/>
          <w:highlight w:val="none"/>
        </w:rPr>
        <w:t>，</w:t>
      </w:r>
      <w:r>
        <w:rPr>
          <w:rFonts w:ascii="仿宋" w:hAnsi="仿宋" w:eastAsia="仿宋" w:cs="仿宋"/>
          <w:b/>
          <w:bCs/>
          <w:color w:val="auto"/>
          <w:spacing w:val="-2"/>
          <w:sz w:val="24"/>
          <w:szCs w:val="24"/>
          <w:highlight w:val="none"/>
        </w:rPr>
        <w:t>否则</w:t>
      </w:r>
      <w:r>
        <w:rPr>
          <w:rFonts w:hint="eastAsia" w:ascii="仿宋" w:hAnsi="仿宋" w:eastAsia="仿宋" w:cs="仿宋"/>
          <w:b/>
          <w:bCs/>
          <w:color w:val="auto"/>
          <w:spacing w:val="-2"/>
          <w:sz w:val="24"/>
          <w:szCs w:val="24"/>
          <w:highlight w:val="none"/>
          <w:lang w:eastAsia="zh-CN"/>
        </w:rPr>
        <w:t>响应</w:t>
      </w:r>
      <w:r>
        <w:rPr>
          <w:rFonts w:ascii="仿宋" w:hAnsi="仿宋" w:eastAsia="仿宋" w:cs="仿宋"/>
          <w:b/>
          <w:bCs/>
          <w:color w:val="auto"/>
          <w:spacing w:val="-2"/>
          <w:sz w:val="24"/>
          <w:szCs w:val="24"/>
          <w:highlight w:val="none"/>
        </w:rPr>
        <w:t>无效</w:t>
      </w:r>
      <w:r>
        <w:rPr>
          <w:rFonts w:ascii="仿宋" w:hAnsi="仿宋" w:eastAsia="仿宋" w:cs="仿宋"/>
          <w:color w:val="auto"/>
          <w:spacing w:val="-2"/>
          <w:sz w:val="24"/>
          <w:szCs w:val="24"/>
          <w:highlight w:val="none"/>
        </w:rPr>
        <w:t>。</w:t>
      </w:r>
    </w:p>
    <w:p w14:paraId="7018FDC8">
      <w:pPr>
        <w:spacing w:before="203" w:line="222" w:lineRule="auto"/>
        <w:ind w:left="489"/>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1.3</w:t>
      </w:r>
      <w:r>
        <w:rPr>
          <w:rFonts w:ascii="仿宋" w:hAnsi="仿宋" w:eastAsia="仿宋" w:cs="仿宋"/>
          <w:color w:val="auto"/>
          <w:spacing w:val="-34"/>
          <w:sz w:val="24"/>
          <w:szCs w:val="24"/>
          <w:highlight w:val="none"/>
        </w:rPr>
        <w:t xml:space="preserve"> </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代表只能接受一个</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的授权参加</w:t>
      </w:r>
      <w:r>
        <w:rPr>
          <w:rFonts w:hint="eastAsia" w:ascii="仿宋" w:hAnsi="仿宋" w:eastAsia="仿宋" w:cs="仿宋"/>
          <w:color w:val="auto"/>
          <w:spacing w:val="-2"/>
          <w:sz w:val="24"/>
          <w:szCs w:val="24"/>
          <w:highlight w:val="none"/>
          <w:lang w:val="en-US" w:eastAsia="zh-CN"/>
        </w:rPr>
        <w:t>磋商</w:t>
      </w:r>
      <w:r>
        <w:rPr>
          <w:rFonts w:ascii="仿宋" w:hAnsi="仿宋" w:eastAsia="仿宋" w:cs="仿宋"/>
          <w:color w:val="auto"/>
          <w:spacing w:val="-2"/>
          <w:sz w:val="24"/>
          <w:szCs w:val="24"/>
          <w:highlight w:val="none"/>
        </w:rPr>
        <w:t>，</w:t>
      </w:r>
      <w:r>
        <w:rPr>
          <w:rFonts w:ascii="仿宋" w:hAnsi="仿宋" w:eastAsia="仿宋" w:cs="仿宋"/>
          <w:b/>
          <w:bCs/>
          <w:color w:val="auto"/>
          <w:spacing w:val="-2"/>
          <w:sz w:val="24"/>
          <w:szCs w:val="24"/>
          <w:highlight w:val="none"/>
        </w:rPr>
        <w:t>否则</w:t>
      </w:r>
      <w:r>
        <w:rPr>
          <w:rFonts w:hint="eastAsia" w:ascii="仿宋" w:hAnsi="仿宋" w:eastAsia="仿宋" w:cs="仿宋"/>
          <w:b/>
          <w:bCs/>
          <w:color w:val="auto"/>
          <w:spacing w:val="-2"/>
          <w:sz w:val="24"/>
          <w:szCs w:val="24"/>
          <w:highlight w:val="none"/>
          <w:lang w:eastAsia="zh-CN"/>
        </w:rPr>
        <w:t>响应</w:t>
      </w:r>
      <w:r>
        <w:rPr>
          <w:rFonts w:ascii="仿宋" w:hAnsi="仿宋" w:eastAsia="仿宋" w:cs="仿宋"/>
          <w:b/>
          <w:bCs/>
          <w:color w:val="auto"/>
          <w:spacing w:val="-2"/>
          <w:sz w:val="24"/>
          <w:szCs w:val="24"/>
          <w:highlight w:val="none"/>
        </w:rPr>
        <w:t>无效</w:t>
      </w:r>
      <w:r>
        <w:rPr>
          <w:rFonts w:ascii="仿宋" w:hAnsi="仿宋" w:eastAsia="仿宋" w:cs="仿宋"/>
          <w:color w:val="auto"/>
          <w:spacing w:val="-2"/>
          <w:sz w:val="24"/>
          <w:szCs w:val="24"/>
          <w:highlight w:val="none"/>
        </w:rPr>
        <w:t>。</w:t>
      </w:r>
    </w:p>
    <w:p w14:paraId="0BB4CFE3">
      <w:pPr>
        <w:spacing w:before="211" w:line="303" w:lineRule="auto"/>
        <w:ind w:left="27" w:right="65" w:firstLine="461"/>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1.4</w:t>
      </w:r>
      <w:r>
        <w:rPr>
          <w:rFonts w:ascii="仿宋" w:hAnsi="仿宋" w:eastAsia="仿宋" w:cs="仿宋"/>
          <w:color w:val="auto"/>
          <w:spacing w:val="-39"/>
          <w:sz w:val="24"/>
          <w:szCs w:val="24"/>
          <w:highlight w:val="none"/>
        </w:rPr>
        <w:t xml:space="preserve"> </w:t>
      </w:r>
      <w:r>
        <w:rPr>
          <w:rFonts w:ascii="仿宋" w:hAnsi="仿宋" w:eastAsia="仿宋" w:cs="仿宋"/>
          <w:color w:val="auto"/>
          <w:spacing w:val="-2"/>
          <w:sz w:val="24"/>
          <w:szCs w:val="24"/>
          <w:highlight w:val="none"/>
        </w:rPr>
        <w:t>单位负责人为同一人或存在直接控股、管理关系的不同供应商，不得同时参加同</w:t>
      </w:r>
      <w:r>
        <w:rPr>
          <w:rFonts w:ascii="仿宋" w:hAnsi="仿宋" w:eastAsia="仿宋" w:cs="仿宋"/>
          <w:color w:val="auto"/>
          <w:spacing w:val="-3"/>
          <w:sz w:val="24"/>
          <w:szCs w:val="24"/>
          <w:highlight w:val="none"/>
        </w:rPr>
        <w:t>一合</w:t>
      </w:r>
      <w:r>
        <w:rPr>
          <w:rFonts w:ascii="仿宋" w:hAnsi="仿宋" w:eastAsia="仿宋" w:cs="仿宋"/>
          <w:color w:val="auto"/>
          <w:spacing w:val="-4"/>
          <w:sz w:val="24"/>
          <w:szCs w:val="24"/>
          <w:highlight w:val="none"/>
        </w:rPr>
        <w:t>同项下的</w:t>
      </w:r>
      <w:r>
        <w:rPr>
          <w:rFonts w:hint="eastAsia" w:ascii="仿宋" w:hAnsi="仿宋" w:eastAsia="仿宋" w:cs="仿宋"/>
          <w:color w:val="auto"/>
          <w:spacing w:val="-4"/>
          <w:sz w:val="24"/>
          <w:szCs w:val="24"/>
          <w:highlight w:val="none"/>
          <w:lang w:val="en-US" w:eastAsia="zh-CN"/>
        </w:rPr>
        <w:t>磋商</w:t>
      </w:r>
      <w:r>
        <w:rPr>
          <w:rFonts w:ascii="仿宋" w:hAnsi="仿宋" w:eastAsia="仿宋" w:cs="仿宋"/>
          <w:color w:val="auto"/>
          <w:spacing w:val="-4"/>
          <w:sz w:val="24"/>
          <w:szCs w:val="24"/>
          <w:highlight w:val="none"/>
        </w:rPr>
        <w:t>，</w:t>
      </w:r>
      <w:r>
        <w:rPr>
          <w:rFonts w:ascii="仿宋" w:hAnsi="仿宋" w:eastAsia="仿宋" w:cs="仿宋"/>
          <w:b/>
          <w:bCs/>
          <w:color w:val="auto"/>
          <w:spacing w:val="-4"/>
          <w:sz w:val="24"/>
          <w:szCs w:val="24"/>
          <w:highlight w:val="none"/>
        </w:rPr>
        <w:t>否则</w:t>
      </w:r>
      <w:r>
        <w:rPr>
          <w:rFonts w:hint="eastAsia" w:ascii="仿宋" w:hAnsi="仿宋" w:eastAsia="仿宋" w:cs="仿宋"/>
          <w:b/>
          <w:bCs/>
          <w:color w:val="auto"/>
          <w:spacing w:val="-4"/>
          <w:sz w:val="24"/>
          <w:szCs w:val="24"/>
          <w:highlight w:val="none"/>
          <w:lang w:eastAsia="zh-CN"/>
        </w:rPr>
        <w:t>响应</w:t>
      </w:r>
      <w:r>
        <w:rPr>
          <w:rFonts w:ascii="仿宋" w:hAnsi="仿宋" w:eastAsia="仿宋" w:cs="仿宋"/>
          <w:b/>
          <w:bCs/>
          <w:color w:val="auto"/>
          <w:spacing w:val="-4"/>
          <w:sz w:val="24"/>
          <w:szCs w:val="24"/>
          <w:highlight w:val="none"/>
        </w:rPr>
        <w:t>无效</w:t>
      </w:r>
      <w:r>
        <w:rPr>
          <w:rFonts w:ascii="仿宋" w:hAnsi="仿宋" w:eastAsia="仿宋" w:cs="仿宋"/>
          <w:color w:val="auto"/>
          <w:spacing w:val="-4"/>
          <w:sz w:val="24"/>
          <w:szCs w:val="24"/>
          <w:highlight w:val="none"/>
        </w:rPr>
        <w:t>。</w:t>
      </w:r>
    </w:p>
    <w:p w14:paraId="0577C181">
      <w:pPr>
        <w:spacing w:before="213" w:line="302" w:lineRule="auto"/>
        <w:ind w:right="3" w:firstLine="489"/>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1.5</w:t>
      </w:r>
      <w:r>
        <w:rPr>
          <w:rFonts w:ascii="仿宋" w:hAnsi="仿宋" w:eastAsia="仿宋" w:cs="仿宋"/>
          <w:color w:val="auto"/>
          <w:spacing w:val="-37"/>
          <w:sz w:val="24"/>
          <w:szCs w:val="24"/>
          <w:highlight w:val="none"/>
        </w:rPr>
        <w:t xml:space="preserve"> </w:t>
      </w:r>
      <w:r>
        <w:rPr>
          <w:rFonts w:ascii="仿宋" w:hAnsi="仿宋" w:eastAsia="仿宋" w:cs="仿宋"/>
          <w:color w:val="auto"/>
          <w:spacing w:val="-2"/>
          <w:sz w:val="24"/>
          <w:szCs w:val="24"/>
          <w:highlight w:val="none"/>
        </w:rPr>
        <w:t>列入失信被执行人、重大税收违法案件当事人名单、政府采购严重违法失信</w:t>
      </w:r>
      <w:r>
        <w:rPr>
          <w:rFonts w:ascii="仿宋" w:hAnsi="仿宋" w:eastAsia="仿宋" w:cs="仿宋"/>
          <w:color w:val="auto"/>
          <w:spacing w:val="-3"/>
          <w:sz w:val="24"/>
          <w:szCs w:val="24"/>
          <w:highlight w:val="none"/>
        </w:rPr>
        <w:t>行为记录</w:t>
      </w:r>
      <w:r>
        <w:rPr>
          <w:rFonts w:ascii="仿宋" w:hAnsi="仿宋" w:eastAsia="仿宋" w:cs="仿宋"/>
          <w:color w:val="auto"/>
          <w:spacing w:val="-2"/>
          <w:sz w:val="24"/>
          <w:szCs w:val="24"/>
          <w:highlight w:val="none"/>
        </w:rPr>
        <w:t>名单及其他不符合政府采购法第二十二条规定条件的供应商，不得参加</w:t>
      </w:r>
      <w:r>
        <w:rPr>
          <w:rFonts w:hint="eastAsia" w:ascii="仿宋" w:hAnsi="仿宋" w:eastAsia="仿宋" w:cs="仿宋"/>
          <w:color w:val="auto"/>
          <w:spacing w:val="-2"/>
          <w:sz w:val="24"/>
          <w:szCs w:val="24"/>
          <w:highlight w:val="none"/>
          <w:lang w:val="en-US" w:eastAsia="zh-CN"/>
        </w:rPr>
        <w:t>磋商</w:t>
      </w:r>
      <w:r>
        <w:rPr>
          <w:rFonts w:ascii="仿宋" w:hAnsi="仿宋" w:eastAsia="仿宋" w:cs="仿宋"/>
          <w:color w:val="auto"/>
          <w:spacing w:val="-2"/>
          <w:sz w:val="24"/>
          <w:szCs w:val="24"/>
          <w:highlight w:val="none"/>
        </w:rPr>
        <w:t>，</w:t>
      </w:r>
      <w:r>
        <w:rPr>
          <w:rFonts w:ascii="仿宋" w:hAnsi="仿宋" w:eastAsia="仿宋" w:cs="仿宋"/>
          <w:b/>
          <w:bCs/>
          <w:color w:val="auto"/>
          <w:spacing w:val="-2"/>
          <w:sz w:val="24"/>
          <w:szCs w:val="24"/>
          <w:highlight w:val="none"/>
        </w:rPr>
        <w:t>否则</w:t>
      </w:r>
      <w:r>
        <w:rPr>
          <w:rFonts w:hint="eastAsia" w:ascii="仿宋" w:hAnsi="仿宋" w:eastAsia="仿宋" w:cs="仿宋"/>
          <w:b/>
          <w:bCs/>
          <w:color w:val="auto"/>
          <w:spacing w:val="-2"/>
          <w:sz w:val="24"/>
          <w:szCs w:val="24"/>
          <w:highlight w:val="none"/>
          <w:lang w:eastAsia="zh-CN"/>
        </w:rPr>
        <w:t>响应</w:t>
      </w:r>
      <w:r>
        <w:rPr>
          <w:rFonts w:ascii="仿宋" w:hAnsi="仿宋" w:eastAsia="仿宋" w:cs="仿宋"/>
          <w:b/>
          <w:bCs/>
          <w:color w:val="auto"/>
          <w:spacing w:val="-2"/>
          <w:sz w:val="24"/>
          <w:szCs w:val="24"/>
          <w:highlight w:val="none"/>
        </w:rPr>
        <w:t>无效</w:t>
      </w:r>
      <w:r>
        <w:rPr>
          <w:rFonts w:ascii="仿宋" w:hAnsi="仿宋" w:eastAsia="仿宋" w:cs="仿宋"/>
          <w:color w:val="auto"/>
          <w:spacing w:val="-2"/>
          <w:sz w:val="24"/>
          <w:szCs w:val="24"/>
          <w:highlight w:val="none"/>
        </w:rPr>
        <w:t>。</w:t>
      </w:r>
    </w:p>
    <w:p w14:paraId="70442564">
      <w:pPr>
        <w:spacing w:before="212" w:line="219" w:lineRule="auto"/>
        <w:ind w:left="489"/>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1.6</w:t>
      </w:r>
      <w:r>
        <w:rPr>
          <w:rFonts w:ascii="仿宋" w:hAnsi="仿宋" w:eastAsia="仿宋" w:cs="仿宋"/>
          <w:color w:val="auto"/>
          <w:spacing w:val="-39"/>
          <w:sz w:val="24"/>
          <w:szCs w:val="24"/>
          <w:highlight w:val="none"/>
        </w:rPr>
        <w:t xml:space="preserve"> </w:t>
      </w:r>
      <w:r>
        <w:rPr>
          <w:rFonts w:ascii="仿宋" w:hAnsi="仿宋" w:eastAsia="仿宋" w:cs="仿宋"/>
          <w:color w:val="auto"/>
          <w:spacing w:val="-2"/>
          <w:sz w:val="24"/>
          <w:szCs w:val="24"/>
          <w:highlight w:val="none"/>
        </w:rPr>
        <w:t>有下列情形之一的，视为</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串通</w:t>
      </w:r>
      <w:r>
        <w:rPr>
          <w:rFonts w:hint="eastAsia" w:ascii="仿宋" w:hAnsi="仿宋" w:eastAsia="仿宋" w:cs="仿宋"/>
          <w:color w:val="auto"/>
          <w:spacing w:val="-2"/>
          <w:sz w:val="24"/>
          <w:szCs w:val="24"/>
          <w:highlight w:val="none"/>
          <w:lang w:eastAsia="zh-CN"/>
        </w:rPr>
        <w:t>响应</w:t>
      </w:r>
      <w:r>
        <w:rPr>
          <w:rFonts w:ascii="仿宋" w:hAnsi="仿宋" w:eastAsia="仿宋" w:cs="仿宋"/>
          <w:color w:val="auto"/>
          <w:spacing w:val="-2"/>
          <w:sz w:val="24"/>
          <w:szCs w:val="24"/>
          <w:highlight w:val="none"/>
        </w:rPr>
        <w:t>，</w:t>
      </w:r>
      <w:r>
        <w:rPr>
          <w:rFonts w:ascii="仿宋" w:hAnsi="仿宋" w:eastAsia="仿宋" w:cs="仿宋"/>
          <w:b/>
          <w:bCs/>
          <w:color w:val="auto"/>
          <w:spacing w:val="-2"/>
          <w:sz w:val="24"/>
          <w:szCs w:val="24"/>
          <w:highlight w:val="none"/>
        </w:rPr>
        <w:t>其</w:t>
      </w:r>
      <w:r>
        <w:rPr>
          <w:rFonts w:hint="eastAsia" w:ascii="仿宋" w:hAnsi="仿宋" w:eastAsia="仿宋" w:cs="仿宋"/>
          <w:b/>
          <w:bCs/>
          <w:color w:val="auto"/>
          <w:spacing w:val="-2"/>
          <w:sz w:val="24"/>
          <w:szCs w:val="24"/>
          <w:highlight w:val="none"/>
          <w:lang w:eastAsia="zh-CN"/>
        </w:rPr>
        <w:t>响应</w:t>
      </w:r>
      <w:r>
        <w:rPr>
          <w:rFonts w:ascii="仿宋" w:hAnsi="仿宋" w:eastAsia="仿宋" w:cs="仿宋"/>
          <w:b/>
          <w:bCs/>
          <w:color w:val="auto"/>
          <w:spacing w:val="-2"/>
          <w:sz w:val="24"/>
          <w:szCs w:val="24"/>
          <w:highlight w:val="none"/>
        </w:rPr>
        <w:t>无效</w:t>
      </w:r>
      <w:r>
        <w:rPr>
          <w:rFonts w:ascii="仿宋" w:hAnsi="仿宋" w:eastAsia="仿宋" w:cs="仿宋"/>
          <w:color w:val="auto"/>
          <w:spacing w:val="-2"/>
          <w:sz w:val="24"/>
          <w:szCs w:val="24"/>
          <w:highlight w:val="none"/>
        </w:rPr>
        <w:t>：</w:t>
      </w:r>
    </w:p>
    <w:p w14:paraId="00A3C6E6">
      <w:pPr>
        <w:spacing w:before="216" w:line="221" w:lineRule="auto"/>
        <w:ind w:left="48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（1）不同</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的电子</w:t>
      </w:r>
      <w:r>
        <w:rPr>
          <w:rFonts w:hint="eastAsia" w:ascii="仿宋" w:hAnsi="仿宋" w:eastAsia="仿宋" w:cs="仿宋"/>
          <w:color w:val="auto"/>
          <w:spacing w:val="-1"/>
          <w:sz w:val="24"/>
          <w:szCs w:val="24"/>
          <w:highlight w:val="none"/>
          <w:lang w:eastAsia="zh-CN"/>
        </w:rPr>
        <w:t>响应文件</w:t>
      </w:r>
      <w:r>
        <w:rPr>
          <w:rFonts w:ascii="仿宋" w:hAnsi="仿宋" w:eastAsia="仿宋" w:cs="仿宋"/>
          <w:color w:val="auto"/>
          <w:spacing w:val="-1"/>
          <w:sz w:val="24"/>
          <w:szCs w:val="24"/>
          <w:highlight w:val="none"/>
        </w:rPr>
        <w:t>由同一单位或个人编制；</w:t>
      </w:r>
    </w:p>
    <w:p w14:paraId="24FAA7CB">
      <w:pPr>
        <w:spacing w:before="212" w:line="221" w:lineRule="auto"/>
        <w:ind w:left="48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（2）不同</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委托同一单位或个人办理</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事宜；</w:t>
      </w:r>
    </w:p>
    <w:p w14:paraId="4345747F">
      <w:pPr>
        <w:spacing w:before="213" w:line="222" w:lineRule="auto"/>
        <w:ind w:left="48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（3）不同</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的电子</w:t>
      </w:r>
      <w:r>
        <w:rPr>
          <w:rFonts w:hint="eastAsia" w:ascii="仿宋" w:hAnsi="仿宋" w:eastAsia="仿宋" w:cs="仿宋"/>
          <w:color w:val="auto"/>
          <w:spacing w:val="-1"/>
          <w:sz w:val="24"/>
          <w:szCs w:val="24"/>
          <w:highlight w:val="none"/>
          <w:lang w:eastAsia="zh-CN"/>
        </w:rPr>
        <w:t>响应文件</w:t>
      </w:r>
      <w:r>
        <w:rPr>
          <w:rFonts w:ascii="仿宋" w:hAnsi="仿宋" w:eastAsia="仿宋" w:cs="仿宋"/>
          <w:color w:val="auto"/>
          <w:spacing w:val="-1"/>
          <w:sz w:val="24"/>
          <w:szCs w:val="24"/>
          <w:highlight w:val="none"/>
        </w:rPr>
        <w:t>载明的项目管理成员或联系人员为同一人；</w:t>
      </w:r>
    </w:p>
    <w:p w14:paraId="380A1808">
      <w:pPr>
        <w:spacing w:before="213" w:line="220" w:lineRule="auto"/>
        <w:ind w:left="48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（4）不同</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的电子</w:t>
      </w:r>
      <w:r>
        <w:rPr>
          <w:rFonts w:hint="eastAsia" w:ascii="仿宋" w:hAnsi="仿宋" w:eastAsia="仿宋" w:cs="仿宋"/>
          <w:color w:val="auto"/>
          <w:spacing w:val="-1"/>
          <w:sz w:val="24"/>
          <w:szCs w:val="24"/>
          <w:highlight w:val="none"/>
          <w:lang w:eastAsia="zh-CN"/>
        </w:rPr>
        <w:t>响应文件</w:t>
      </w:r>
      <w:r>
        <w:rPr>
          <w:rFonts w:ascii="仿宋" w:hAnsi="仿宋" w:eastAsia="仿宋" w:cs="仿宋"/>
          <w:color w:val="auto"/>
          <w:spacing w:val="-1"/>
          <w:sz w:val="24"/>
          <w:szCs w:val="24"/>
          <w:highlight w:val="none"/>
        </w:rPr>
        <w:t>异常一致或</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报价呈规律性差异；</w:t>
      </w:r>
    </w:p>
    <w:p w14:paraId="2CD34EC2">
      <w:pPr>
        <w:spacing w:before="212" w:line="222" w:lineRule="auto"/>
        <w:ind w:left="484"/>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（5）不同</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的电子</w:t>
      </w:r>
      <w:r>
        <w:rPr>
          <w:rFonts w:hint="eastAsia" w:ascii="仿宋" w:hAnsi="仿宋" w:eastAsia="仿宋" w:cs="仿宋"/>
          <w:color w:val="auto"/>
          <w:spacing w:val="-2"/>
          <w:sz w:val="24"/>
          <w:szCs w:val="24"/>
          <w:highlight w:val="none"/>
          <w:lang w:eastAsia="zh-CN"/>
        </w:rPr>
        <w:t>响应文件</w:t>
      </w:r>
      <w:r>
        <w:rPr>
          <w:rFonts w:ascii="仿宋" w:hAnsi="仿宋" w:eastAsia="仿宋" w:cs="仿宋"/>
          <w:color w:val="auto"/>
          <w:spacing w:val="-2"/>
          <w:sz w:val="24"/>
          <w:szCs w:val="24"/>
          <w:highlight w:val="none"/>
        </w:rPr>
        <w:t>相互混装；</w:t>
      </w:r>
    </w:p>
    <w:p w14:paraId="63505A3C">
      <w:pPr>
        <w:spacing w:before="211" w:line="219" w:lineRule="auto"/>
        <w:ind w:left="48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（6）不同</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的</w:t>
      </w:r>
      <w:r>
        <w:rPr>
          <w:rFonts w:hint="eastAsia" w:ascii="仿宋" w:hAnsi="仿宋" w:eastAsia="仿宋" w:cs="仿宋"/>
          <w:color w:val="auto"/>
          <w:spacing w:val="-1"/>
          <w:sz w:val="24"/>
          <w:szCs w:val="24"/>
          <w:highlight w:val="none"/>
          <w:lang w:eastAsia="zh-CN"/>
        </w:rPr>
        <w:t>磋商保证金</w:t>
      </w:r>
      <w:r>
        <w:rPr>
          <w:rFonts w:ascii="仿宋" w:hAnsi="仿宋" w:eastAsia="仿宋" w:cs="仿宋"/>
          <w:color w:val="auto"/>
          <w:spacing w:val="-1"/>
          <w:sz w:val="24"/>
          <w:szCs w:val="24"/>
          <w:highlight w:val="none"/>
        </w:rPr>
        <w:t>从同一单位或个人的账户转出；</w:t>
      </w:r>
    </w:p>
    <w:p w14:paraId="402BDF64">
      <w:pPr>
        <w:spacing w:before="218" w:line="219" w:lineRule="auto"/>
        <w:ind w:left="48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（7）有关法律、法规和规章及</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规定的其他串通</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情形。</w:t>
      </w:r>
    </w:p>
    <w:p w14:paraId="05E3DFF4">
      <w:pPr>
        <w:spacing w:before="214" w:line="222" w:lineRule="auto"/>
        <w:ind w:left="474"/>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2.</w:t>
      </w:r>
      <w:r>
        <w:rPr>
          <w:rFonts w:hint="eastAsia" w:ascii="仿宋" w:hAnsi="仿宋" w:eastAsia="仿宋" w:cs="仿宋"/>
          <w:b/>
          <w:bCs/>
          <w:color w:val="auto"/>
          <w:spacing w:val="-5"/>
          <w:sz w:val="24"/>
          <w:szCs w:val="24"/>
          <w:highlight w:val="none"/>
          <w:lang w:eastAsia="zh-CN"/>
        </w:rPr>
        <w:t>响应</w:t>
      </w:r>
      <w:r>
        <w:rPr>
          <w:rFonts w:ascii="仿宋" w:hAnsi="仿宋" w:eastAsia="仿宋" w:cs="仿宋"/>
          <w:b/>
          <w:bCs/>
          <w:color w:val="auto"/>
          <w:spacing w:val="-5"/>
          <w:sz w:val="24"/>
          <w:szCs w:val="24"/>
          <w:highlight w:val="none"/>
        </w:rPr>
        <w:t>报价</w:t>
      </w:r>
    </w:p>
    <w:p w14:paraId="19E1A917">
      <w:pPr>
        <w:spacing w:before="210" w:line="222" w:lineRule="auto"/>
        <w:ind w:left="484"/>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（1）</w:t>
      </w:r>
      <w:r>
        <w:rPr>
          <w:rFonts w:hint="eastAsia" w:ascii="仿宋" w:hAnsi="仿宋" w:eastAsia="仿宋" w:cs="仿宋"/>
          <w:color w:val="auto"/>
          <w:spacing w:val="-2"/>
          <w:sz w:val="24"/>
          <w:szCs w:val="24"/>
          <w:highlight w:val="none"/>
          <w:lang w:eastAsia="zh-CN"/>
        </w:rPr>
        <w:t>响应</w:t>
      </w:r>
      <w:r>
        <w:rPr>
          <w:rFonts w:ascii="仿宋" w:hAnsi="仿宋" w:eastAsia="仿宋" w:cs="仿宋"/>
          <w:color w:val="auto"/>
          <w:spacing w:val="-2"/>
          <w:sz w:val="24"/>
          <w:szCs w:val="24"/>
          <w:highlight w:val="none"/>
        </w:rPr>
        <w:t>报价超出最高限价将导致</w:t>
      </w:r>
      <w:r>
        <w:rPr>
          <w:rFonts w:hint="eastAsia" w:ascii="仿宋" w:hAnsi="仿宋" w:eastAsia="仿宋" w:cs="仿宋"/>
          <w:b/>
          <w:bCs/>
          <w:color w:val="auto"/>
          <w:spacing w:val="-2"/>
          <w:sz w:val="24"/>
          <w:szCs w:val="24"/>
          <w:highlight w:val="none"/>
          <w:lang w:eastAsia="zh-CN"/>
        </w:rPr>
        <w:t>响应</w:t>
      </w:r>
      <w:r>
        <w:rPr>
          <w:rFonts w:ascii="仿宋" w:hAnsi="仿宋" w:eastAsia="仿宋" w:cs="仿宋"/>
          <w:b/>
          <w:bCs/>
          <w:color w:val="auto"/>
          <w:spacing w:val="-2"/>
          <w:sz w:val="24"/>
          <w:szCs w:val="24"/>
          <w:highlight w:val="none"/>
        </w:rPr>
        <w:t>无效</w:t>
      </w:r>
      <w:r>
        <w:rPr>
          <w:rFonts w:ascii="仿宋" w:hAnsi="仿宋" w:eastAsia="仿宋" w:cs="仿宋"/>
          <w:color w:val="auto"/>
          <w:spacing w:val="-2"/>
          <w:sz w:val="24"/>
          <w:szCs w:val="24"/>
          <w:highlight w:val="none"/>
        </w:rPr>
        <w:t>。</w:t>
      </w:r>
    </w:p>
    <w:p w14:paraId="645685EF">
      <w:pPr>
        <w:spacing w:before="214" w:line="219" w:lineRule="auto"/>
        <w:ind w:left="48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（2）最高限价由采购人根据价格测算情况，在预算金额的额度内合理设定。</w:t>
      </w:r>
    </w:p>
    <w:p w14:paraId="521A1B8D">
      <w:pPr>
        <w:spacing w:before="213" w:line="219" w:lineRule="auto"/>
        <w:ind w:left="476"/>
        <w:rPr>
          <w:rFonts w:ascii="仿宋" w:hAnsi="仿宋" w:eastAsia="仿宋" w:cs="仿宋"/>
          <w:color w:val="auto"/>
          <w:sz w:val="24"/>
          <w:szCs w:val="24"/>
          <w:highlight w:val="none"/>
        </w:rPr>
      </w:pPr>
      <w:r>
        <w:rPr>
          <w:rFonts w:ascii="仿宋" w:hAnsi="仿宋" w:eastAsia="仿宋" w:cs="仿宋"/>
          <w:b/>
          <w:bCs/>
          <w:color w:val="auto"/>
          <w:spacing w:val="-4"/>
          <w:sz w:val="24"/>
          <w:szCs w:val="24"/>
          <w:highlight w:val="none"/>
        </w:rPr>
        <w:t>3.转包、分包</w:t>
      </w:r>
    </w:p>
    <w:p w14:paraId="4C01D97D">
      <w:pPr>
        <w:spacing w:before="216" w:line="222" w:lineRule="auto"/>
        <w:ind w:left="484"/>
        <w:rPr>
          <w:rFonts w:ascii="仿宋" w:hAnsi="仿宋" w:eastAsia="仿宋" w:cs="仿宋"/>
          <w:color w:val="auto"/>
          <w:sz w:val="24"/>
          <w:szCs w:val="24"/>
          <w:highlight w:val="none"/>
        </w:rPr>
      </w:pPr>
      <w:r>
        <w:rPr>
          <w:rFonts w:ascii="仿宋" w:hAnsi="仿宋" w:eastAsia="仿宋" w:cs="仿宋"/>
          <w:color w:val="auto"/>
          <w:spacing w:val="-8"/>
          <w:sz w:val="24"/>
          <w:szCs w:val="24"/>
          <w:highlight w:val="none"/>
        </w:rPr>
        <w:t>不允许</w:t>
      </w:r>
    </w:p>
    <w:p w14:paraId="67DFF592">
      <w:pPr>
        <w:spacing w:before="213" w:line="222" w:lineRule="auto"/>
        <w:ind w:left="470"/>
        <w:rPr>
          <w:rFonts w:ascii="仿宋" w:hAnsi="仿宋" w:eastAsia="仿宋" w:cs="仿宋"/>
          <w:color w:val="auto"/>
          <w:sz w:val="24"/>
          <w:szCs w:val="24"/>
          <w:highlight w:val="none"/>
        </w:rPr>
      </w:pPr>
      <w:r>
        <w:rPr>
          <w:rFonts w:ascii="仿宋" w:hAnsi="仿宋" w:eastAsia="仿宋" w:cs="仿宋"/>
          <w:b/>
          <w:bCs/>
          <w:color w:val="auto"/>
          <w:spacing w:val="-3"/>
          <w:sz w:val="24"/>
          <w:szCs w:val="24"/>
          <w:highlight w:val="none"/>
        </w:rPr>
        <w:t>4.</w:t>
      </w:r>
      <w:r>
        <w:rPr>
          <w:rFonts w:hint="eastAsia" w:ascii="仿宋" w:hAnsi="仿宋" w:eastAsia="仿宋" w:cs="仿宋"/>
          <w:b/>
          <w:bCs/>
          <w:color w:val="auto"/>
          <w:spacing w:val="-3"/>
          <w:sz w:val="24"/>
          <w:szCs w:val="24"/>
          <w:highlight w:val="none"/>
          <w:lang w:eastAsia="zh-CN"/>
        </w:rPr>
        <w:t>响应</w:t>
      </w:r>
      <w:r>
        <w:rPr>
          <w:rFonts w:ascii="仿宋" w:hAnsi="仿宋" w:eastAsia="仿宋" w:cs="仿宋"/>
          <w:b/>
          <w:bCs/>
          <w:color w:val="auto"/>
          <w:spacing w:val="-3"/>
          <w:sz w:val="24"/>
          <w:szCs w:val="24"/>
          <w:highlight w:val="none"/>
        </w:rPr>
        <w:t>有效期</w:t>
      </w:r>
    </w:p>
    <w:p w14:paraId="46883C43">
      <w:pPr>
        <w:spacing w:before="210" w:line="222" w:lineRule="auto"/>
        <w:ind w:left="898"/>
        <w:rPr>
          <w:rFonts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载明的</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有效期：</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截止时间起 90 个日历日。</w:t>
      </w:r>
    </w:p>
    <w:p w14:paraId="19E0F4E3">
      <w:pPr>
        <w:spacing w:before="210" w:line="221" w:lineRule="auto"/>
        <w:ind w:left="476"/>
        <w:rPr>
          <w:rFonts w:hint="eastAsia" w:ascii="仿宋" w:hAnsi="仿宋" w:eastAsia="仿宋" w:cs="仿宋"/>
          <w:color w:val="auto"/>
          <w:sz w:val="24"/>
          <w:szCs w:val="24"/>
          <w:highlight w:val="none"/>
          <w:lang w:eastAsia="zh-CN"/>
        </w:rPr>
      </w:pPr>
      <w:r>
        <w:rPr>
          <w:rFonts w:ascii="仿宋" w:hAnsi="仿宋" w:eastAsia="仿宋" w:cs="仿宋"/>
          <w:b/>
          <w:bCs/>
          <w:color w:val="auto"/>
          <w:spacing w:val="-4"/>
          <w:sz w:val="24"/>
          <w:szCs w:val="24"/>
          <w:highlight w:val="none"/>
        </w:rPr>
        <w:t>5.</w:t>
      </w:r>
      <w:r>
        <w:rPr>
          <w:rFonts w:hint="eastAsia" w:ascii="仿宋" w:hAnsi="仿宋" w:eastAsia="仿宋" w:cs="仿宋"/>
          <w:b/>
          <w:bCs/>
          <w:color w:val="auto"/>
          <w:spacing w:val="-4"/>
          <w:sz w:val="24"/>
          <w:szCs w:val="24"/>
          <w:highlight w:val="none"/>
          <w:lang w:eastAsia="zh-CN"/>
        </w:rPr>
        <w:t>磋商保证金</w:t>
      </w:r>
    </w:p>
    <w:p w14:paraId="473822DE">
      <w:pPr>
        <w:spacing w:before="215" w:line="220" w:lineRule="auto"/>
        <w:ind w:left="48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（1）</w:t>
      </w:r>
      <w:r>
        <w:rPr>
          <w:rFonts w:hint="eastAsia" w:ascii="仿宋" w:hAnsi="仿宋" w:eastAsia="仿宋" w:cs="仿宋"/>
          <w:color w:val="auto"/>
          <w:spacing w:val="-1"/>
          <w:sz w:val="24"/>
          <w:szCs w:val="24"/>
          <w:highlight w:val="none"/>
          <w:lang w:eastAsia="zh-CN"/>
        </w:rPr>
        <w:t>磋商保证金</w:t>
      </w:r>
      <w:r>
        <w:rPr>
          <w:rFonts w:ascii="仿宋" w:hAnsi="仿宋" w:eastAsia="仿宋" w:cs="仿宋"/>
          <w:color w:val="auto"/>
          <w:spacing w:val="-1"/>
          <w:sz w:val="24"/>
          <w:szCs w:val="24"/>
          <w:highlight w:val="none"/>
        </w:rPr>
        <w:t>作为</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按照</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规定履行相应</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责任、义务的约束及担保。</w:t>
      </w:r>
    </w:p>
    <w:p w14:paraId="5B35A206">
      <w:pPr>
        <w:spacing w:before="213" w:line="303" w:lineRule="auto"/>
        <w:ind w:left="4" w:firstLine="479"/>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（2）</w:t>
      </w:r>
      <w:r>
        <w:rPr>
          <w:rFonts w:hint="eastAsia" w:ascii="仿宋" w:hAnsi="仿宋" w:eastAsia="仿宋" w:cs="仿宋"/>
          <w:color w:val="auto"/>
          <w:spacing w:val="-4"/>
          <w:sz w:val="24"/>
          <w:szCs w:val="24"/>
          <w:highlight w:val="none"/>
          <w:lang w:eastAsia="zh-CN"/>
        </w:rPr>
        <w:t>响应人</w:t>
      </w:r>
      <w:r>
        <w:rPr>
          <w:rFonts w:ascii="仿宋" w:hAnsi="仿宋" w:eastAsia="仿宋" w:cs="仿宋"/>
          <w:color w:val="auto"/>
          <w:spacing w:val="-4"/>
          <w:sz w:val="24"/>
          <w:szCs w:val="24"/>
          <w:highlight w:val="none"/>
        </w:rPr>
        <w:t>以电子保函形式提交</w:t>
      </w:r>
      <w:r>
        <w:rPr>
          <w:rFonts w:hint="eastAsia" w:ascii="仿宋" w:hAnsi="仿宋" w:eastAsia="仿宋" w:cs="仿宋"/>
          <w:color w:val="auto"/>
          <w:spacing w:val="-4"/>
          <w:sz w:val="24"/>
          <w:szCs w:val="24"/>
          <w:highlight w:val="none"/>
          <w:lang w:eastAsia="zh-CN"/>
        </w:rPr>
        <w:t>磋商保证金</w:t>
      </w:r>
      <w:r>
        <w:rPr>
          <w:rFonts w:ascii="仿宋" w:hAnsi="仿宋" w:eastAsia="仿宋" w:cs="仿宋"/>
          <w:color w:val="auto"/>
          <w:spacing w:val="-4"/>
          <w:sz w:val="24"/>
          <w:szCs w:val="24"/>
          <w:highlight w:val="none"/>
        </w:rPr>
        <w:t>的，保函的有效期应</w:t>
      </w:r>
      <w:r>
        <w:rPr>
          <w:rFonts w:ascii="仿宋" w:hAnsi="仿宋" w:eastAsia="仿宋" w:cs="仿宋"/>
          <w:color w:val="auto"/>
          <w:spacing w:val="-5"/>
          <w:sz w:val="24"/>
          <w:szCs w:val="24"/>
          <w:highlight w:val="none"/>
        </w:rPr>
        <w:t>等于或长于</w:t>
      </w:r>
      <w:r>
        <w:rPr>
          <w:rFonts w:hint="eastAsia" w:ascii="仿宋" w:hAnsi="仿宋" w:eastAsia="仿宋" w:cs="仿宋"/>
          <w:color w:val="auto"/>
          <w:spacing w:val="-5"/>
          <w:sz w:val="24"/>
          <w:szCs w:val="24"/>
          <w:highlight w:val="none"/>
          <w:lang w:eastAsia="zh-CN"/>
        </w:rPr>
        <w:t>响应</w:t>
      </w:r>
      <w:r>
        <w:rPr>
          <w:rFonts w:ascii="仿宋" w:hAnsi="仿宋" w:eastAsia="仿宋" w:cs="仿宋"/>
          <w:color w:val="auto"/>
          <w:spacing w:val="-5"/>
          <w:sz w:val="24"/>
          <w:szCs w:val="24"/>
          <w:highlight w:val="none"/>
        </w:rPr>
        <w:t>有效期，</w:t>
      </w:r>
      <w:r>
        <w:rPr>
          <w:rFonts w:ascii="仿宋" w:hAnsi="仿宋" w:eastAsia="仿宋" w:cs="仿宋"/>
          <w:b/>
          <w:bCs/>
          <w:color w:val="auto"/>
          <w:spacing w:val="-5"/>
          <w:sz w:val="24"/>
          <w:szCs w:val="24"/>
          <w:highlight w:val="none"/>
        </w:rPr>
        <w:t>否则</w:t>
      </w:r>
      <w:r>
        <w:rPr>
          <w:rFonts w:hint="eastAsia" w:ascii="仿宋" w:hAnsi="仿宋" w:eastAsia="仿宋" w:cs="仿宋"/>
          <w:b/>
          <w:bCs/>
          <w:color w:val="auto"/>
          <w:spacing w:val="-5"/>
          <w:sz w:val="24"/>
          <w:szCs w:val="24"/>
          <w:highlight w:val="none"/>
          <w:lang w:eastAsia="zh-CN"/>
        </w:rPr>
        <w:t>响应</w:t>
      </w:r>
      <w:r>
        <w:rPr>
          <w:rFonts w:ascii="仿宋" w:hAnsi="仿宋" w:eastAsia="仿宋" w:cs="仿宋"/>
          <w:b/>
          <w:bCs/>
          <w:color w:val="auto"/>
          <w:spacing w:val="-5"/>
          <w:sz w:val="24"/>
          <w:szCs w:val="24"/>
          <w:highlight w:val="none"/>
        </w:rPr>
        <w:t>无效</w:t>
      </w:r>
      <w:r>
        <w:rPr>
          <w:rFonts w:ascii="仿宋" w:hAnsi="仿宋" w:eastAsia="仿宋" w:cs="仿宋"/>
          <w:color w:val="auto"/>
          <w:spacing w:val="-5"/>
          <w:sz w:val="24"/>
          <w:szCs w:val="24"/>
          <w:highlight w:val="none"/>
        </w:rPr>
        <w:t>。</w:t>
      </w:r>
    </w:p>
    <w:p w14:paraId="14073ADE">
      <w:pPr>
        <w:spacing w:before="214" w:line="301" w:lineRule="auto"/>
        <w:ind w:left="4" w:right="67" w:firstLine="479"/>
        <w:rPr>
          <w:rFonts w:ascii="仿宋" w:hAnsi="仿宋" w:eastAsia="仿宋" w:cs="仿宋"/>
          <w:color w:val="auto"/>
          <w:sz w:val="24"/>
          <w:szCs w:val="24"/>
          <w:highlight w:val="none"/>
        </w:rPr>
      </w:pPr>
      <w:r>
        <w:rPr>
          <w:rFonts w:ascii="仿宋" w:hAnsi="仿宋" w:eastAsia="仿宋" w:cs="仿宋"/>
          <w:color w:val="auto"/>
          <w:sz w:val="24"/>
          <w:szCs w:val="24"/>
          <w:highlight w:val="none"/>
        </w:rPr>
        <w:t>（3）提交：</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以转账形式缴纳</w:t>
      </w:r>
      <w:r>
        <w:rPr>
          <w:rFonts w:hint="eastAsia" w:ascii="仿宋" w:hAnsi="仿宋" w:eastAsia="仿宋" w:cs="仿宋"/>
          <w:color w:val="auto"/>
          <w:sz w:val="24"/>
          <w:szCs w:val="24"/>
          <w:highlight w:val="none"/>
          <w:lang w:eastAsia="zh-CN"/>
        </w:rPr>
        <w:t>磋商保证金</w:t>
      </w:r>
      <w:r>
        <w:rPr>
          <w:rFonts w:ascii="仿宋" w:hAnsi="仿宋" w:eastAsia="仿宋" w:cs="仿宋"/>
          <w:color w:val="auto"/>
          <w:sz w:val="24"/>
          <w:szCs w:val="24"/>
          <w:highlight w:val="none"/>
        </w:rPr>
        <w:t>的，应从其银行账户（基本存款账户）按</w:t>
      </w:r>
      <w:r>
        <w:rPr>
          <w:rFonts w:ascii="仿宋" w:hAnsi="仿宋" w:eastAsia="仿宋" w:cs="仿宋"/>
          <w:color w:val="auto"/>
          <w:spacing w:val="-1"/>
          <w:sz w:val="24"/>
          <w:szCs w:val="24"/>
          <w:highlight w:val="none"/>
        </w:rPr>
        <w:t>照下列方式：</w:t>
      </w:r>
      <w:r>
        <w:rPr>
          <w:rFonts w:ascii="仿宋" w:hAnsi="仿宋" w:eastAsia="仿宋" w:cs="仿宋"/>
          <w:b/>
          <w:bCs/>
          <w:color w:val="auto"/>
          <w:spacing w:val="-1"/>
          <w:sz w:val="24"/>
          <w:szCs w:val="24"/>
          <w:highlight w:val="none"/>
        </w:rPr>
        <w:t>公对公转账方式</w:t>
      </w:r>
      <w:r>
        <w:rPr>
          <w:rFonts w:ascii="仿宋" w:hAnsi="仿宋" w:eastAsia="仿宋" w:cs="仿宋"/>
          <w:color w:val="auto"/>
          <w:spacing w:val="-1"/>
          <w:sz w:val="24"/>
          <w:szCs w:val="24"/>
          <w:highlight w:val="none"/>
        </w:rPr>
        <w:t>向</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载明的</w:t>
      </w:r>
      <w:r>
        <w:rPr>
          <w:rFonts w:hint="eastAsia" w:ascii="仿宋" w:hAnsi="仿宋" w:eastAsia="仿宋" w:cs="仿宋"/>
          <w:color w:val="auto"/>
          <w:spacing w:val="-1"/>
          <w:sz w:val="24"/>
          <w:szCs w:val="24"/>
          <w:highlight w:val="none"/>
          <w:lang w:eastAsia="zh-CN"/>
        </w:rPr>
        <w:t>磋商保证金</w:t>
      </w:r>
      <w:r>
        <w:rPr>
          <w:rFonts w:ascii="仿宋" w:hAnsi="仿宋" w:eastAsia="仿宋" w:cs="仿宋"/>
          <w:color w:val="auto"/>
          <w:spacing w:val="-1"/>
          <w:sz w:val="24"/>
          <w:szCs w:val="24"/>
          <w:highlight w:val="none"/>
        </w:rPr>
        <w:t>账户提交</w:t>
      </w:r>
      <w:r>
        <w:rPr>
          <w:rFonts w:hint="eastAsia" w:ascii="仿宋" w:hAnsi="仿宋" w:eastAsia="仿宋" w:cs="仿宋"/>
          <w:color w:val="auto"/>
          <w:spacing w:val="-1"/>
          <w:sz w:val="24"/>
          <w:szCs w:val="24"/>
          <w:highlight w:val="none"/>
          <w:lang w:eastAsia="zh-CN"/>
        </w:rPr>
        <w:t>磋商保证金</w:t>
      </w:r>
      <w:r>
        <w:rPr>
          <w:rFonts w:ascii="仿宋" w:hAnsi="仿宋" w:eastAsia="仿宋" w:cs="仿宋"/>
          <w:color w:val="auto"/>
          <w:spacing w:val="-1"/>
          <w:sz w:val="24"/>
          <w:szCs w:val="24"/>
          <w:highlight w:val="none"/>
        </w:rPr>
        <w:t>。</w:t>
      </w:r>
    </w:p>
    <w:p w14:paraId="17D0F426">
      <w:pPr>
        <w:spacing w:before="215" w:line="221" w:lineRule="auto"/>
        <w:ind w:left="493"/>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※除</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另有规定外，</w:t>
      </w:r>
      <w:r>
        <w:rPr>
          <w:rFonts w:ascii="仿宋" w:hAnsi="仿宋" w:eastAsia="仿宋" w:cs="仿宋"/>
          <w:b/>
          <w:bCs/>
          <w:color w:val="auto"/>
          <w:spacing w:val="-1"/>
          <w:sz w:val="24"/>
          <w:szCs w:val="24"/>
          <w:highlight w:val="none"/>
        </w:rPr>
        <w:t>未按照</w:t>
      </w:r>
      <w:r>
        <w:rPr>
          <w:rFonts w:ascii="仿宋" w:hAnsi="仿宋" w:eastAsia="仿宋" w:cs="仿宋"/>
          <w:color w:val="auto"/>
          <w:spacing w:val="-1"/>
          <w:sz w:val="24"/>
          <w:szCs w:val="24"/>
          <w:highlight w:val="none"/>
        </w:rPr>
        <w:t>上述规定提交</w:t>
      </w:r>
      <w:r>
        <w:rPr>
          <w:rFonts w:hint="eastAsia" w:ascii="仿宋" w:hAnsi="仿宋" w:eastAsia="仿宋" w:cs="仿宋"/>
          <w:color w:val="auto"/>
          <w:spacing w:val="-1"/>
          <w:sz w:val="24"/>
          <w:szCs w:val="24"/>
          <w:highlight w:val="none"/>
          <w:lang w:eastAsia="zh-CN"/>
        </w:rPr>
        <w:t>磋商保证金</w:t>
      </w:r>
      <w:r>
        <w:rPr>
          <w:rFonts w:ascii="仿宋" w:hAnsi="仿宋" w:eastAsia="仿宋" w:cs="仿宋"/>
          <w:color w:val="auto"/>
          <w:spacing w:val="-2"/>
          <w:sz w:val="24"/>
          <w:szCs w:val="24"/>
          <w:highlight w:val="none"/>
        </w:rPr>
        <w:t>将导致</w:t>
      </w:r>
      <w:r>
        <w:rPr>
          <w:rFonts w:ascii="仿宋" w:hAnsi="仿宋" w:eastAsia="仿宋" w:cs="仿宋"/>
          <w:b/>
          <w:bCs/>
          <w:color w:val="auto"/>
          <w:spacing w:val="-2"/>
          <w:sz w:val="24"/>
          <w:szCs w:val="24"/>
          <w:highlight w:val="none"/>
        </w:rPr>
        <w:t>资格审查不合格</w:t>
      </w:r>
      <w:r>
        <w:rPr>
          <w:rFonts w:ascii="仿宋" w:hAnsi="仿宋" w:eastAsia="仿宋" w:cs="仿宋"/>
          <w:color w:val="auto"/>
          <w:spacing w:val="-2"/>
          <w:sz w:val="24"/>
          <w:szCs w:val="24"/>
          <w:highlight w:val="none"/>
        </w:rPr>
        <w:t>。</w:t>
      </w:r>
    </w:p>
    <w:p w14:paraId="64AC9992">
      <w:pPr>
        <w:spacing w:before="204" w:line="230" w:lineRule="auto"/>
        <w:ind w:left="485"/>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（4）退还</w:t>
      </w:r>
    </w:p>
    <w:p w14:paraId="6D536631">
      <w:pPr>
        <w:spacing w:before="200" w:line="219" w:lineRule="auto"/>
        <w:ind w:left="472"/>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①未中标人的</w:t>
      </w:r>
      <w:r>
        <w:rPr>
          <w:rFonts w:hint="eastAsia" w:ascii="仿宋" w:hAnsi="仿宋" w:eastAsia="仿宋" w:cs="仿宋"/>
          <w:color w:val="auto"/>
          <w:spacing w:val="-1"/>
          <w:sz w:val="24"/>
          <w:szCs w:val="24"/>
          <w:highlight w:val="none"/>
          <w:lang w:eastAsia="zh-CN"/>
        </w:rPr>
        <w:t>磋商保证金</w:t>
      </w:r>
      <w:r>
        <w:rPr>
          <w:rFonts w:ascii="仿宋" w:hAnsi="仿宋" w:eastAsia="仿宋" w:cs="仿宋"/>
          <w:color w:val="auto"/>
          <w:spacing w:val="-1"/>
          <w:sz w:val="24"/>
          <w:szCs w:val="24"/>
          <w:highlight w:val="none"/>
        </w:rPr>
        <w:t>将在中标通知书发出之日起</w:t>
      </w:r>
      <w:r>
        <w:rPr>
          <w:rFonts w:ascii="仿宋" w:hAnsi="仿宋" w:eastAsia="仿宋" w:cs="仿宋"/>
          <w:color w:val="auto"/>
          <w:spacing w:val="-34"/>
          <w:sz w:val="24"/>
          <w:szCs w:val="24"/>
          <w:highlight w:val="none"/>
        </w:rPr>
        <w:t xml:space="preserve"> </w:t>
      </w:r>
      <w:r>
        <w:rPr>
          <w:rFonts w:ascii="仿宋" w:hAnsi="仿宋" w:eastAsia="仿宋" w:cs="仿宋"/>
          <w:color w:val="auto"/>
          <w:spacing w:val="-2"/>
          <w:sz w:val="24"/>
          <w:szCs w:val="24"/>
          <w:highlight w:val="none"/>
        </w:rPr>
        <w:t>10</w:t>
      </w:r>
      <w:r>
        <w:rPr>
          <w:rFonts w:ascii="仿宋" w:hAnsi="仿宋" w:eastAsia="仿宋" w:cs="仿宋"/>
          <w:color w:val="auto"/>
          <w:spacing w:val="-43"/>
          <w:sz w:val="24"/>
          <w:szCs w:val="24"/>
          <w:highlight w:val="none"/>
        </w:rPr>
        <w:t xml:space="preserve"> </w:t>
      </w:r>
      <w:r>
        <w:rPr>
          <w:rFonts w:ascii="仿宋" w:hAnsi="仿宋" w:eastAsia="仿宋" w:cs="仿宋"/>
          <w:color w:val="auto"/>
          <w:spacing w:val="-2"/>
          <w:sz w:val="24"/>
          <w:szCs w:val="24"/>
          <w:highlight w:val="none"/>
        </w:rPr>
        <w:t>个工作日内无息退回原账户。</w:t>
      </w:r>
    </w:p>
    <w:p w14:paraId="17373FB1">
      <w:pPr>
        <w:spacing w:before="213" w:line="219" w:lineRule="auto"/>
        <w:ind w:left="471"/>
        <w:rPr>
          <w:rFonts w:ascii="仿宋" w:hAnsi="仿宋" w:eastAsia="仿宋" w:cs="仿宋"/>
          <w:color w:val="auto"/>
          <w:sz w:val="24"/>
          <w:szCs w:val="24"/>
          <w:highlight w:val="none"/>
        </w:rPr>
      </w:pPr>
      <w:r>
        <w:rPr>
          <w:rFonts w:ascii="仿宋" w:hAnsi="仿宋" w:eastAsia="仿宋" w:cs="仿宋"/>
          <w:color w:val="auto"/>
          <w:sz w:val="24"/>
          <w:szCs w:val="24"/>
          <w:highlight w:val="none"/>
        </w:rPr>
        <w:t>②中标人的</w:t>
      </w:r>
      <w:r>
        <w:rPr>
          <w:rFonts w:hint="eastAsia" w:ascii="仿宋" w:hAnsi="仿宋" w:eastAsia="仿宋" w:cs="仿宋"/>
          <w:color w:val="auto"/>
          <w:sz w:val="24"/>
          <w:szCs w:val="24"/>
          <w:highlight w:val="none"/>
          <w:lang w:eastAsia="zh-CN"/>
        </w:rPr>
        <w:t>磋商保证金</w:t>
      </w:r>
      <w:r>
        <w:rPr>
          <w:rFonts w:ascii="仿宋" w:hAnsi="仿宋" w:eastAsia="仿宋" w:cs="仿宋"/>
          <w:color w:val="auto"/>
          <w:sz w:val="24"/>
          <w:szCs w:val="24"/>
          <w:highlight w:val="none"/>
        </w:rPr>
        <w:t>在中标通知书发出之日起自</w:t>
      </w:r>
      <w:r>
        <w:rPr>
          <w:rFonts w:ascii="仿宋" w:hAnsi="仿宋" w:eastAsia="仿宋" w:cs="仿宋"/>
          <w:color w:val="auto"/>
          <w:spacing w:val="-1"/>
          <w:sz w:val="24"/>
          <w:szCs w:val="24"/>
          <w:highlight w:val="none"/>
        </w:rPr>
        <w:t>动转为履约保证金。</w:t>
      </w:r>
    </w:p>
    <w:p w14:paraId="7BD79AAE">
      <w:pPr>
        <w:spacing w:before="218" w:line="302" w:lineRule="auto"/>
        <w:ind w:left="13" w:right="203" w:firstLine="458"/>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③终止</w:t>
      </w:r>
      <w:r>
        <w:rPr>
          <w:rFonts w:hint="eastAsia" w:ascii="仿宋" w:hAnsi="仿宋" w:eastAsia="仿宋" w:cs="仿宋"/>
          <w:color w:val="auto"/>
          <w:spacing w:val="-1"/>
          <w:sz w:val="24"/>
          <w:szCs w:val="24"/>
          <w:highlight w:val="none"/>
          <w:lang w:eastAsia="zh-CN"/>
        </w:rPr>
        <w:t>竞争性磋商</w:t>
      </w:r>
      <w:r>
        <w:rPr>
          <w:rFonts w:ascii="仿宋" w:hAnsi="仿宋" w:eastAsia="仿宋" w:cs="仿宋"/>
          <w:color w:val="auto"/>
          <w:spacing w:val="-1"/>
          <w:sz w:val="24"/>
          <w:szCs w:val="24"/>
          <w:highlight w:val="none"/>
        </w:rPr>
        <w:t>的， 福州英华职业学院 将在终止公告发布之日起</w:t>
      </w:r>
      <w:r>
        <w:rPr>
          <w:rFonts w:ascii="仿宋" w:hAnsi="仿宋" w:eastAsia="仿宋" w:cs="仿宋"/>
          <w:color w:val="auto"/>
          <w:spacing w:val="-19"/>
          <w:sz w:val="24"/>
          <w:szCs w:val="24"/>
          <w:highlight w:val="none"/>
        </w:rPr>
        <w:t xml:space="preserve"> </w:t>
      </w:r>
      <w:r>
        <w:rPr>
          <w:rFonts w:ascii="仿宋" w:hAnsi="仿宋" w:eastAsia="仿宋" w:cs="仿宋"/>
          <w:color w:val="auto"/>
          <w:spacing w:val="-1"/>
          <w:sz w:val="24"/>
          <w:szCs w:val="24"/>
          <w:highlight w:val="none"/>
        </w:rPr>
        <w:t>10</w:t>
      </w:r>
      <w:r>
        <w:rPr>
          <w:rFonts w:ascii="仿宋" w:hAnsi="仿宋" w:eastAsia="仿宋" w:cs="仿宋"/>
          <w:color w:val="auto"/>
          <w:spacing w:val="-44"/>
          <w:sz w:val="24"/>
          <w:szCs w:val="24"/>
          <w:highlight w:val="none"/>
        </w:rPr>
        <w:t xml:space="preserve"> </w:t>
      </w:r>
      <w:r>
        <w:rPr>
          <w:rFonts w:ascii="仿宋" w:hAnsi="仿宋" w:eastAsia="仿宋" w:cs="仿宋"/>
          <w:color w:val="auto"/>
          <w:spacing w:val="-1"/>
          <w:sz w:val="24"/>
          <w:szCs w:val="24"/>
          <w:highlight w:val="none"/>
        </w:rPr>
        <w:t>个工作日内无息退回已</w:t>
      </w:r>
      <w:r>
        <w:rPr>
          <w:rFonts w:ascii="仿宋" w:hAnsi="仿宋" w:eastAsia="仿宋" w:cs="仿宋"/>
          <w:color w:val="auto"/>
          <w:spacing w:val="-4"/>
          <w:sz w:val="24"/>
          <w:szCs w:val="24"/>
          <w:highlight w:val="none"/>
        </w:rPr>
        <w:t>收取的</w:t>
      </w:r>
      <w:r>
        <w:rPr>
          <w:rFonts w:hint="eastAsia" w:ascii="仿宋" w:hAnsi="仿宋" w:eastAsia="仿宋" w:cs="仿宋"/>
          <w:color w:val="auto"/>
          <w:spacing w:val="-4"/>
          <w:sz w:val="24"/>
          <w:szCs w:val="24"/>
          <w:highlight w:val="none"/>
          <w:lang w:eastAsia="zh-CN"/>
        </w:rPr>
        <w:t>磋商保证金</w:t>
      </w:r>
      <w:r>
        <w:rPr>
          <w:rFonts w:ascii="仿宋" w:hAnsi="仿宋" w:eastAsia="仿宋" w:cs="仿宋"/>
          <w:color w:val="auto"/>
          <w:spacing w:val="-4"/>
          <w:sz w:val="24"/>
          <w:szCs w:val="24"/>
          <w:highlight w:val="none"/>
        </w:rPr>
        <w:t>。</w:t>
      </w:r>
    </w:p>
    <w:p w14:paraId="29C3DF23">
      <w:pPr>
        <w:spacing w:before="213" w:line="303" w:lineRule="auto"/>
        <w:ind w:left="3" w:right="203" w:firstLine="467"/>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④除</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另有规定外，质疑或投诉涉及的</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，若</w:t>
      </w:r>
      <w:r>
        <w:rPr>
          <w:rFonts w:hint="eastAsia" w:ascii="仿宋" w:hAnsi="仿宋" w:eastAsia="仿宋" w:cs="仿宋"/>
          <w:color w:val="auto"/>
          <w:spacing w:val="-3"/>
          <w:sz w:val="24"/>
          <w:szCs w:val="24"/>
          <w:highlight w:val="none"/>
          <w:lang w:eastAsia="zh-CN"/>
        </w:rPr>
        <w:t>磋商保证金</w:t>
      </w:r>
      <w:r>
        <w:rPr>
          <w:rFonts w:ascii="仿宋" w:hAnsi="仿宋" w:eastAsia="仿宋" w:cs="仿宋"/>
          <w:color w:val="auto"/>
          <w:spacing w:val="-3"/>
          <w:sz w:val="24"/>
          <w:szCs w:val="24"/>
          <w:highlight w:val="none"/>
        </w:rPr>
        <w:t>尚未退还，则待质疑</w:t>
      </w:r>
      <w:r>
        <w:rPr>
          <w:rFonts w:ascii="仿宋" w:hAnsi="仿宋" w:eastAsia="仿宋" w:cs="仿宋"/>
          <w:color w:val="auto"/>
          <w:spacing w:val="-2"/>
          <w:sz w:val="24"/>
          <w:szCs w:val="24"/>
          <w:highlight w:val="none"/>
        </w:rPr>
        <w:t>或投诉处理完毕后不计利息原额退还。</w:t>
      </w:r>
    </w:p>
    <w:p w14:paraId="73AE5BF1">
      <w:pPr>
        <w:spacing w:before="212" w:line="221" w:lineRule="auto"/>
        <w:ind w:left="49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w:t>
      </w:r>
      <w:r>
        <w:rPr>
          <w:rFonts w:hint="eastAsia" w:ascii="仿宋" w:hAnsi="仿宋" w:eastAsia="仿宋" w:cs="仿宋"/>
          <w:color w:val="auto"/>
          <w:spacing w:val="-1"/>
          <w:sz w:val="24"/>
          <w:szCs w:val="24"/>
          <w:highlight w:val="none"/>
          <w:lang w:eastAsia="zh-CN"/>
        </w:rPr>
        <w:t>磋商保证金</w:t>
      </w:r>
      <w:r>
        <w:rPr>
          <w:rFonts w:ascii="仿宋" w:hAnsi="仿宋" w:eastAsia="仿宋" w:cs="仿宋"/>
          <w:color w:val="auto"/>
          <w:spacing w:val="-1"/>
          <w:sz w:val="24"/>
          <w:szCs w:val="24"/>
          <w:highlight w:val="none"/>
        </w:rPr>
        <w:t>退还时限不包括因</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自身原因导致无法及时退还而增加的时间。</w:t>
      </w:r>
    </w:p>
    <w:p w14:paraId="77BE8198">
      <w:pPr>
        <w:spacing w:before="211" w:line="221" w:lineRule="auto"/>
        <w:ind w:left="48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（5）有下列情形之一的，</w:t>
      </w:r>
      <w:r>
        <w:rPr>
          <w:rFonts w:hint="eastAsia" w:ascii="仿宋" w:hAnsi="仿宋" w:eastAsia="仿宋" w:cs="仿宋"/>
          <w:b/>
          <w:bCs/>
          <w:color w:val="auto"/>
          <w:spacing w:val="-2"/>
          <w:sz w:val="24"/>
          <w:szCs w:val="24"/>
          <w:highlight w:val="none"/>
          <w:lang w:eastAsia="zh-CN"/>
        </w:rPr>
        <w:t>磋商保证金</w:t>
      </w:r>
      <w:r>
        <w:rPr>
          <w:rFonts w:ascii="仿宋" w:hAnsi="仿宋" w:eastAsia="仿宋" w:cs="仿宋"/>
          <w:b/>
          <w:bCs/>
          <w:color w:val="auto"/>
          <w:spacing w:val="-2"/>
          <w:sz w:val="24"/>
          <w:szCs w:val="24"/>
          <w:highlight w:val="none"/>
        </w:rPr>
        <w:t>将不予退还或通过</w:t>
      </w:r>
      <w:r>
        <w:rPr>
          <w:rFonts w:hint="eastAsia" w:ascii="仿宋" w:hAnsi="仿宋" w:eastAsia="仿宋" w:cs="仿宋"/>
          <w:b/>
          <w:bCs/>
          <w:color w:val="auto"/>
          <w:spacing w:val="-2"/>
          <w:sz w:val="24"/>
          <w:szCs w:val="24"/>
          <w:highlight w:val="none"/>
          <w:lang w:eastAsia="zh-CN"/>
        </w:rPr>
        <w:t>响应</w:t>
      </w:r>
      <w:r>
        <w:rPr>
          <w:rFonts w:ascii="仿宋" w:hAnsi="仿宋" w:eastAsia="仿宋" w:cs="仿宋"/>
          <w:b/>
          <w:bCs/>
          <w:color w:val="auto"/>
          <w:spacing w:val="-2"/>
          <w:sz w:val="24"/>
          <w:szCs w:val="24"/>
          <w:highlight w:val="none"/>
        </w:rPr>
        <w:t>保函进行索赔</w:t>
      </w:r>
      <w:r>
        <w:rPr>
          <w:rFonts w:ascii="仿宋" w:hAnsi="仿宋" w:eastAsia="仿宋" w:cs="仿宋"/>
          <w:color w:val="auto"/>
          <w:spacing w:val="-2"/>
          <w:sz w:val="24"/>
          <w:szCs w:val="24"/>
          <w:highlight w:val="none"/>
        </w:rPr>
        <w:t>：</w:t>
      </w:r>
    </w:p>
    <w:p w14:paraId="32D077DE">
      <w:pPr>
        <w:spacing w:before="215" w:line="219" w:lineRule="auto"/>
        <w:ind w:left="472"/>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①</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串通</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w:t>
      </w:r>
    </w:p>
    <w:p w14:paraId="06BC7FC5">
      <w:pPr>
        <w:spacing w:before="215" w:line="220" w:lineRule="auto"/>
        <w:ind w:left="47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②</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提供虚假材料；</w:t>
      </w:r>
    </w:p>
    <w:p w14:paraId="6718E84E">
      <w:pPr>
        <w:spacing w:before="213" w:line="220" w:lineRule="auto"/>
        <w:ind w:left="47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③</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采取不正当手段诋毁、排挤其他</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w:t>
      </w:r>
    </w:p>
    <w:p w14:paraId="3B7D93D2">
      <w:pPr>
        <w:spacing w:before="216" w:line="219" w:lineRule="auto"/>
        <w:ind w:left="47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④</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截止时间后，</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在</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有效期内撤回</w:t>
      </w:r>
      <w:r>
        <w:rPr>
          <w:rFonts w:hint="eastAsia" w:ascii="仿宋" w:hAnsi="仿宋" w:eastAsia="仿宋" w:cs="仿宋"/>
          <w:color w:val="auto"/>
          <w:spacing w:val="-1"/>
          <w:sz w:val="24"/>
          <w:szCs w:val="24"/>
          <w:highlight w:val="none"/>
          <w:lang w:eastAsia="zh-CN"/>
        </w:rPr>
        <w:t>响应文件</w:t>
      </w:r>
      <w:r>
        <w:rPr>
          <w:rFonts w:ascii="仿宋" w:hAnsi="仿宋" w:eastAsia="仿宋" w:cs="仿宋"/>
          <w:color w:val="auto"/>
          <w:spacing w:val="-1"/>
          <w:sz w:val="24"/>
          <w:szCs w:val="24"/>
          <w:highlight w:val="none"/>
        </w:rPr>
        <w:t>；</w:t>
      </w:r>
    </w:p>
    <w:p w14:paraId="1EB936AD">
      <w:pPr>
        <w:spacing w:before="213" w:line="222" w:lineRule="auto"/>
        <w:ind w:left="47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⑤</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规定的其他不予退还情形；</w:t>
      </w:r>
    </w:p>
    <w:p w14:paraId="7D59DA00">
      <w:pPr>
        <w:spacing w:before="211" w:line="222" w:lineRule="auto"/>
        <w:ind w:left="47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⑥中标人有下列情形之一的：</w:t>
      </w:r>
    </w:p>
    <w:p w14:paraId="49FE4A27">
      <w:pPr>
        <w:spacing w:before="214" w:line="219" w:lineRule="auto"/>
        <w:jc w:val="right"/>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a.除不可抗力外，因中标人自身原因未在中标通知书要求的期限内与采购人签订采购合同；</w:t>
      </w:r>
    </w:p>
    <w:p w14:paraId="5CAB9FB8">
      <w:pPr>
        <w:spacing w:before="214" w:line="306" w:lineRule="auto"/>
        <w:ind w:right="203" w:firstLine="468"/>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b.未按照</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w:t>
      </w:r>
      <w:r>
        <w:rPr>
          <w:rFonts w:hint="eastAsia" w:ascii="仿宋" w:hAnsi="仿宋" w:eastAsia="仿宋" w:cs="仿宋"/>
          <w:color w:val="auto"/>
          <w:spacing w:val="-2"/>
          <w:sz w:val="24"/>
          <w:szCs w:val="24"/>
          <w:highlight w:val="none"/>
          <w:lang w:eastAsia="zh-CN"/>
        </w:rPr>
        <w:t>响应文件</w:t>
      </w:r>
      <w:r>
        <w:rPr>
          <w:rFonts w:ascii="仿宋" w:hAnsi="仿宋" w:eastAsia="仿宋" w:cs="仿宋"/>
          <w:color w:val="auto"/>
          <w:spacing w:val="-2"/>
          <w:sz w:val="24"/>
          <w:szCs w:val="24"/>
          <w:highlight w:val="none"/>
        </w:rPr>
        <w:t>的约定签订采</w:t>
      </w:r>
      <w:r>
        <w:rPr>
          <w:rFonts w:ascii="仿宋" w:hAnsi="仿宋" w:eastAsia="仿宋" w:cs="仿宋"/>
          <w:color w:val="auto"/>
          <w:spacing w:val="-3"/>
          <w:sz w:val="24"/>
          <w:szCs w:val="24"/>
          <w:highlight w:val="none"/>
        </w:rPr>
        <w:t>购合同或拒绝将</w:t>
      </w:r>
      <w:r>
        <w:rPr>
          <w:rFonts w:hint="eastAsia" w:ascii="仿宋" w:hAnsi="仿宋" w:eastAsia="仿宋" w:cs="仿宋"/>
          <w:color w:val="auto"/>
          <w:spacing w:val="-3"/>
          <w:sz w:val="24"/>
          <w:szCs w:val="24"/>
          <w:highlight w:val="none"/>
          <w:lang w:eastAsia="zh-CN"/>
        </w:rPr>
        <w:t>磋商保证金</w:t>
      </w:r>
      <w:r>
        <w:rPr>
          <w:rFonts w:ascii="仿宋" w:hAnsi="仿宋" w:eastAsia="仿宋" w:cs="仿宋"/>
          <w:color w:val="auto"/>
          <w:spacing w:val="-3"/>
          <w:sz w:val="24"/>
          <w:szCs w:val="24"/>
          <w:highlight w:val="none"/>
        </w:rPr>
        <w:t>自动转为履约保证</w:t>
      </w:r>
      <w:r>
        <w:rPr>
          <w:rFonts w:ascii="仿宋" w:hAnsi="仿宋" w:eastAsia="仿宋" w:cs="仿宋"/>
          <w:color w:val="auto"/>
          <w:spacing w:val="-8"/>
          <w:sz w:val="24"/>
          <w:szCs w:val="24"/>
          <w:highlight w:val="none"/>
        </w:rPr>
        <w:t>金。</w:t>
      </w:r>
    </w:p>
    <w:p w14:paraId="094CF3CF">
      <w:pPr>
        <w:spacing w:before="205" w:line="221" w:lineRule="auto"/>
        <w:jc w:val="right"/>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※若上述</w:t>
      </w:r>
      <w:r>
        <w:rPr>
          <w:rFonts w:hint="eastAsia" w:ascii="仿宋" w:hAnsi="仿宋" w:eastAsia="仿宋" w:cs="仿宋"/>
          <w:color w:val="auto"/>
          <w:spacing w:val="-4"/>
          <w:sz w:val="24"/>
          <w:szCs w:val="24"/>
          <w:highlight w:val="none"/>
          <w:lang w:eastAsia="zh-CN"/>
        </w:rPr>
        <w:t>磋商保证金</w:t>
      </w:r>
      <w:r>
        <w:rPr>
          <w:rFonts w:ascii="仿宋" w:hAnsi="仿宋" w:eastAsia="仿宋" w:cs="仿宋"/>
          <w:color w:val="auto"/>
          <w:spacing w:val="-4"/>
          <w:sz w:val="24"/>
          <w:szCs w:val="24"/>
          <w:highlight w:val="none"/>
        </w:rPr>
        <w:t>不予退还情形给采购人造成损失，则</w:t>
      </w:r>
      <w:r>
        <w:rPr>
          <w:rFonts w:hint="eastAsia" w:ascii="仿宋" w:hAnsi="仿宋" w:eastAsia="仿宋" w:cs="仿宋"/>
          <w:color w:val="auto"/>
          <w:spacing w:val="-4"/>
          <w:sz w:val="24"/>
          <w:szCs w:val="24"/>
          <w:highlight w:val="none"/>
          <w:lang w:eastAsia="zh-CN"/>
        </w:rPr>
        <w:t>响应人</w:t>
      </w:r>
      <w:r>
        <w:rPr>
          <w:rFonts w:ascii="仿宋" w:hAnsi="仿宋" w:eastAsia="仿宋" w:cs="仿宋"/>
          <w:color w:val="auto"/>
          <w:spacing w:val="-4"/>
          <w:sz w:val="24"/>
          <w:szCs w:val="24"/>
          <w:highlight w:val="none"/>
        </w:rPr>
        <w:t>还要承担相应的赔偿责</w:t>
      </w:r>
      <w:r>
        <w:rPr>
          <w:rFonts w:ascii="仿宋" w:hAnsi="仿宋" w:eastAsia="仿宋" w:cs="仿宋"/>
          <w:color w:val="auto"/>
          <w:spacing w:val="-5"/>
          <w:sz w:val="24"/>
          <w:szCs w:val="24"/>
          <w:highlight w:val="none"/>
        </w:rPr>
        <w:t>任。</w:t>
      </w:r>
    </w:p>
    <w:p w14:paraId="5C3D463F">
      <w:pPr>
        <w:spacing w:before="212" w:line="222" w:lineRule="auto"/>
        <w:ind w:left="474"/>
        <w:rPr>
          <w:rFonts w:ascii="仿宋" w:hAnsi="仿宋" w:eastAsia="仿宋" w:cs="仿宋"/>
          <w:color w:val="auto"/>
          <w:sz w:val="24"/>
          <w:szCs w:val="24"/>
          <w:highlight w:val="none"/>
        </w:rPr>
      </w:pPr>
      <w:r>
        <w:rPr>
          <w:rFonts w:ascii="仿宋" w:hAnsi="仿宋" w:eastAsia="仿宋" w:cs="仿宋"/>
          <w:b/>
          <w:bCs/>
          <w:color w:val="auto"/>
          <w:spacing w:val="-2"/>
          <w:sz w:val="24"/>
          <w:szCs w:val="24"/>
          <w:highlight w:val="none"/>
        </w:rPr>
        <w:t>6.除</w:t>
      </w:r>
      <w:r>
        <w:rPr>
          <w:rFonts w:hint="eastAsia" w:ascii="仿宋" w:hAnsi="仿宋" w:eastAsia="仿宋" w:cs="仿宋"/>
          <w:b/>
          <w:bCs/>
          <w:color w:val="auto"/>
          <w:spacing w:val="-2"/>
          <w:sz w:val="24"/>
          <w:szCs w:val="24"/>
          <w:highlight w:val="none"/>
          <w:lang w:eastAsia="zh-CN"/>
        </w:rPr>
        <w:t>竞争性磋商文件</w:t>
      </w:r>
      <w:r>
        <w:rPr>
          <w:rFonts w:ascii="仿宋" w:hAnsi="仿宋" w:eastAsia="仿宋" w:cs="仿宋"/>
          <w:b/>
          <w:bCs/>
          <w:color w:val="auto"/>
          <w:spacing w:val="-2"/>
          <w:sz w:val="24"/>
          <w:szCs w:val="24"/>
          <w:highlight w:val="none"/>
        </w:rPr>
        <w:t>另有规定外，有下列情形之一的，</w:t>
      </w:r>
      <w:r>
        <w:rPr>
          <w:rFonts w:hint="eastAsia" w:ascii="仿宋" w:hAnsi="仿宋" w:eastAsia="仿宋" w:cs="仿宋"/>
          <w:b/>
          <w:bCs/>
          <w:color w:val="auto"/>
          <w:spacing w:val="-3"/>
          <w:sz w:val="24"/>
          <w:szCs w:val="24"/>
          <w:highlight w:val="none"/>
          <w:lang w:eastAsia="zh-CN"/>
        </w:rPr>
        <w:t>响应</w:t>
      </w:r>
      <w:r>
        <w:rPr>
          <w:rFonts w:ascii="仿宋" w:hAnsi="仿宋" w:eastAsia="仿宋" w:cs="仿宋"/>
          <w:b/>
          <w:bCs/>
          <w:color w:val="auto"/>
          <w:spacing w:val="-3"/>
          <w:sz w:val="24"/>
          <w:szCs w:val="24"/>
          <w:highlight w:val="none"/>
        </w:rPr>
        <w:t>无效</w:t>
      </w:r>
    </w:p>
    <w:p w14:paraId="0AC2DB63">
      <w:pPr>
        <w:spacing w:before="211" w:line="222" w:lineRule="auto"/>
        <w:ind w:left="485"/>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（1）</w:t>
      </w:r>
      <w:r>
        <w:rPr>
          <w:rFonts w:hint="eastAsia" w:ascii="仿宋" w:hAnsi="仿宋" w:eastAsia="仿宋" w:cs="仿宋"/>
          <w:color w:val="auto"/>
          <w:spacing w:val="-1"/>
          <w:sz w:val="24"/>
          <w:szCs w:val="24"/>
          <w:highlight w:val="none"/>
          <w:lang w:eastAsia="zh-CN"/>
        </w:rPr>
        <w:t>响应文件</w:t>
      </w:r>
      <w:r>
        <w:rPr>
          <w:rFonts w:ascii="仿宋" w:hAnsi="仿宋" w:eastAsia="仿宋" w:cs="仿宋"/>
          <w:color w:val="auto"/>
          <w:spacing w:val="-1"/>
          <w:sz w:val="24"/>
          <w:szCs w:val="24"/>
          <w:highlight w:val="none"/>
        </w:rPr>
        <w:t>（纸质与电子）内未按照</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要求</w:t>
      </w:r>
      <w:r>
        <w:rPr>
          <w:rFonts w:ascii="仿宋" w:hAnsi="仿宋" w:eastAsia="仿宋" w:cs="仿宋"/>
          <w:b/>
          <w:bCs/>
          <w:color w:val="auto"/>
          <w:spacing w:val="-1"/>
          <w:sz w:val="24"/>
          <w:szCs w:val="24"/>
          <w:highlight w:val="none"/>
        </w:rPr>
        <w:t>签署、盖章</w:t>
      </w:r>
      <w:r>
        <w:rPr>
          <w:rFonts w:ascii="仿宋" w:hAnsi="仿宋" w:eastAsia="仿宋" w:cs="仿宋"/>
          <w:color w:val="auto"/>
          <w:spacing w:val="-1"/>
          <w:sz w:val="24"/>
          <w:szCs w:val="24"/>
          <w:highlight w:val="none"/>
        </w:rPr>
        <w:t>；</w:t>
      </w:r>
    </w:p>
    <w:p w14:paraId="6423195A">
      <w:pPr>
        <w:spacing w:before="212" w:line="221" w:lineRule="auto"/>
        <w:ind w:left="48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（2）</w:t>
      </w:r>
      <w:r>
        <w:rPr>
          <w:rFonts w:ascii="仿宋" w:hAnsi="仿宋" w:eastAsia="仿宋" w:cs="仿宋"/>
          <w:b/>
          <w:bCs/>
          <w:color w:val="auto"/>
          <w:spacing w:val="-2"/>
          <w:sz w:val="24"/>
          <w:szCs w:val="24"/>
          <w:highlight w:val="none"/>
        </w:rPr>
        <w:t>不符合</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中规定的资格要求；</w:t>
      </w:r>
    </w:p>
    <w:p w14:paraId="5416B52A">
      <w:pPr>
        <w:spacing w:before="212" w:line="222" w:lineRule="auto"/>
        <w:ind w:left="485"/>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（3）</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报价</w:t>
      </w:r>
      <w:r>
        <w:rPr>
          <w:rFonts w:ascii="仿宋" w:hAnsi="仿宋" w:eastAsia="仿宋" w:cs="仿宋"/>
          <w:b/>
          <w:bCs/>
          <w:color w:val="auto"/>
          <w:spacing w:val="-1"/>
          <w:sz w:val="24"/>
          <w:szCs w:val="24"/>
          <w:highlight w:val="none"/>
        </w:rPr>
        <w:t>超过</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中规定的预算金额或最高限价；</w:t>
      </w:r>
    </w:p>
    <w:p w14:paraId="678C350A">
      <w:pPr>
        <w:spacing w:before="210" w:line="222" w:lineRule="auto"/>
        <w:ind w:left="485"/>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（4）</w:t>
      </w:r>
      <w:r>
        <w:rPr>
          <w:rFonts w:hint="eastAsia" w:ascii="仿宋" w:hAnsi="仿宋" w:eastAsia="仿宋" w:cs="仿宋"/>
          <w:color w:val="auto"/>
          <w:spacing w:val="-1"/>
          <w:sz w:val="24"/>
          <w:szCs w:val="24"/>
          <w:highlight w:val="none"/>
          <w:lang w:eastAsia="zh-CN"/>
        </w:rPr>
        <w:t>响应文件</w:t>
      </w:r>
      <w:r>
        <w:rPr>
          <w:rFonts w:ascii="仿宋" w:hAnsi="仿宋" w:eastAsia="仿宋" w:cs="仿宋"/>
          <w:color w:val="auto"/>
          <w:spacing w:val="-1"/>
          <w:sz w:val="24"/>
          <w:szCs w:val="24"/>
          <w:highlight w:val="none"/>
        </w:rPr>
        <w:t>（纸质与电子）含有采购人</w:t>
      </w:r>
      <w:r>
        <w:rPr>
          <w:rFonts w:ascii="仿宋" w:hAnsi="仿宋" w:eastAsia="仿宋" w:cs="仿宋"/>
          <w:b/>
          <w:bCs/>
          <w:color w:val="auto"/>
          <w:spacing w:val="-1"/>
          <w:sz w:val="24"/>
          <w:szCs w:val="24"/>
          <w:highlight w:val="none"/>
        </w:rPr>
        <w:t>不能接受</w:t>
      </w:r>
      <w:r>
        <w:rPr>
          <w:rFonts w:ascii="仿宋" w:hAnsi="仿宋" w:eastAsia="仿宋" w:cs="仿宋"/>
          <w:color w:val="auto"/>
          <w:spacing w:val="-1"/>
          <w:sz w:val="24"/>
          <w:szCs w:val="24"/>
          <w:highlight w:val="none"/>
        </w:rPr>
        <w:t>的附加条件；</w:t>
      </w:r>
    </w:p>
    <w:p w14:paraId="6435A4F5">
      <w:pPr>
        <w:spacing w:before="213" w:line="222" w:lineRule="auto"/>
        <w:ind w:left="485"/>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（5）有关法律、法规和规章及</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规定的</w:t>
      </w:r>
      <w:r>
        <w:rPr>
          <w:rFonts w:ascii="仿宋" w:hAnsi="仿宋" w:eastAsia="仿宋" w:cs="仿宋"/>
          <w:b/>
          <w:bCs/>
          <w:color w:val="auto"/>
          <w:spacing w:val="-1"/>
          <w:sz w:val="24"/>
          <w:szCs w:val="24"/>
          <w:highlight w:val="none"/>
        </w:rPr>
        <w:t>其他</w:t>
      </w:r>
      <w:r>
        <w:rPr>
          <w:rFonts w:ascii="仿宋" w:hAnsi="仿宋" w:eastAsia="仿宋" w:cs="仿宋"/>
          <w:b/>
          <w:bCs/>
          <w:color w:val="auto"/>
          <w:spacing w:val="-2"/>
          <w:sz w:val="24"/>
          <w:szCs w:val="24"/>
          <w:highlight w:val="none"/>
        </w:rPr>
        <w:t>无效情形</w:t>
      </w:r>
      <w:r>
        <w:rPr>
          <w:rFonts w:ascii="仿宋" w:hAnsi="仿宋" w:eastAsia="仿宋" w:cs="仿宋"/>
          <w:color w:val="auto"/>
          <w:spacing w:val="-2"/>
          <w:sz w:val="24"/>
          <w:szCs w:val="24"/>
          <w:highlight w:val="none"/>
        </w:rPr>
        <w:t>。</w:t>
      </w:r>
    </w:p>
    <w:p w14:paraId="63839DD1">
      <w:pPr>
        <w:spacing w:before="177" w:line="218" w:lineRule="auto"/>
        <w:ind w:left="27"/>
        <w:outlineLvl w:val="1"/>
        <w:rPr>
          <w:rFonts w:ascii="仿宋" w:hAnsi="仿宋" w:eastAsia="仿宋" w:cs="仿宋"/>
          <w:color w:val="auto"/>
          <w:sz w:val="28"/>
          <w:szCs w:val="28"/>
          <w:highlight w:val="none"/>
        </w:rPr>
      </w:pPr>
      <w:r>
        <w:rPr>
          <w:rFonts w:ascii="仿宋" w:hAnsi="仿宋" w:eastAsia="仿宋" w:cs="仿宋"/>
          <w:b/>
          <w:bCs/>
          <w:color w:val="auto"/>
          <w:spacing w:val="-7"/>
          <w:sz w:val="28"/>
          <w:szCs w:val="28"/>
          <w:highlight w:val="none"/>
        </w:rPr>
        <w:t>四、询问、质疑与投诉</w:t>
      </w:r>
    </w:p>
    <w:p w14:paraId="2422DC28">
      <w:pPr>
        <w:spacing w:before="204" w:line="222" w:lineRule="auto"/>
        <w:ind w:left="490"/>
        <w:rPr>
          <w:rFonts w:ascii="仿宋" w:hAnsi="仿宋" w:eastAsia="仿宋" w:cs="仿宋"/>
          <w:color w:val="auto"/>
          <w:sz w:val="24"/>
          <w:szCs w:val="24"/>
          <w:highlight w:val="none"/>
        </w:rPr>
      </w:pPr>
      <w:r>
        <w:rPr>
          <w:rFonts w:ascii="仿宋" w:hAnsi="仿宋" w:eastAsia="仿宋" w:cs="仿宋"/>
          <w:color w:val="auto"/>
          <w:spacing w:val="-7"/>
          <w:sz w:val="24"/>
          <w:szCs w:val="24"/>
          <w:highlight w:val="none"/>
        </w:rPr>
        <w:t>1.询问</w:t>
      </w:r>
    </w:p>
    <w:p w14:paraId="54DA6DDD">
      <w:pPr>
        <w:spacing w:before="204" w:line="384" w:lineRule="auto"/>
        <w:ind w:firstLine="483"/>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潜在</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或</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对本次采购活动的有关事项若有疑问，可向 福州英华职业学院 提出</w:t>
      </w:r>
      <w:r>
        <w:rPr>
          <w:rFonts w:ascii="仿宋" w:hAnsi="仿宋" w:eastAsia="仿宋" w:cs="仿宋"/>
          <w:color w:val="auto"/>
          <w:spacing w:val="-1"/>
          <w:sz w:val="24"/>
          <w:szCs w:val="24"/>
          <w:highlight w:val="none"/>
        </w:rPr>
        <w:t>询问， 福州英华职业学院 将按有关规定进行答复。</w:t>
      </w:r>
    </w:p>
    <w:p w14:paraId="62A8864D">
      <w:pPr>
        <w:spacing w:line="225" w:lineRule="auto"/>
        <w:ind w:left="476"/>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2.质疑</w:t>
      </w:r>
    </w:p>
    <w:p w14:paraId="6C1EB8DC">
      <w:pPr>
        <w:spacing w:before="207" w:line="384" w:lineRule="auto"/>
        <w:ind w:left="25" w:firstLine="450"/>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2.1</w:t>
      </w:r>
      <w:r>
        <w:rPr>
          <w:rFonts w:ascii="仿宋" w:hAnsi="仿宋" w:eastAsia="仿宋" w:cs="仿宋"/>
          <w:color w:val="auto"/>
          <w:spacing w:val="-26"/>
          <w:sz w:val="24"/>
          <w:szCs w:val="24"/>
          <w:highlight w:val="none"/>
        </w:rPr>
        <w:t xml:space="preserve"> </w:t>
      </w:r>
      <w:r>
        <w:rPr>
          <w:rFonts w:ascii="仿宋" w:hAnsi="仿宋" w:eastAsia="仿宋" w:cs="仿宋"/>
          <w:color w:val="auto"/>
          <w:spacing w:val="-2"/>
          <w:sz w:val="24"/>
          <w:szCs w:val="24"/>
          <w:highlight w:val="none"/>
        </w:rPr>
        <w:t>针对同一采购程序环节的质疑应在公告期内一次性提出，对一个项目的不同采购包提</w:t>
      </w:r>
      <w:r>
        <w:rPr>
          <w:rFonts w:ascii="仿宋" w:hAnsi="仿宋" w:eastAsia="仿宋" w:cs="仿宋"/>
          <w:color w:val="auto"/>
          <w:spacing w:val="-1"/>
          <w:sz w:val="24"/>
          <w:szCs w:val="24"/>
          <w:highlight w:val="none"/>
        </w:rPr>
        <w:t>出质疑的，应当将各采购包质疑事项集中在一份质疑函中提出，并同时符合下</w:t>
      </w:r>
      <w:r>
        <w:rPr>
          <w:rFonts w:ascii="仿宋" w:hAnsi="仿宋" w:eastAsia="仿宋" w:cs="仿宋"/>
          <w:color w:val="auto"/>
          <w:spacing w:val="-2"/>
          <w:sz w:val="24"/>
          <w:szCs w:val="24"/>
          <w:highlight w:val="none"/>
        </w:rPr>
        <w:t>列条件：</w:t>
      </w:r>
    </w:p>
    <w:p w14:paraId="0C340E58">
      <w:pPr>
        <w:spacing w:before="1" w:line="331" w:lineRule="auto"/>
        <w:ind w:left="3" w:firstLine="482"/>
        <w:rPr>
          <w:rFonts w:ascii="仿宋" w:hAnsi="仿宋" w:eastAsia="仿宋" w:cs="仿宋"/>
          <w:color w:val="auto"/>
          <w:sz w:val="24"/>
          <w:szCs w:val="24"/>
          <w:highlight w:val="none"/>
        </w:rPr>
      </w:pPr>
      <w:r>
        <w:rPr>
          <w:rFonts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竞争性磋商文件</w:t>
      </w:r>
      <w:r>
        <w:rPr>
          <w:rFonts w:ascii="仿宋" w:hAnsi="仿宋" w:eastAsia="仿宋" w:cs="仿宋"/>
          <w:color w:val="auto"/>
          <w:sz w:val="24"/>
          <w:szCs w:val="24"/>
          <w:highlight w:val="none"/>
        </w:rPr>
        <w:t>提出质疑的，质疑人应为潜在</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，且两者的身份、名称等均应保持</w:t>
      </w:r>
      <w:r>
        <w:rPr>
          <w:rFonts w:ascii="仿宋" w:hAnsi="仿宋" w:eastAsia="仿宋" w:cs="仿宋"/>
          <w:color w:val="auto"/>
          <w:spacing w:val="-3"/>
          <w:sz w:val="24"/>
          <w:szCs w:val="24"/>
          <w:highlight w:val="none"/>
        </w:rPr>
        <w:t>一致。对采购过程、结果提出质疑的，质疑人应为</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，且两者的身份、名称等均应保持一</w:t>
      </w:r>
      <w:r>
        <w:rPr>
          <w:rFonts w:ascii="仿宋" w:hAnsi="仿宋" w:eastAsia="仿宋" w:cs="仿宋"/>
          <w:color w:val="auto"/>
          <w:spacing w:val="-10"/>
          <w:sz w:val="24"/>
          <w:szCs w:val="24"/>
          <w:highlight w:val="none"/>
        </w:rPr>
        <w:t>致。</w:t>
      </w:r>
    </w:p>
    <w:p w14:paraId="1788BA8C">
      <w:pPr>
        <w:spacing w:before="209" w:line="223" w:lineRule="auto"/>
        <w:ind w:left="48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（2）质疑人应按照规定方式提交质疑函。</w:t>
      </w:r>
    </w:p>
    <w:p w14:paraId="6515F96C">
      <w:pPr>
        <w:spacing w:before="212" w:line="222" w:lineRule="auto"/>
        <w:ind w:left="48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（3）质疑函应包括下列主要内容：</w:t>
      </w:r>
    </w:p>
    <w:p w14:paraId="74B8ED6F">
      <w:pPr>
        <w:spacing w:before="210" w:line="221" w:lineRule="auto"/>
        <w:ind w:left="473"/>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①质疑人的基本信息，至少包括：全称、地址、邮政编码等；</w:t>
      </w:r>
    </w:p>
    <w:p w14:paraId="0F9577D6">
      <w:pPr>
        <w:spacing w:before="211" w:line="221" w:lineRule="auto"/>
        <w:ind w:left="472"/>
        <w:rPr>
          <w:rFonts w:ascii="仿宋" w:hAnsi="仿宋" w:eastAsia="仿宋" w:cs="仿宋"/>
          <w:color w:val="auto"/>
          <w:sz w:val="24"/>
          <w:szCs w:val="24"/>
          <w:highlight w:val="none"/>
        </w:rPr>
      </w:pPr>
      <w:r>
        <w:rPr>
          <w:rFonts w:ascii="仿宋" w:hAnsi="仿宋" w:eastAsia="仿宋" w:cs="仿宋"/>
          <w:color w:val="auto"/>
          <w:sz w:val="24"/>
          <w:szCs w:val="24"/>
          <w:highlight w:val="none"/>
        </w:rPr>
        <w:t>②所质疑项目的基本信息，至少包括：项目</w:t>
      </w:r>
      <w:r>
        <w:rPr>
          <w:rFonts w:ascii="仿宋" w:hAnsi="仿宋" w:eastAsia="仿宋" w:cs="仿宋"/>
          <w:color w:val="auto"/>
          <w:spacing w:val="-1"/>
          <w:sz w:val="24"/>
          <w:szCs w:val="24"/>
          <w:highlight w:val="none"/>
        </w:rPr>
        <w:t>编号、项目名称等；</w:t>
      </w:r>
    </w:p>
    <w:p w14:paraId="07CEBA04">
      <w:pPr>
        <w:spacing w:before="214" w:line="221" w:lineRule="auto"/>
        <w:ind w:left="472"/>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③所质疑的具体事项（以下简称：“质疑事项</w:t>
      </w:r>
      <w:r>
        <w:rPr>
          <w:rFonts w:ascii="仿宋" w:hAnsi="仿宋" w:eastAsia="仿宋" w:cs="仿宋"/>
          <w:color w:val="auto"/>
          <w:spacing w:val="-88"/>
          <w:sz w:val="24"/>
          <w:szCs w:val="24"/>
          <w:highlight w:val="none"/>
        </w:rPr>
        <w:t xml:space="preserve"> </w:t>
      </w:r>
      <w:r>
        <w:rPr>
          <w:rFonts w:ascii="仿宋" w:hAnsi="仿宋" w:eastAsia="仿宋" w:cs="仿宋"/>
          <w:color w:val="auto"/>
          <w:spacing w:val="-1"/>
          <w:sz w:val="24"/>
          <w:szCs w:val="24"/>
          <w:highlight w:val="none"/>
        </w:rPr>
        <w:t>”</w:t>
      </w:r>
      <w:r>
        <w:rPr>
          <w:rFonts w:ascii="仿宋" w:hAnsi="仿宋" w:eastAsia="仿宋" w:cs="仿宋"/>
          <w:color w:val="auto"/>
          <w:spacing w:val="-10"/>
          <w:sz w:val="24"/>
          <w:szCs w:val="24"/>
          <w:highlight w:val="none"/>
        </w:rPr>
        <w:t>）；</w:t>
      </w:r>
    </w:p>
    <w:p w14:paraId="1E4B50AE">
      <w:pPr>
        <w:spacing w:before="213" w:line="330" w:lineRule="auto"/>
        <w:ind w:firstLine="471"/>
        <w:rPr>
          <w:rFonts w:ascii="仿宋" w:hAnsi="仿宋" w:eastAsia="仿宋" w:cs="仿宋"/>
          <w:color w:val="auto"/>
          <w:sz w:val="24"/>
          <w:szCs w:val="24"/>
          <w:highlight w:val="none"/>
        </w:rPr>
      </w:pPr>
      <w:r>
        <w:rPr>
          <w:rFonts w:ascii="仿宋" w:hAnsi="仿宋" w:eastAsia="仿宋" w:cs="仿宋"/>
          <w:color w:val="auto"/>
          <w:sz w:val="24"/>
          <w:szCs w:val="24"/>
          <w:highlight w:val="none"/>
        </w:rPr>
        <w:t>④针对质疑事项提出的明确请求，前述明确请求指质疑人提出质疑的目的以及希望 福州英华职业学院 对其质疑作出的处理结果，如：暂停</w:t>
      </w:r>
      <w:r>
        <w:rPr>
          <w:rFonts w:hint="eastAsia" w:ascii="仿宋" w:hAnsi="仿宋" w:eastAsia="仿宋" w:cs="仿宋"/>
          <w:color w:val="auto"/>
          <w:sz w:val="24"/>
          <w:szCs w:val="24"/>
          <w:highlight w:val="none"/>
          <w:lang w:eastAsia="zh-CN"/>
        </w:rPr>
        <w:t>竞争性磋商</w:t>
      </w:r>
      <w:r>
        <w:rPr>
          <w:rFonts w:ascii="仿宋" w:hAnsi="仿宋" w:eastAsia="仿宋" w:cs="仿宋"/>
          <w:color w:val="auto"/>
          <w:sz w:val="24"/>
          <w:szCs w:val="24"/>
          <w:highlight w:val="none"/>
        </w:rPr>
        <w:t>活动、修改</w:t>
      </w:r>
      <w:r>
        <w:rPr>
          <w:rFonts w:hint="eastAsia" w:ascii="仿宋" w:hAnsi="仿宋" w:eastAsia="仿宋" w:cs="仿宋"/>
          <w:color w:val="auto"/>
          <w:sz w:val="24"/>
          <w:szCs w:val="24"/>
          <w:highlight w:val="none"/>
          <w:lang w:eastAsia="zh-CN"/>
        </w:rPr>
        <w:t>竞争性磋商文件</w:t>
      </w:r>
      <w:r>
        <w:rPr>
          <w:rFonts w:ascii="仿宋" w:hAnsi="仿宋" w:eastAsia="仿宋" w:cs="仿宋"/>
          <w:color w:val="auto"/>
          <w:sz w:val="24"/>
          <w:szCs w:val="24"/>
          <w:highlight w:val="none"/>
        </w:rPr>
        <w:t>、停止或纠</w:t>
      </w:r>
      <w:r>
        <w:rPr>
          <w:rFonts w:ascii="仿宋" w:hAnsi="仿宋" w:eastAsia="仿宋" w:cs="仿宋"/>
          <w:color w:val="auto"/>
          <w:spacing w:val="-1"/>
          <w:sz w:val="24"/>
          <w:szCs w:val="24"/>
          <w:highlight w:val="none"/>
        </w:rPr>
        <w:t>正违法违规行为、中标结果无效、废标、重新</w:t>
      </w:r>
      <w:r>
        <w:rPr>
          <w:rFonts w:hint="eastAsia" w:ascii="仿宋" w:hAnsi="仿宋" w:eastAsia="仿宋" w:cs="仿宋"/>
          <w:color w:val="auto"/>
          <w:spacing w:val="-1"/>
          <w:sz w:val="24"/>
          <w:szCs w:val="24"/>
          <w:highlight w:val="none"/>
          <w:lang w:eastAsia="zh-CN"/>
        </w:rPr>
        <w:t>竞争性磋商</w:t>
      </w:r>
      <w:r>
        <w:rPr>
          <w:rFonts w:ascii="仿宋" w:hAnsi="仿宋" w:eastAsia="仿宋" w:cs="仿宋"/>
          <w:color w:val="auto"/>
          <w:spacing w:val="-1"/>
          <w:sz w:val="24"/>
          <w:szCs w:val="24"/>
          <w:highlight w:val="none"/>
        </w:rPr>
        <w:t>等；</w:t>
      </w:r>
    </w:p>
    <w:p w14:paraId="0D59D435">
      <w:pPr>
        <w:spacing w:before="213" w:line="220" w:lineRule="auto"/>
        <w:ind w:left="472"/>
        <w:rPr>
          <w:rFonts w:ascii="仿宋" w:hAnsi="仿宋" w:eastAsia="仿宋" w:cs="仿宋"/>
          <w:color w:val="auto"/>
          <w:sz w:val="24"/>
          <w:szCs w:val="24"/>
          <w:highlight w:val="none"/>
        </w:rPr>
      </w:pPr>
      <w:r>
        <w:rPr>
          <w:rFonts w:ascii="仿宋" w:hAnsi="仿宋" w:eastAsia="仿宋" w:cs="仿宋"/>
          <w:color w:val="auto"/>
          <w:sz w:val="24"/>
          <w:szCs w:val="24"/>
          <w:highlight w:val="none"/>
        </w:rPr>
        <w:t>⑤针对质疑事项导致质疑人自身权益受到损害的必要证</w:t>
      </w:r>
      <w:r>
        <w:rPr>
          <w:rFonts w:ascii="仿宋" w:hAnsi="仿宋" w:eastAsia="仿宋" w:cs="仿宋"/>
          <w:color w:val="auto"/>
          <w:spacing w:val="-1"/>
          <w:sz w:val="24"/>
          <w:szCs w:val="24"/>
          <w:highlight w:val="none"/>
        </w:rPr>
        <w:t>明材料，至少包括：</w:t>
      </w:r>
    </w:p>
    <w:p w14:paraId="0061C985">
      <w:pPr>
        <w:spacing w:before="213" w:line="220" w:lineRule="auto"/>
        <w:ind w:left="47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a.质疑人代表的身份证明材料：</w:t>
      </w:r>
    </w:p>
    <w:p w14:paraId="62415ECA">
      <w:pPr>
        <w:spacing w:before="218" w:line="384" w:lineRule="auto"/>
        <w:ind w:firstLine="473"/>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a1</w:t>
      </w:r>
      <w:r>
        <w:rPr>
          <w:rFonts w:ascii="仿宋" w:hAnsi="仿宋" w:eastAsia="仿宋" w:cs="仿宋"/>
          <w:color w:val="auto"/>
          <w:spacing w:val="-24"/>
          <w:sz w:val="24"/>
          <w:szCs w:val="24"/>
          <w:highlight w:val="none"/>
        </w:rPr>
        <w:t xml:space="preserve"> </w:t>
      </w:r>
      <w:r>
        <w:rPr>
          <w:rFonts w:ascii="仿宋" w:hAnsi="仿宋" w:eastAsia="仿宋" w:cs="仿宋"/>
          <w:color w:val="auto"/>
          <w:spacing w:val="1"/>
          <w:sz w:val="24"/>
          <w:szCs w:val="24"/>
          <w:highlight w:val="none"/>
        </w:rPr>
        <w:t>质疑人为法人或其他组织的，提供统一社会信用代码营业执照等证明文件的副本复印</w:t>
      </w:r>
      <w:r>
        <w:rPr>
          <w:rFonts w:ascii="仿宋" w:hAnsi="仿宋" w:eastAsia="仿宋" w:cs="仿宋"/>
          <w:color w:val="auto"/>
          <w:spacing w:val="-3"/>
          <w:sz w:val="24"/>
          <w:szCs w:val="24"/>
          <w:highlight w:val="none"/>
        </w:rPr>
        <w:t>件、单位负责人的身份证复印件；质疑人代表为委托代理人的，还应同时提供单位负责人授权书（应载明代理人的姓名或者名称、代理事项、具体权限、期限和相关事项，授权书应由单位</w:t>
      </w:r>
      <w:r>
        <w:rPr>
          <w:rFonts w:ascii="仿宋" w:hAnsi="仿宋" w:eastAsia="仿宋" w:cs="仿宋"/>
          <w:color w:val="auto"/>
          <w:spacing w:val="-1"/>
          <w:sz w:val="24"/>
          <w:szCs w:val="24"/>
          <w:highlight w:val="none"/>
        </w:rPr>
        <w:t>负责人签字或盖章，并加盖</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的单位公章）和委托代理人的身份证复印件。</w:t>
      </w:r>
    </w:p>
    <w:p w14:paraId="1FA3F433">
      <w:pPr>
        <w:spacing w:line="221" w:lineRule="auto"/>
        <w:ind w:left="47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a2</w:t>
      </w:r>
      <w:r>
        <w:rPr>
          <w:rFonts w:ascii="仿宋" w:hAnsi="仿宋" w:eastAsia="仿宋" w:cs="仿宋"/>
          <w:color w:val="auto"/>
          <w:spacing w:val="-36"/>
          <w:sz w:val="24"/>
          <w:szCs w:val="24"/>
          <w:highlight w:val="none"/>
        </w:rPr>
        <w:t xml:space="preserve"> </w:t>
      </w:r>
      <w:r>
        <w:rPr>
          <w:rFonts w:ascii="仿宋" w:hAnsi="仿宋" w:eastAsia="仿宋" w:cs="仿宋"/>
          <w:color w:val="auto"/>
          <w:spacing w:val="-1"/>
          <w:sz w:val="24"/>
          <w:szCs w:val="24"/>
          <w:highlight w:val="none"/>
        </w:rPr>
        <w:t>若本项目接受自然人</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且质疑人为自然人的，提供本人的身份证复印件。</w:t>
      </w:r>
    </w:p>
    <w:p w14:paraId="6BE86287">
      <w:pPr>
        <w:spacing w:before="212" w:line="220" w:lineRule="auto"/>
        <w:ind w:left="469"/>
        <w:rPr>
          <w:rFonts w:ascii="仿宋" w:hAnsi="仿宋" w:eastAsia="仿宋" w:cs="仿宋"/>
          <w:color w:val="auto"/>
          <w:sz w:val="24"/>
          <w:szCs w:val="24"/>
          <w:highlight w:val="none"/>
        </w:rPr>
      </w:pPr>
      <w:r>
        <w:rPr>
          <w:rFonts w:ascii="仿宋" w:hAnsi="仿宋" w:eastAsia="仿宋" w:cs="仿宋"/>
          <w:color w:val="auto"/>
          <w:sz w:val="24"/>
          <w:szCs w:val="24"/>
          <w:highlight w:val="none"/>
        </w:rPr>
        <w:t>b.其他证明材料（即事实依据和必要的法律依据）包括但不限</w:t>
      </w:r>
      <w:r>
        <w:rPr>
          <w:rFonts w:ascii="仿宋" w:hAnsi="仿宋" w:eastAsia="仿宋" w:cs="仿宋"/>
          <w:color w:val="auto"/>
          <w:spacing w:val="-1"/>
          <w:sz w:val="24"/>
          <w:szCs w:val="24"/>
          <w:highlight w:val="none"/>
        </w:rPr>
        <w:t>于下列材料：</w:t>
      </w:r>
    </w:p>
    <w:p w14:paraId="5E8AADF3">
      <w:pPr>
        <w:spacing w:before="215" w:line="220" w:lineRule="auto"/>
        <w:ind w:left="469"/>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b1</w:t>
      </w:r>
      <w:r>
        <w:rPr>
          <w:rFonts w:ascii="仿宋" w:hAnsi="仿宋" w:eastAsia="仿宋" w:cs="仿宋"/>
          <w:color w:val="auto"/>
          <w:spacing w:val="-41"/>
          <w:sz w:val="24"/>
          <w:szCs w:val="24"/>
          <w:highlight w:val="none"/>
        </w:rPr>
        <w:t xml:space="preserve"> </w:t>
      </w:r>
      <w:r>
        <w:rPr>
          <w:rFonts w:ascii="仿宋" w:hAnsi="仿宋" w:eastAsia="仿宋" w:cs="仿宋"/>
          <w:color w:val="auto"/>
          <w:spacing w:val="-1"/>
          <w:sz w:val="24"/>
          <w:szCs w:val="24"/>
          <w:highlight w:val="none"/>
        </w:rPr>
        <w:t>所质疑的具体事项是与自己有利害关系的证明材料；</w:t>
      </w:r>
    </w:p>
    <w:p w14:paraId="6E0259B5">
      <w:pPr>
        <w:spacing w:before="213" w:line="384" w:lineRule="auto"/>
        <w:ind w:left="6" w:firstLine="463"/>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b2</w:t>
      </w:r>
      <w:r>
        <w:rPr>
          <w:rFonts w:ascii="仿宋" w:hAnsi="仿宋" w:eastAsia="仿宋" w:cs="仿宋"/>
          <w:color w:val="auto"/>
          <w:spacing w:val="-19"/>
          <w:sz w:val="24"/>
          <w:szCs w:val="24"/>
          <w:highlight w:val="none"/>
        </w:rPr>
        <w:t xml:space="preserve"> </w:t>
      </w:r>
      <w:r>
        <w:rPr>
          <w:rFonts w:ascii="仿宋" w:hAnsi="仿宋" w:eastAsia="仿宋" w:cs="仿宋"/>
          <w:color w:val="auto"/>
          <w:spacing w:val="1"/>
          <w:sz w:val="24"/>
          <w:szCs w:val="24"/>
          <w:highlight w:val="none"/>
        </w:rPr>
        <w:t>质疑函所述事实存在的证明材料，如：采购文件、采购过程或中标结果违法违规或不</w:t>
      </w:r>
      <w:r>
        <w:rPr>
          <w:rFonts w:ascii="仿宋" w:hAnsi="仿宋" w:eastAsia="仿宋" w:cs="仿宋"/>
          <w:color w:val="auto"/>
          <w:spacing w:val="-2"/>
          <w:sz w:val="24"/>
          <w:szCs w:val="24"/>
          <w:highlight w:val="none"/>
        </w:rPr>
        <w:t>符合采购文件要求等证明材料；</w:t>
      </w:r>
    </w:p>
    <w:p w14:paraId="398CF6B6">
      <w:pPr>
        <w:spacing w:before="204" w:line="220" w:lineRule="auto"/>
        <w:ind w:left="469"/>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b3</w:t>
      </w:r>
      <w:r>
        <w:rPr>
          <w:rFonts w:ascii="仿宋" w:hAnsi="仿宋" w:eastAsia="仿宋" w:cs="仿宋"/>
          <w:color w:val="auto"/>
          <w:spacing w:val="-32"/>
          <w:sz w:val="24"/>
          <w:szCs w:val="24"/>
          <w:highlight w:val="none"/>
        </w:rPr>
        <w:t xml:space="preserve"> </w:t>
      </w:r>
      <w:r>
        <w:rPr>
          <w:rFonts w:ascii="仿宋" w:hAnsi="仿宋" w:eastAsia="仿宋" w:cs="仿宋"/>
          <w:color w:val="auto"/>
          <w:spacing w:val="-2"/>
          <w:sz w:val="24"/>
          <w:szCs w:val="24"/>
          <w:highlight w:val="none"/>
        </w:rPr>
        <w:t>依法应终止采购程序的证明材料；</w:t>
      </w:r>
    </w:p>
    <w:p w14:paraId="6BA9A22C">
      <w:pPr>
        <w:spacing w:before="213" w:line="220" w:lineRule="auto"/>
        <w:ind w:left="469"/>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b4</w:t>
      </w:r>
      <w:r>
        <w:rPr>
          <w:rFonts w:ascii="仿宋" w:hAnsi="仿宋" w:eastAsia="仿宋" w:cs="仿宋"/>
          <w:color w:val="auto"/>
          <w:spacing w:val="-40"/>
          <w:sz w:val="24"/>
          <w:szCs w:val="24"/>
          <w:highlight w:val="none"/>
        </w:rPr>
        <w:t xml:space="preserve"> </w:t>
      </w:r>
      <w:r>
        <w:rPr>
          <w:rFonts w:ascii="仿宋" w:hAnsi="仿宋" w:eastAsia="仿宋" w:cs="仿宋"/>
          <w:color w:val="auto"/>
          <w:spacing w:val="-2"/>
          <w:sz w:val="24"/>
          <w:szCs w:val="24"/>
          <w:highlight w:val="none"/>
        </w:rPr>
        <w:t>应重新采购的证明材料；</w:t>
      </w:r>
    </w:p>
    <w:p w14:paraId="7B8A29F4">
      <w:pPr>
        <w:spacing w:before="213" w:line="220" w:lineRule="auto"/>
        <w:ind w:left="469"/>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b5</w:t>
      </w:r>
      <w:r>
        <w:rPr>
          <w:rFonts w:ascii="仿宋" w:hAnsi="仿宋" w:eastAsia="仿宋" w:cs="仿宋"/>
          <w:color w:val="auto"/>
          <w:spacing w:val="-32"/>
          <w:sz w:val="24"/>
          <w:szCs w:val="24"/>
          <w:highlight w:val="none"/>
        </w:rPr>
        <w:t xml:space="preserve"> </w:t>
      </w:r>
      <w:r>
        <w:rPr>
          <w:rFonts w:ascii="仿宋" w:hAnsi="仿宋" w:eastAsia="仿宋" w:cs="仿宋"/>
          <w:color w:val="auto"/>
          <w:spacing w:val="-1"/>
          <w:sz w:val="24"/>
          <w:szCs w:val="24"/>
          <w:highlight w:val="none"/>
        </w:rPr>
        <w:t>采购文件、采购过程或中标、成交结果损害自己合法权益的证明材料等；</w:t>
      </w:r>
    </w:p>
    <w:p w14:paraId="032A9523">
      <w:pPr>
        <w:spacing w:before="215" w:line="384" w:lineRule="auto"/>
        <w:ind w:left="8" w:right="56" w:firstLine="461"/>
        <w:jc w:val="both"/>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b6</w:t>
      </w:r>
      <w:r>
        <w:rPr>
          <w:rFonts w:ascii="仿宋" w:hAnsi="仿宋" w:eastAsia="仿宋" w:cs="仿宋"/>
          <w:color w:val="auto"/>
          <w:spacing w:val="-42"/>
          <w:sz w:val="24"/>
          <w:szCs w:val="24"/>
          <w:highlight w:val="none"/>
        </w:rPr>
        <w:t xml:space="preserve"> </w:t>
      </w:r>
      <w:r>
        <w:rPr>
          <w:rFonts w:ascii="仿宋" w:hAnsi="仿宋" w:eastAsia="仿宋" w:cs="仿宋"/>
          <w:color w:val="auto"/>
          <w:spacing w:val="2"/>
          <w:sz w:val="24"/>
          <w:szCs w:val="24"/>
          <w:highlight w:val="none"/>
        </w:rPr>
        <w:t>若质疑的具体事项按照有关法律、法规和规章规</w:t>
      </w:r>
      <w:r>
        <w:rPr>
          <w:rFonts w:ascii="仿宋" w:hAnsi="仿宋" w:eastAsia="仿宋" w:cs="仿宋"/>
          <w:color w:val="auto"/>
          <w:spacing w:val="1"/>
          <w:sz w:val="24"/>
          <w:szCs w:val="24"/>
          <w:highlight w:val="none"/>
        </w:rPr>
        <w:t>定处于保密阶段，则应提供信息或证</w:t>
      </w:r>
      <w:r>
        <w:rPr>
          <w:rFonts w:ascii="仿宋" w:hAnsi="仿宋" w:eastAsia="仿宋" w:cs="仿宋"/>
          <w:color w:val="auto"/>
          <w:spacing w:val="-3"/>
          <w:sz w:val="24"/>
          <w:szCs w:val="24"/>
          <w:highlight w:val="none"/>
        </w:rPr>
        <w:t>明材料为合法或公开渠道获得的有效证据（若证据无法有效表明信息或证明材料为合法或公开</w:t>
      </w:r>
      <w:r>
        <w:rPr>
          <w:rFonts w:ascii="仿宋" w:hAnsi="仿宋" w:eastAsia="仿宋" w:cs="仿宋"/>
          <w:color w:val="auto"/>
          <w:spacing w:val="-2"/>
          <w:sz w:val="24"/>
          <w:szCs w:val="24"/>
          <w:highlight w:val="none"/>
        </w:rPr>
        <w:t>渠道获得，则前述信息或证明材料视为无效）。</w:t>
      </w:r>
    </w:p>
    <w:p w14:paraId="391E6D18">
      <w:pPr>
        <w:spacing w:before="2" w:line="221" w:lineRule="auto"/>
        <w:ind w:left="472"/>
        <w:rPr>
          <w:rFonts w:ascii="仿宋" w:hAnsi="仿宋" w:eastAsia="仿宋" w:cs="仿宋"/>
          <w:color w:val="auto"/>
          <w:sz w:val="24"/>
          <w:szCs w:val="24"/>
          <w:highlight w:val="none"/>
        </w:rPr>
      </w:pPr>
      <w:r>
        <w:rPr>
          <w:rFonts w:ascii="仿宋" w:hAnsi="仿宋" w:eastAsia="仿宋" w:cs="仿宋"/>
          <w:color w:val="auto"/>
          <w:sz w:val="24"/>
          <w:szCs w:val="24"/>
          <w:highlight w:val="none"/>
        </w:rPr>
        <w:t>⑥质疑人代表及其联系方法的信息，至少包括：姓名、手机、电子</w:t>
      </w:r>
      <w:r>
        <w:rPr>
          <w:rFonts w:ascii="仿宋" w:hAnsi="仿宋" w:eastAsia="仿宋" w:cs="仿宋"/>
          <w:color w:val="auto"/>
          <w:spacing w:val="-1"/>
          <w:sz w:val="24"/>
          <w:szCs w:val="24"/>
          <w:highlight w:val="none"/>
        </w:rPr>
        <w:t>信箱、邮寄地址等。</w:t>
      </w:r>
    </w:p>
    <w:p w14:paraId="293C5626">
      <w:pPr>
        <w:spacing w:before="211" w:line="222" w:lineRule="auto"/>
        <w:ind w:left="472"/>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⑦提出质疑的日期。</w:t>
      </w:r>
    </w:p>
    <w:p w14:paraId="21A53D5E">
      <w:pPr>
        <w:spacing w:before="211" w:line="385" w:lineRule="auto"/>
        <w:ind w:right="56" w:firstLine="494"/>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※质疑人为法人或其他组织的，质疑函应由单位负责人或委托代理人签</w:t>
      </w:r>
      <w:r>
        <w:rPr>
          <w:rFonts w:ascii="仿宋" w:hAnsi="仿宋" w:eastAsia="仿宋" w:cs="仿宋"/>
          <w:color w:val="auto"/>
          <w:spacing w:val="-4"/>
          <w:sz w:val="24"/>
          <w:szCs w:val="24"/>
          <w:highlight w:val="none"/>
        </w:rPr>
        <w:t>字或盖章，并加盖</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的单位公章。质疑人为自然人的，质疑函应由本人签字。</w:t>
      </w:r>
    </w:p>
    <w:p w14:paraId="7B1E52F6">
      <w:pPr>
        <w:spacing w:before="1" w:line="220" w:lineRule="auto"/>
        <w:ind w:left="476"/>
        <w:rPr>
          <w:rFonts w:ascii="仿宋" w:hAnsi="仿宋" w:eastAsia="仿宋" w:cs="仿宋"/>
          <w:color w:val="auto"/>
          <w:sz w:val="24"/>
          <w:szCs w:val="24"/>
          <w:highlight w:val="none"/>
        </w:rPr>
      </w:pPr>
      <w:r>
        <w:rPr>
          <w:rFonts w:ascii="仿宋" w:hAnsi="仿宋" w:eastAsia="仿宋" w:cs="仿宋"/>
          <w:color w:val="auto"/>
          <w:sz w:val="24"/>
          <w:szCs w:val="24"/>
          <w:highlight w:val="none"/>
        </w:rPr>
        <w:t>2.2</w:t>
      </w:r>
      <w:r>
        <w:rPr>
          <w:rFonts w:ascii="仿宋" w:hAnsi="仿宋" w:eastAsia="仿宋" w:cs="仿宋"/>
          <w:color w:val="auto"/>
          <w:spacing w:val="-31"/>
          <w:sz w:val="24"/>
          <w:szCs w:val="24"/>
          <w:highlight w:val="none"/>
        </w:rPr>
        <w:t xml:space="preserve"> </w:t>
      </w:r>
      <w:r>
        <w:rPr>
          <w:rFonts w:ascii="仿宋" w:hAnsi="仿宋" w:eastAsia="仿宋" w:cs="仿宋"/>
          <w:color w:val="auto"/>
          <w:sz w:val="24"/>
          <w:szCs w:val="24"/>
          <w:highlight w:val="none"/>
        </w:rPr>
        <w:t>对不符合本章第2.1</w:t>
      </w:r>
      <w:r>
        <w:rPr>
          <w:rFonts w:ascii="仿宋" w:hAnsi="仿宋" w:eastAsia="仿宋" w:cs="仿宋"/>
          <w:color w:val="auto"/>
          <w:spacing w:val="-42"/>
          <w:sz w:val="24"/>
          <w:szCs w:val="24"/>
          <w:highlight w:val="none"/>
        </w:rPr>
        <w:t xml:space="preserve"> </w:t>
      </w:r>
      <w:r>
        <w:rPr>
          <w:rFonts w:ascii="仿宋" w:hAnsi="仿宋" w:eastAsia="仿宋" w:cs="仿宋"/>
          <w:color w:val="auto"/>
          <w:sz w:val="24"/>
          <w:szCs w:val="24"/>
          <w:highlight w:val="none"/>
        </w:rPr>
        <w:t>条规定的质疑，将按照下列规定进行处理：</w:t>
      </w:r>
    </w:p>
    <w:p w14:paraId="076590CA">
      <w:pPr>
        <w:spacing w:before="212" w:line="221" w:lineRule="auto"/>
        <w:ind w:left="485"/>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（1）不符合其中第（1）、（2）条规定的，书面告知质疑人不予受理及其理由。</w:t>
      </w:r>
    </w:p>
    <w:p w14:paraId="46DDFD91">
      <w:pPr>
        <w:spacing w:before="213" w:line="304" w:lineRule="auto"/>
        <w:ind w:left="6" w:right="56" w:firstLine="479"/>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（2）不符合其中第（3）条规定的，书面告知质疑人修改、补充后在规定时限内重新提交</w:t>
      </w:r>
      <w:r>
        <w:rPr>
          <w:rFonts w:ascii="仿宋" w:hAnsi="仿宋" w:eastAsia="仿宋" w:cs="仿宋"/>
          <w:color w:val="auto"/>
          <w:spacing w:val="-6"/>
          <w:sz w:val="24"/>
          <w:szCs w:val="24"/>
          <w:highlight w:val="none"/>
        </w:rPr>
        <w:t>质疑函。</w:t>
      </w:r>
    </w:p>
    <w:p w14:paraId="50A44A70">
      <w:pPr>
        <w:spacing w:before="209" w:line="221" w:lineRule="auto"/>
        <w:ind w:left="476"/>
        <w:rPr>
          <w:rFonts w:ascii="仿宋" w:hAnsi="仿宋" w:eastAsia="仿宋" w:cs="仿宋"/>
          <w:color w:val="auto"/>
          <w:sz w:val="24"/>
          <w:szCs w:val="24"/>
          <w:highlight w:val="none"/>
        </w:rPr>
      </w:pPr>
      <w:r>
        <w:rPr>
          <w:rFonts w:ascii="仿宋" w:hAnsi="仿宋" w:eastAsia="仿宋" w:cs="仿宋"/>
          <w:color w:val="auto"/>
          <w:sz w:val="24"/>
          <w:szCs w:val="24"/>
          <w:highlight w:val="none"/>
        </w:rPr>
        <w:t>2.3</w:t>
      </w:r>
      <w:r>
        <w:rPr>
          <w:rFonts w:ascii="仿宋" w:hAnsi="仿宋" w:eastAsia="仿宋" w:cs="仿宋"/>
          <w:color w:val="auto"/>
          <w:spacing w:val="-31"/>
          <w:sz w:val="24"/>
          <w:szCs w:val="24"/>
          <w:highlight w:val="none"/>
        </w:rPr>
        <w:t xml:space="preserve"> </w:t>
      </w:r>
      <w:r>
        <w:rPr>
          <w:rFonts w:ascii="仿宋" w:hAnsi="仿宋" w:eastAsia="仿宋" w:cs="仿宋"/>
          <w:color w:val="auto"/>
          <w:sz w:val="24"/>
          <w:szCs w:val="24"/>
          <w:highlight w:val="none"/>
        </w:rPr>
        <w:t>对符合本章第2.1</w:t>
      </w:r>
      <w:r>
        <w:rPr>
          <w:rFonts w:ascii="仿宋" w:hAnsi="仿宋" w:eastAsia="仿宋" w:cs="仿宋"/>
          <w:color w:val="auto"/>
          <w:spacing w:val="-42"/>
          <w:sz w:val="24"/>
          <w:szCs w:val="24"/>
          <w:highlight w:val="none"/>
        </w:rPr>
        <w:t xml:space="preserve"> </w:t>
      </w:r>
      <w:r>
        <w:rPr>
          <w:rFonts w:ascii="仿宋" w:hAnsi="仿宋" w:eastAsia="仿宋" w:cs="仿宋"/>
          <w:color w:val="auto"/>
          <w:sz w:val="24"/>
          <w:szCs w:val="24"/>
          <w:highlight w:val="none"/>
        </w:rPr>
        <w:t>条规定的质疑，将按照福州英华职业学院的有关规定进行答复。</w:t>
      </w:r>
    </w:p>
    <w:p w14:paraId="63463091">
      <w:pPr>
        <w:spacing w:before="215" w:line="222" w:lineRule="auto"/>
        <w:ind w:left="478"/>
        <w:rPr>
          <w:rFonts w:ascii="仿宋" w:hAnsi="仿宋" w:eastAsia="仿宋" w:cs="仿宋"/>
          <w:color w:val="auto"/>
          <w:sz w:val="24"/>
          <w:szCs w:val="24"/>
          <w:highlight w:val="none"/>
        </w:rPr>
      </w:pPr>
      <w:r>
        <w:rPr>
          <w:rFonts w:ascii="仿宋" w:hAnsi="仿宋" w:eastAsia="仿宋" w:cs="仿宋"/>
          <w:color w:val="auto"/>
          <w:spacing w:val="-8"/>
          <w:sz w:val="24"/>
          <w:szCs w:val="24"/>
          <w:highlight w:val="none"/>
        </w:rPr>
        <w:t>3.</w:t>
      </w:r>
      <w:r>
        <w:rPr>
          <w:rFonts w:ascii="仿宋" w:hAnsi="仿宋" w:eastAsia="仿宋" w:cs="仿宋"/>
          <w:color w:val="auto"/>
          <w:spacing w:val="17"/>
          <w:sz w:val="24"/>
          <w:szCs w:val="24"/>
          <w:highlight w:val="none"/>
        </w:rPr>
        <w:t xml:space="preserve"> </w:t>
      </w:r>
      <w:r>
        <w:rPr>
          <w:rFonts w:ascii="仿宋" w:hAnsi="仿宋" w:eastAsia="仿宋" w:cs="仿宋"/>
          <w:color w:val="auto"/>
          <w:spacing w:val="-8"/>
          <w:sz w:val="24"/>
          <w:szCs w:val="24"/>
          <w:highlight w:val="none"/>
        </w:rPr>
        <w:t>投诉</w:t>
      </w:r>
    </w:p>
    <w:p w14:paraId="3237030F">
      <w:pPr>
        <w:spacing w:before="210" w:line="302" w:lineRule="auto"/>
        <w:ind w:left="1" w:right="56" w:firstLine="476"/>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3.1</w:t>
      </w:r>
      <w:r>
        <w:rPr>
          <w:rFonts w:ascii="仿宋" w:hAnsi="仿宋" w:eastAsia="仿宋" w:cs="仿宋"/>
          <w:color w:val="auto"/>
          <w:spacing w:val="-28"/>
          <w:sz w:val="24"/>
          <w:szCs w:val="24"/>
          <w:highlight w:val="none"/>
        </w:rPr>
        <w:t xml:space="preserve"> </w:t>
      </w:r>
      <w:r>
        <w:rPr>
          <w:rFonts w:ascii="仿宋" w:hAnsi="仿宋" w:eastAsia="仿宋" w:cs="仿宋"/>
          <w:color w:val="auto"/>
          <w:spacing w:val="-2"/>
          <w:sz w:val="24"/>
          <w:szCs w:val="24"/>
          <w:highlight w:val="none"/>
        </w:rPr>
        <w:t>若对质疑答复不满意或质疑答复未在答复期限内作出，质疑人可在答复期限届满之日</w:t>
      </w:r>
      <w:r>
        <w:rPr>
          <w:rFonts w:ascii="仿宋" w:hAnsi="仿宋" w:eastAsia="仿宋" w:cs="仿宋"/>
          <w:color w:val="auto"/>
          <w:spacing w:val="-3"/>
          <w:sz w:val="24"/>
          <w:szCs w:val="24"/>
          <w:highlight w:val="none"/>
        </w:rPr>
        <w:t>起</w:t>
      </w:r>
      <w:r>
        <w:rPr>
          <w:rFonts w:ascii="仿宋" w:hAnsi="仿宋" w:eastAsia="仿宋" w:cs="仿宋"/>
          <w:color w:val="auto"/>
          <w:spacing w:val="-23"/>
          <w:sz w:val="24"/>
          <w:szCs w:val="24"/>
          <w:highlight w:val="none"/>
        </w:rPr>
        <w:t xml:space="preserve"> </w:t>
      </w:r>
      <w:r>
        <w:rPr>
          <w:rFonts w:ascii="仿宋" w:hAnsi="仿宋" w:eastAsia="仿宋" w:cs="仿宋"/>
          <w:color w:val="auto"/>
          <w:spacing w:val="-3"/>
          <w:sz w:val="24"/>
          <w:szCs w:val="24"/>
          <w:highlight w:val="none"/>
        </w:rPr>
        <w:t>15</w:t>
      </w:r>
      <w:r>
        <w:rPr>
          <w:rFonts w:ascii="仿宋" w:hAnsi="仿宋" w:eastAsia="仿宋" w:cs="仿宋"/>
          <w:color w:val="auto"/>
          <w:spacing w:val="-43"/>
          <w:sz w:val="24"/>
          <w:szCs w:val="24"/>
          <w:highlight w:val="none"/>
        </w:rPr>
        <w:t xml:space="preserve"> </w:t>
      </w:r>
      <w:r>
        <w:rPr>
          <w:rFonts w:ascii="仿宋" w:hAnsi="仿宋" w:eastAsia="仿宋" w:cs="仿宋"/>
          <w:color w:val="auto"/>
          <w:spacing w:val="-3"/>
          <w:sz w:val="24"/>
          <w:szCs w:val="24"/>
          <w:highlight w:val="none"/>
        </w:rPr>
        <w:t>个工作日内向本项目公告的监督电话提起投诉。</w:t>
      </w:r>
    </w:p>
    <w:p w14:paraId="5032E2F7">
      <w:pPr>
        <w:spacing w:before="216" w:line="220" w:lineRule="auto"/>
        <w:ind w:left="478"/>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3.2</w:t>
      </w:r>
      <w:r>
        <w:rPr>
          <w:rFonts w:ascii="仿宋" w:hAnsi="仿宋" w:eastAsia="仿宋" w:cs="仿宋"/>
          <w:color w:val="auto"/>
          <w:spacing w:val="-36"/>
          <w:sz w:val="24"/>
          <w:szCs w:val="24"/>
          <w:highlight w:val="none"/>
        </w:rPr>
        <w:t xml:space="preserve"> </w:t>
      </w:r>
      <w:r>
        <w:rPr>
          <w:rFonts w:ascii="仿宋" w:hAnsi="仿宋" w:eastAsia="仿宋" w:cs="仿宋"/>
          <w:color w:val="auto"/>
          <w:spacing w:val="-1"/>
          <w:sz w:val="24"/>
          <w:szCs w:val="24"/>
          <w:highlight w:val="none"/>
        </w:rPr>
        <w:t>投诉应有明确的请求和必要的证明材料，投诉的事项不得超出已质疑事项的范围。</w:t>
      </w:r>
    </w:p>
    <w:p w14:paraId="52800668">
      <w:pPr>
        <w:spacing w:before="179" w:line="217" w:lineRule="auto"/>
        <w:ind w:left="5"/>
        <w:outlineLvl w:val="1"/>
        <w:rPr>
          <w:rFonts w:ascii="仿宋" w:hAnsi="仿宋" w:eastAsia="仿宋" w:cs="仿宋"/>
          <w:color w:val="auto"/>
          <w:sz w:val="28"/>
          <w:szCs w:val="28"/>
          <w:highlight w:val="none"/>
        </w:rPr>
      </w:pPr>
      <w:r>
        <w:rPr>
          <w:rFonts w:ascii="仿宋" w:hAnsi="仿宋" w:eastAsia="仿宋" w:cs="仿宋"/>
          <w:b/>
          <w:bCs/>
          <w:color w:val="auto"/>
          <w:spacing w:val="-4"/>
          <w:sz w:val="28"/>
          <w:szCs w:val="28"/>
          <w:highlight w:val="none"/>
        </w:rPr>
        <w:t>五、本项目的有关信息</w:t>
      </w:r>
    </w:p>
    <w:p w14:paraId="35AB0B16">
      <w:pPr>
        <w:spacing w:before="204" w:line="330" w:lineRule="auto"/>
        <w:ind w:right="56" w:firstLine="490"/>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1.本项目的有关信息，包括但不限于：</w:t>
      </w:r>
      <w:r>
        <w:rPr>
          <w:rFonts w:hint="eastAsia" w:ascii="仿宋" w:hAnsi="仿宋" w:eastAsia="仿宋" w:cs="仿宋"/>
          <w:color w:val="auto"/>
          <w:spacing w:val="-3"/>
          <w:sz w:val="24"/>
          <w:szCs w:val="24"/>
          <w:highlight w:val="none"/>
          <w:lang w:eastAsia="zh-CN"/>
        </w:rPr>
        <w:t>竞争性磋商</w:t>
      </w:r>
      <w:r>
        <w:rPr>
          <w:rFonts w:ascii="仿宋" w:hAnsi="仿宋" w:eastAsia="仿宋" w:cs="仿宋"/>
          <w:color w:val="auto"/>
          <w:spacing w:val="-3"/>
          <w:sz w:val="24"/>
          <w:szCs w:val="24"/>
          <w:highlight w:val="none"/>
        </w:rPr>
        <w:t>公告、更正公告（若有）、</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4"/>
          <w:sz w:val="24"/>
          <w:szCs w:val="24"/>
          <w:highlight w:val="none"/>
        </w:rPr>
        <w:t>、</w:t>
      </w:r>
      <w:r>
        <w:rPr>
          <w:rFonts w:hint="eastAsia" w:ascii="仿宋" w:hAnsi="仿宋" w:eastAsia="仿宋" w:cs="仿宋"/>
          <w:color w:val="auto"/>
          <w:spacing w:val="-4"/>
          <w:sz w:val="24"/>
          <w:szCs w:val="24"/>
          <w:highlight w:val="none"/>
          <w:lang w:eastAsia="zh-CN"/>
        </w:rPr>
        <w:t>竞争性磋商文件</w:t>
      </w:r>
      <w:r>
        <w:rPr>
          <w:rFonts w:ascii="仿宋" w:hAnsi="仿宋" w:eastAsia="仿宋" w:cs="仿宋"/>
          <w:color w:val="auto"/>
          <w:spacing w:val="-3"/>
          <w:sz w:val="24"/>
          <w:szCs w:val="24"/>
          <w:highlight w:val="none"/>
        </w:rPr>
        <w:t>的澄清或修改（若有）、中标公告、终止公告（若有）、废标公告（若有）等都将在</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2"/>
          <w:sz w:val="24"/>
          <w:szCs w:val="24"/>
          <w:highlight w:val="none"/>
        </w:rPr>
        <w:t>载明的指定媒体发布。</w:t>
      </w:r>
    </w:p>
    <w:p w14:paraId="14EBC467">
      <w:pPr>
        <w:spacing w:before="213" w:line="221" w:lineRule="auto"/>
        <w:ind w:left="476"/>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2.指定媒体：详见</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须知前附表</w:t>
      </w:r>
      <w:r>
        <w:rPr>
          <w:rFonts w:ascii="仿宋" w:hAnsi="仿宋" w:eastAsia="仿宋" w:cs="仿宋"/>
          <w:color w:val="auto"/>
          <w:spacing w:val="-75"/>
          <w:sz w:val="24"/>
          <w:szCs w:val="24"/>
          <w:highlight w:val="none"/>
        </w:rPr>
        <w:t xml:space="preserve"> </w:t>
      </w:r>
      <w:r>
        <w:rPr>
          <w:rFonts w:ascii="仿宋" w:hAnsi="仿宋" w:eastAsia="仿宋" w:cs="仿宋"/>
          <w:color w:val="auto"/>
          <w:spacing w:val="-1"/>
          <w:sz w:val="24"/>
          <w:szCs w:val="24"/>
          <w:highlight w:val="none"/>
        </w:rPr>
        <w:t>”。</w:t>
      </w:r>
    </w:p>
    <w:p w14:paraId="5F371A22">
      <w:pPr>
        <w:spacing w:before="215" w:line="219" w:lineRule="auto"/>
        <w:jc w:val="right"/>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3.本项目的潜在</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或</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应随时关注指定媒体，否则产</w:t>
      </w:r>
      <w:r>
        <w:rPr>
          <w:rFonts w:ascii="仿宋" w:hAnsi="仿宋" w:eastAsia="仿宋" w:cs="仿宋"/>
          <w:color w:val="auto"/>
          <w:spacing w:val="-2"/>
          <w:sz w:val="24"/>
          <w:szCs w:val="24"/>
          <w:highlight w:val="none"/>
        </w:rPr>
        <w:t>生不利后果由其自行承担。</w:t>
      </w:r>
    </w:p>
    <w:p w14:paraId="12E8A0DC">
      <w:pPr>
        <w:spacing w:before="180" w:line="217" w:lineRule="auto"/>
        <w:ind w:left="7"/>
        <w:outlineLvl w:val="1"/>
        <w:rPr>
          <w:rFonts w:ascii="仿宋" w:hAnsi="仿宋" w:eastAsia="仿宋" w:cs="仿宋"/>
          <w:color w:val="auto"/>
          <w:sz w:val="28"/>
          <w:szCs w:val="28"/>
          <w:highlight w:val="none"/>
        </w:rPr>
      </w:pPr>
      <w:r>
        <w:rPr>
          <w:rFonts w:ascii="仿宋" w:hAnsi="仿宋" w:eastAsia="仿宋" w:cs="仿宋"/>
          <w:b/>
          <w:bCs/>
          <w:color w:val="auto"/>
          <w:spacing w:val="-6"/>
          <w:sz w:val="28"/>
          <w:szCs w:val="28"/>
          <w:highlight w:val="none"/>
        </w:rPr>
        <w:t>六、其他事项</w:t>
      </w:r>
    </w:p>
    <w:p w14:paraId="6949A1C0">
      <w:pPr>
        <w:spacing w:before="203" w:line="222" w:lineRule="auto"/>
        <w:ind w:left="491"/>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1.其他事项：</w:t>
      </w:r>
    </w:p>
    <w:p w14:paraId="7E94C899">
      <w:pPr>
        <w:spacing w:before="206" w:line="384" w:lineRule="auto"/>
        <w:ind w:firstLine="480"/>
        <w:jc w:val="both"/>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1.1</w:t>
      </w:r>
      <w:r>
        <w:rPr>
          <w:rFonts w:ascii="仿宋" w:hAnsi="仿宋" w:eastAsia="仿宋" w:cs="仿宋"/>
          <w:color w:val="auto"/>
          <w:spacing w:val="-41"/>
          <w:sz w:val="24"/>
          <w:szCs w:val="24"/>
          <w:highlight w:val="none"/>
        </w:rPr>
        <w:t xml:space="preserve"> </w:t>
      </w:r>
      <w:r>
        <w:rPr>
          <w:rFonts w:ascii="仿宋" w:hAnsi="仿宋" w:eastAsia="仿宋" w:cs="仿宋"/>
          <w:color w:val="auto"/>
          <w:spacing w:val="-2"/>
          <w:sz w:val="24"/>
          <w:szCs w:val="24"/>
          <w:highlight w:val="none"/>
        </w:rPr>
        <w:t>本项目中如涉及商品包装和快递包装的，其包装需求标准应不低于《关于印发〈商品</w:t>
      </w:r>
      <w:r>
        <w:rPr>
          <w:rFonts w:ascii="仿宋" w:hAnsi="仿宋" w:eastAsia="仿宋" w:cs="仿宋"/>
          <w:color w:val="auto"/>
          <w:spacing w:val="-16"/>
          <w:sz w:val="24"/>
          <w:szCs w:val="24"/>
          <w:highlight w:val="none"/>
        </w:rPr>
        <w:t>包装政府采购需求标准(试行)〉、〈快递包装政府采购需求标准(试行)〉的通知》（财办库〔2020〕</w:t>
      </w:r>
      <w:r>
        <w:rPr>
          <w:rFonts w:ascii="仿宋" w:hAnsi="仿宋" w:eastAsia="仿宋" w:cs="仿宋"/>
          <w:color w:val="auto"/>
          <w:spacing w:val="1"/>
          <w:sz w:val="24"/>
          <w:szCs w:val="24"/>
          <w:highlight w:val="none"/>
        </w:rPr>
        <w:t xml:space="preserve"> </w:t>
      </w:r>
      <w:r>
        <w:rPr>
          <w:rFonts w:ascii="仿宋" w:hAnsi="仿宋" w:eastAsia="仿宋" w:cs="仿宋"/>
          <w:color w:val="auto"/>
          <w:spacing w:val="-2"/>
          <w:sz w:val="24"/>
          <w:szCs w:val="24"/>
          <w:highlight w:val="none"/>
        </w:rPr>
        <w:t>123</w:t>
      </w:r>
      <w:r>
        <w:rPr>
          <w:rFonts w:ascii="仿宋" w:hAnsi="仿宋" w:eastAsia="仿宋" w:cs="仿宋"/>
          <w:color w:val="auto"/>
          <w:spacing w:val="-36"/>
          <w:sz w:val="24"/>
          <w:szCs w:val="24"/>
          <w:highlight w:val="none"/>
        </w:rPr>
        <w:t xml:space="preserve"> </w:t>
      </w:r>
      <w:r>
        <w:rPr>
          <w:rFonts w:ascii="仿宋" w:hAnsi="仿宋" w:eastAsia="仿宋" w:cs="仿宋"/>
          <w:color w:val="auto"/>
          <w:spacing w:val="-2"/>
          <w:sz w:val="24"/>
          <w:szCs w:val="24"/>
          <w:highlight w:val="none"/>
        </w:rPr>
        <w:t>号）规定的包装要求，其他包装需求详见</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具体规定。采购人、中标人双方签订合同及验收环节，应包含上述包装要求的条款。</w:t>
      </w:r>
    </w:p>
    <w:p w14:paraId="2798FF59">
      <w:pPr>
        <w:spacing w:before="1" w:line="220" w:lineRule="auto"/>
        <w:ind w:left="480"/>
        <w:outlineLvl w:val="0"/>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1.2</w:t>
      </w:r>
      <w:r>
        <w:rPr>
          <w:rFonts w:ascii="仿宋" w:hAnsi="仿宋" w:eastAsia="仿宋" w:cs="仿宋"/>
          <w:color w:val="auto"/>
          <w:spacing w:val="-40"/>
          <w:sz w:val="24"/>
          <w:szCs w:val="24"/>
          <w:highlight w:val="none"/>
        </w:rPr>
        <w:t xml:space="preserve"> </w:t>
      </w:r>
      <w:r>
        <w:rPr>
          <w:rFonts w:ascii="仿宋" w:hAnsi="仿宋" w:eastAsia="仿宋" w:cs="仿宋"/>
          <w:color w:val="auto"/>
          <w:spacing w:val="-3"/>
          <w:sz w:val="24"/>
          <w:szCs w:val="24"/>
          <w:highlight w:val="none"/>
        </w:rPr>
        <w:t>其他：详见</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第二章。</w:t>
      </w:r>
    </w:p>
    <w:p w14:paraId="1C96273D">
      <w:pPr>
        <w:spacing w:before="101" w:line="222" w:lineRule="auto"/>
        <w:ind w:left="3274"/>
        <w:rPr>
          <w:rFonts w:ascii="仿宋" w:hAnsi="仿宋" w:eastAsia="仿宋" w:cs="仿宋"/>
          <w:color w:val="auto"/>
          <w:sz w:val="35"/>
          <w:szCs w:val="35"/>
          <w:highlight w:val="none"/>
        </w:rPr>
      </w:pPr>
      <w:r>
        <w:rPr>
          <w:rFonts w:ascii="仿宋" w:hAnsi="仿宋" w:eastAsia="仿宋" w:cs="仿宋"/>
          <w:b/>
          <w:bCs/>
          <w:color w:val="auto"/>
          <w:spacing w:val="4"/>
          <w:sz w:val="35"/>
          <w:szCs w:val="35"/>
          <w:highlight w:val="none"/>
        </w:rPr>
        <w:t>第四章</w:t>
      </w:r>
      <w:r>
        <w:rPr>
          <w:rFonts w:ascii="仿宋" w:hAnsi="仿宋" w:eastAsia="仿宋" w:cs="仿宋"/>
          <w:color w:val="auto"/>
          <w:spacing w:val="4"/>
          <w:sz w:val="35"/>
          <w:szCs w:val="35"/>
          <w:highlight w:val="none"/>
        </w:rPr>
        <w:t xml:space="preserve"> </w:t>
      </w:r>
      <w:r>
        <w:rPr>
          <w:rFonts w:ascii="仿宋" w:hAnsi="仿宋" w:eastAsia="仿宋" w:cs="仿宋"/>
          <w:b/>
          <w:bCs/>
          <w:color w:val="auto"/>
          <w:spacing w:val="4"/>
          <w:sz w:val="35"/>
          <w:szCs w:val="35"/>
          <w:highlight w:val="none"/>
        </w:rPr>
        <w:t>资格审查与评标</w:t>
      </w:r>
    </w:p>
    <w:p w14:paraId="632BC6FB">
      <w:pPr>
        <w:spacing w:before="147" w:line="218" w:lineRule="auto"/>
        <w:ind w:left="295"/>
        <w:outlineLvl w:val="1"/>
        <w:rPr>
          <w:rFonts w:ascii="仿宋" w:hAnsi="仿宋" w:eastAsia="仿宋" w:cs="仿宋"/>
          <w:color w:val="auto"/>
          <w:sz w:val="28"/>
          <w:szCs w:val="28"/>
          <w:highlight w:val="none"/>
        </w:rPr>
      </w:pPr>
      <w:r>
        <w:rPr>
          <w:rFonts w:ascii="仿宋" w:hAnsi="仿宋" w:eastAsia="仿宋" w:cs="仿宋"/>
          <w:b/>
          <w:bCs/>
          <w:color w:val="auto"/>
          <w:spacing w:val="-7"/>
          <w:sz w:val="28"/>
          <w:szCs w:val="28"/>
          <w:highlight w:val="none"/>
        </w:rPr>
        <w:t>一、资格审查</w:t>
      </w:r>
    </w:p>
    <w:p w14:paraId="5DF70DB0">
      <w:pPr>
        <w:spacing w:before="203" w:line="304" w:lineRule="auto"/>
        <w:ind w:left="767" w:right="1101" w:firstLine="5"/>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1.资格审查的范围及内容：</w:t>
      </w:r>
      <w:r>
        <w:rPr>
          <w:rFonts w:hint="eastAsia" w:ascii="仿宋" w:hAnsi="仿宋" w:eastAsia="仿宋" w:cs="仿宋"/>
          <w:color w:val="auto"/>
          <w:spacing w:val="-3"/>
          <w:sz w:val="24"/>
          <w:szCs w:val="24"/>
          <w:highlight w:val="none"/>
          <w:lang w:eastAsia="zh-CN"/>
        </w:rPr>
        <w:t>响应文件</w:t>
      </w:r>
      <w:r>
        <w:rPr>
          <w:rFonts w:ascii="仿宋" w:hAnsi="仿宋" w:eastAsia="仿宋" w:cs="仿宋"/>
          <w:color w:val="auto"/>
          <w:spacing w:val="-3"/>
          <w:sz w:val="24"/>
          <w:szCs w:val="24"/>
          <w:highlight w:val="none"/>
        </w:rPr>
        <w:t>（资格及资信</w:t>
      </w:r>
      <w:r>
        <w:rPr>
          <w:rFonts w:ascii="仿宋" w:hAnsi="仿宋" w:eastAsia="仿宋" w:cs="仿宋"/>
          <w:color w:val="auto"/>
          <w:spacing w:val="-4"/>
          <w:sz w:val="24"/>
          <w:szCs w:val="24"/>
          <w:highlight w:val="none"/>
        </w:rPr>
        <w:t>证明部分</w:t>
      </w:r>
      <w:r>
        <w:rPr>
          <w:rFonts w:ascii="仿宋" w:hAnsi="仿宋" w:eastAsia="仿宋" w:cs="仿宋"/>
          <w:color w:val="auto"/>
          <w:spacing w:val="9"/>
          <w:sz w:val="24"/>
          <w:szCs w:val="24"/>
          <w:highlight w:val="none"/>
        </w:rPr>
        <w:t>），</w:t>
      </w:r>
      <w:r>
        <w:rPr>
          <w:rFonts w:ascii="仿宋" w:hAnsi="仿宋" w:eastAsia="仿宋" w:cs="仿宋"/>
          <w:color w:val="auto"/>
          <w:spacing w:val="-4"/>
          <w:sz w:val="24"/>
          <w:szCs w:val="24"/>
          <w:highlight w:val="none"/>
        </w:rPr>
        <w:t>具体如下：</w:t>
      </w:r>
      <w:r>
        <w:rPr>
          <w:rFonts w:ascii="仿宋" w:hAnsi="仿宋" w:eastAsia="仿宋" w:cs="仿宋"/>
          <w:color w:val="auto"/>
          <w:spacing w:val="1"/>
          <w:sz w:val="24"/>
          <w:szCs w:val="24"/>
          <w:highlight w:val="none"/>
        </w:rPr>
        <w:t xml:space="preserve"> </w:t>
      </w:r>
      <w:r>
        <w:rPr>
          <w:rFonts w:ascii="仿宋" w:hAnsi="仿宋" w:eastAsia="仿宋" w:cs="仿宋"/>
          <w:color w:val="auto"/>
          <w:spacing w:val="-3"/>
          <w:sz w:val="24"/>
          <w:szCs w:val="24"/>
          <w:highlight w:val="none"/>
        </w:rPr>
        <w:t>（1）“</w:t>
      </w:r>
      <w:r>
        <w:rPr>
          <w:rFonts w:hint="eastAsia" w:ascii="仿宋" w:hAnsi="仿宋" w:eastAsia="仿宋" w:cs="仿宋"/>
          <w:color w:val="auto"/>
          <w:spacing w:val="-3"/>
          <w:sz w:val="24"/>
          <w:szCs w:val="24"/>
          <w:highlight w:val="none"/>
          <w:lang w:eastAsia="zh-CN"/>
        </w:rPr>
        <w:t>响应</w:t>
      </w:r>
      <w:r>
        <w:rPr>
          <w:rFonts w:ascii="仿宋" w:hAnsi="仿宋" w:eastAsia="仿宋" w:cs="仿宋"/>
          <w:color w:val="auto"/>
          <w:spacing w:val="-3"/>
          <w:sz w:val="24"/>
          <w:szCs w:val="24"/>
          <w:highlight w:val="none"/>
        </w:rPr>
        <w:t>函</w:t>
      </w:r>
      <w:r>
        <w:rPr>
          <w:rFonts w:ascii="仿宋" w:hAnsi="仿宋" w:eastAsia="仿宋" w:cs="仿宋"/>
          <w:color w:val="auto"/>
          <w:spacing w:val="-82"/>
          <w:sz w:val="24"/>
          <w:szCs w:val="24"/>
          <w:highlight w:val="none"/>
        </w:rPr>
        <w:t xml:space="preserve"> </w:t>
      </w:r>
      <w:r>
        <w:rPr>
          <w:rFonts w:ascii="仿宋" w:hAnsi="仿宋" w:eastAsia="仿宋" w:cs="仿宋"/>
          <w:color w:val="auto"/>
          <w:spacing w:val="-3"/>
          <w:sz w:val="24"/>
          <w:szCs w:val="24"/>
          <w:highlight w:val="none"/>
        </w:rPr>
        <w:t>”；</w:t>
      </w:r>
    </w:p>
    <w:p w14:paraId="3D6B9CE6">
      <w:pPr>
        <w:spacing w:before="209" w:line="222" w:lineRule="auto"/>
        <w:ind w:left="767"/>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（2）“</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的资格及资信证明文件</w:t>
      </w:r>
      <w:r>
        <w:rPr>
          <w:rFonts w:ascii="仿宋" w:hAnsi="仿宋" w:eastAsia="仿宋" w:cs="仿宋"/>
          <w:color w:val="auto"/>
          <w:spacing w:val="-81"/>
          <w:sz w:val="24"/>
          <w:szCs w:val="24"/>
          <w:highlight w:val="none"/>
        </w:rPr>
        <w:t xml:space="preserve"> </w:t>
      </w:r>
      <w:r>
        <w:rPr>
          <w:rFonts w:ascii="仿宋" w:hAnsi="仿宋" w:eastAsia="仿宋" w:cs="仿宋"/>
          <w:color w:val="auto"/>
          <w:spacing w:val="3"/>
          <w:sz w:val="24"/>
          <w:szCs w:val="24"/>
          <w:highlight w:val="none"/>
        </w:rPr>
        <w:t>”</w:t>
      </w:r>
    </w:p>
    <w:p w14:paraId="1C69246D">
      <w:pPr>
        <w:spacing w:before="210" w:line="222" w:lineRule="auto"/>
        <w:ind w:left="75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①一般资格证明文件：</w:t>
      </w:r>
    </w:p>
    <w:p w14:paraId="529F9F6F">
      <w:pPr>
        <w:spacing w:before="213" w:line="222" w:lineRule="auto"/>
        <w:ind w:left="764"/>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采购包：</w:t>
      </w:r>
    </w:p>
    <w:p w14:paraId="0656D9B7">
      <w:pPr>
        <w:spacing w:line="16" w:lineRule="exact"/>
        <w:rPr>
          <w:color w:val="auto"/>
          <w:highlight w:val="none"/>
        </w:rPr>
      </w:pPr>
    </w:p>
    <w:tbl>
      <w:tblPr>
        <w:tblStyle w:val="13"/>
        <w:tblW w:w="97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7"/>
        <w:gridCol w:w="2248"/>
        <w:gridCol w:w="6719"/>
      </w:tblGrid>
      <w:tr w14:paraId="15635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737" w:type="dxa"/>
            <w:vAlign w:val="top"/>
          </w:tcPr>
          <w:p w14:paraId="7B83F953">
            <w:pPr>
              <w:spacing w:before="195" w:line="222" w:lineRule="auto"/>
              <w:ind w:left="138"/>
              <w:rPr>
                <w:rFonts w:ascii="仿宋" w:hAnsi="仿宋" w:eastAsia="仿宋" w:cs="仿宋"/>
                <w:color w:val="auto"/>
                <w:sz w:val="24"/>
                <w:szCs w:val="24"/>
                <w:highlight w:val="none"/>
              </w:rPr>
            </w:pPr>
            <w:r>
              <w:rPr>
                <w:rFonts w:ascii="仿宋" w:hAnsi="仿宋" w:eastAsia="仿宋" w:cs="仿宋"/>
                <w:b/>
                <w:bCs/>
                <w:color w:val="auto"/>
                <w:spacing w:val="-11"/>
                <w:sz w:val="24"/>
                <w:szCs w:val="24"/>
                <w:highlight w:val="none"/>
              </w:rPr>
              <w:t>序号</w:t>
            </w:r>
          </w:p>
        </w:tc>
        <w:tc>
          <w:tcPr>
            <w:tcW w:w="2248" w:type="dxa"/>
            <w:vAlign w:val="top"/>
          </w:tcPr>
          <w:p w14:paraId="74A43FF9">
            <w:pPr>
              <w:spacing w:before="195" w:line="222" w:lineRule="auto"/>
              <w:ind w:left="183"/>
              <w:rPr>
                <w:rFonts w:ascii="仿宋" w:hAnsi="仿宋" w:eastAsia="仿宋" w:cs="仿宋"/>
                <w:color w:val="auto"/>
                <w:sz w:val="24"/>
                <w:szCs w:val="24"/>
                <w:highlight w:val="none"/>
              </w:rPr>
            </w:pPr>
            <w:r>
              <w:rPr>
                <w:rFonts w:ascii="仿宋" w:hAnsi="仿宋" w:eastAsia="仿宋" w:cs="仿宋"/>
                <w:b/>
                <w:bCs/>
                <w:color w:val="auto"/>
                <w:spacing w:val="-6"/>
                <w:sz w:val="24"/>
                <w:szCs w:val="24"/>
                <w:highlight w:val="none"/>
              </w:rPr>
              <w:t>资格审查要求概况</w:t>
            </w:r>
          </w:p>
        </w:tc>
        <w:tc>
          <w:tcPr>
            <w:tcW w:w="6719" w:type="dxa"/>
            <w:vAlign w:val="top"/>
          </w:tcPr>
          <w:p w14:paraId="3C809923">
            <w:pPr>
              <w:spacing w:before="195" w:line="222" w:lineRule="auto"/>
              <w:ind w:left="2530"/>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评审点具体描述</w:t>
            </w:r>
          </w:p>
        </w:tc>
      </w:tr>
      <w:tr w14:paraId="33A21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9" w:hRule="atLeast"/>
        </w:trPr>
        <w:tc>
          <w:tcPr>
            <w:tcW w:w="737" w:type="dxa"/>
            <w:vAlign w:val="top"/>
          </w:tcPr>
          <w:p w14:paraId="742BFB9C">
            <w:pPr>
              <w:spacing w:line="286" w:lineRule="auto"/>
              <w:rPr>
                <w:rFonts w:ascii="Arial"/>
                <w:color w:val="auto"/>
                <w:sz w:val="21"/>
                <w:highlight w:val="none"/>
              </w:rPr>
            </w:pPr>
          </w:p>
          <w:p w14:paraId="56DA93F3">
            <w:pPr>
              <w:spacing w:line="286" w:lineRule="auto"/>
              <w:rPr>
                <w:rFonts w:ascii="Arial"/>
                <w:color w:val="auto"/>
                <w:sz w:val="21"/>
                <w:highlight w:val="none"/>
              </w:rPr>
            </w:pPr>
          </w:p>
          <w:p w14:paraId="25DF778E">
            <w:pPr>
              <w:spacing w:line="287" w:lineRule="auto"/>
              <w:rPr>
                <w:rFonts w:ascii="Arial"/>
                <w:color w:val="auto"/>
                <w:sz w:val="21"/>
                <w:highlight w:val="none"/>
              </w:rPr>
            </w:pPr>
          </w:p>
          <w:p w14:paraId="19F2D7E8">
            <w:pPr>
              <w:spacing w:before="78" w:line="315" w:lineRule="exact"/>
              <w:ind w:left="330"/>
              <w:rPr>
                <w:rFonts w:ascii="仿宋" w:hAnsi="仿宋" w:eastAsia="仿宋" w:cs="仿宋"/>
                <w:color w:val="auto"/>
                <w:sz w:val="24"/>
                <w:szCs w:val="24"/>
                <w:highlight w:val="none"/>
              </w:rPr>
            </w:pPr>
            <w:r>
              <w:rPr>
                <w:rFonts w:ascii="仿宋" w:hAnsi="仿宋" w:eastAsia="仿宋" w:cs="仿宋"/>
                <w:color w:val="auto"/>
                <w:position w:val="1"/>
                <w:sz w:val="24"/>
                <w:szCs w:val="24"/>
                <w:highlight w:val="none"/>
              </w:rPr>
              <w:t>1</w:t>
            </w:r>
          </w:p>
        </w:tc>
        <w:tc>
          <w:tcPr>
            <w:tcW w:w="2248" w:type="dxa"/>
            <w:vAlign w:val="top"/>
          </w:tcPr>
          <w:p w14:paraId="34370D73">
            <w:pPr>
              <w:spacing w:before="191" w:line="221" w:lineRule="auto"/>
              <w:ind w:left="123"/>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单位授权书</w:t>
            </w:r>
          </w:p>
        </w:tc>
        <w:tc>
          <w:tcPr>
            <w:tcW w:w="6719" w:type="dxa"/>
            <w:vAlign w:val="top"/>
          </w:tcPr>
          <w:p w14:paraId="192F606E">
            <w:pPr>
              <w:spacing w:before="189" w:line="346" w:lineRule="auto"/>
              <w:ind w:left="122" w:right="104" w:hanging="8"/>
              <w:jc w:val="both"/>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①</w:t>
            </w:r>
            <w:r>
              <w:rPr>
                <w:rFonts w:hint="eastAsia" w:ascii="仿宋" w:hAnsi="仿宋" w:eastAsia="仿宋" w:cs="仿宋"/>
                <w:color w:val="auto"/>
                <w:spacing w:val="-5"/>
                <w:sz w:val="24"/>
                <w:szCs w:val="24"/>
                <w:highlight w:val="none"/>
                <w:lang w:eastAsia="zh-CN"/>
              </w:rPr>
              <w:t>响应人</w:t>
            </w:r>
            <w:r>
              <w:rPr>
                <w:rFonts w:ascii="仿宋" w:hAnsi="仿宋" w:eastAsia="仿宋" w:cs="仿宋"/>
                <w:color w:val="auto"/>
                <w:spacing w:val="-5"/>
                <w:sz w:val="24"/>
                <w:szCs w:val="24"/>
                <w:highlight w:val="none"/>
              </w:rPr>
              <w:t>（ 自然人除外</w:t>
            </w:r>
            <w:r>
              <w:rPr>
                <w:rFonts w:ascii="仿宋" w:hAnsi="仿宋" w:eastAsia="仿宋" w:cs="仿宋"/>
                <w:color w:val="auto"/>
                <w:spacing w:val="12"/>
                <w:sz w:val="24"/>
                <w:szCs w:val="24"/>
                <w:highlight w:val="none"/>
              </w:rPr>
              <w:t>）：</w:t>
            </w:r>
            <w:r>
              <w:rPr>
                <w:rFonts w:ascii="仿宋" w:hAnsi="仿宋" w:eastAsia="仿宋" w:cs="仿宋"/>
                <w:color w:val="auto"/>
                <w:spacing w:val="-5"/>
                <w:sz w:val="24"/>
                <w:szCs w:val="24"/>
                <w:highlight w:val="none"/>
              </w:rPr>
              <w:t>若</w:t>
            </w:r>
            <w:r>
              <w:rPr>
                <w:rFonts w:hint="eastAsia" w:ascii="仿宋" w:hAnsi="仿宋" w:eastAsia="仿宋" w:cs="仿宋"/>
                <w:color w:val="auto"/>
                <w:spacing w:val="-5"/>
                <w:sz w:val="24"/>
                <w:szCs w:val="24"/>
                <w:highlight w:val="none"/>
                <w:lang w:eastAsia="zh-CN"/>
              </w:rPr>
              <w:t>响应人</w:t>
            </w:r>
            <w:r>
              <w:rPr>
                <w:rFonts w:ascii="仿宋" w:hAnsi="仿宋" w:eastAsia="仿宋" w:cs="仿宋"/>
                <w:color w:val="auto"/>
                <w:spacing w:val="-5"/>
                <w:sz w:val="24"/>
                <w:szCs w:val="24"/>
                <w:highlight w:val="none"/>
              </w:rPr>
              <w:t>代表为单位授权的委托代</w:t>
            </w:r>
            <w:r>
              <w:rPr>
                <w:rFonts w:ascii="仿宋" w:hAnsi="仿宋" w:eastAsia="仿宋" w:cs="仿宋"/>
                <w:color w:val="auto"/>
                <w:sz w:val="24"/>
                <w:szCs w:val="24"/>
                <w:highlight w:val="none"/>
              </w:rPr>
              <w:t>理人，应提供本授权书；若</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代表为单位负责人，应在此</w:t>
            </w:r>
            <w:r>
              <w:rPr>
                <w:rFonts w:ascii="仿宋" w:hAnsi="仿宋" w:eastAsia="仿宋" w:cs="仿宋"/>
                <w:color w:val="auto"/>
                <w:spacing w:val="-3"/>
                <w:sz w:val="24"/>
                <w:szCs w:val="24"/>
                <w:highlight w:val="none"/>
              </w:rPr>
              <w:t>项下提交其身份证正反面复印件，可不提供本授权书。</w:t>
            </w:r>
            <w:r>
              <w:rPr>
                <w:rFonts w:ascii="仿宋" w:hAnsi="仿宋" w:eastAsia="仿宋" w:cs="仿宋"/>
                <w:color w:val="auto"/>
                <w:spacing w:val="-33"/>
                <w:sz w:val="24"/>
                <w:szCs w:val="24"/>
                <w:highlight w:val="none"/>
              </w:rPr>
              <w:t xml:space="preserve"> </w:t>
            </w:r>
            <w:r>
              <w:rPr>
                <w:rFonts w:ascii="仿宋" w:hAnsi="仿宋" w:eastAsia="仿宋" w:cs="仿宋"/>
                <w:color w:val="auto"/>
                <w:spacing w:val="-3"/>
                <w:sz w:val="24"/>
                <w:szCs w:val="24"/>
                <w:highlight w:val="none"/>
              </w:rPr>
              <w:t>②</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2"/>
                <w:sz w:val="24"/>
                <w:szCs w:val="24"/>
                <w:highlight w:val="none"/>
              </w:rPr>
              <w:t>为自然人的，可不填写本授权书。</w:t>
            </w:r>
          </w:p>
        </w:tc>
      </w:tr>
      <w:tr w14:paraId="64988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8" w:hRule="atLeast"/>
        </w:trPr>
        <w:tc>
          <w:tcPr>
            <w:tcW w:w="737" w:type="dxa"/>
            <w:vAlign w:val="top"/>
          </w:tcPr>
          <w:p w14:paraId="45A065CB">
            <w:pPr>
              <w:spacing w:line="264" w:lineRule="auto"/>
              <w:rPr>
                <w:rFonts w:ascii="Arial"/>
                <w:color w:val="auto"/>
                <w:sz w:val="21"/>
                <w:highlight w:val="none"/>
              </w:rPr>
            </w:pPr>
          </w:p>
          <w:p w14:paraId="5559221E">
            <w:pPr>
              <w:spacing w:line="265" w:lineRule="auto"/>
              <w:rPr>
                <w:rFonts w:ascii="Arial"/>
                <w:color w:val="auto"/>
                <w:sz w:val="21"/>
                <w:highlight w:val="none"/>
              </w:rPr>
            </w:pPr>
          </w:p>
          <w:p w14:paraId="7A978E9B">
            <w:pPr>
              <w:spacing w:line="265" w:lineRule="auto"/>
              <w:rPr>
                <w:rFonts w:ascii="Arial"/>
                <w:color w:val="auto"/>
                <w:sz w:val="21"/>
                <w:highlight w:val="none"/>
              </w:rPr>
            </w:pPr>
          </w:p>
          <w:p w14:paraId="5DBD72E2">
            <w:pPr>
              <w:spacing w:line="265" w:lineRule="auto"/>
              <w:rPr>
                <w:rFonts w:ascii="Arial"/>
                <w:color w:val="auto"/>
                <w:sz w:val="21"/>
                <w:highlight w:val="none"/>
              </w:rPr>
            </w:pPr>
          </w:p>
          <w:p w14:paraId="394A7357">
            <w:pPr>
              <w:spacing w:line="265" w:lineRule="auto"/>
              <w:rPr>
                <w:rFonts w:ascii="Arial"/>
                <w:color w:val="auto"/>
                <w:sz w:val="21"/>
                <w:highlight w:val="none"/>
              </w:rPr>
            </w:pPr>
          </w:p>
          <w:p w14:paraId="2CB699BE">
            <w:pPr>
              <w:spacing w:line="265" w:lineRule="auto"/>
              <w:rPr>
                <w:rFonts w:ascii="Arial"/>
                <w:color w:val="auto"/>
                <w:sz w:val="21"/>
                <w:highlight w:val="none"/>
              </w:rPr>
            </w:pPr>
          </w:p>
          <w:p w14:paraId="654BC953">
            <w:pPr>
              <w:spacing w:line="265" w:lineRule="auto"/>
              <w:rPr>
                <w:rFonts w:ascii="Arial"/>
                <w:color w:val="auto"/>
                <w:sz w:val="21"/>
                <w:highlight w:val="none"/>
              </w:rPr>
            </w:pPr>
          </w:p>
          <w:p w14:paraId="1BA12416">
            <w:pPr>
              <w:spacing w:before="78" w:line="315" w:lineRule="exact"/>
              <w:ind w:left="315"/>
              <w:rPr>
                <w:rFonts w:ascii="仿宋" w:hAnsi="仿宋" w:eastAsia="仿宋" w:cs="仿宋"/>
                <w:color w:val="auto"/>
                <w:sz w:val="24"/>
                <w:szCs w:val="24"/>
                <w:highlight w:val="none"/>
              </w:rPr>
            </w:pPr>
            <w:r>
              <w:rPr>
                <w:rFonts w:ascii="仿宋" w:hAnsi="仿宋" w:eastAsia="仿宋" w:cs="仿宋"/>
                <w:color w:val="auto"/>
                <w:position w:val="1"/>
                <w:sz w:val="24"/>
                <w:szCs w:val="24"/>
                <w:highlight w:val="none"/>
              </w:rPr>
              <w:t>2</w:t>
            </w:r>
          </w:p>
        </w:tc>
        <w:tc>
          <w:tcPr>
            <w:tcW w:w="2248" w:type="dxa"/>
            <w:vAlign w:val="top"/>
          </w:tcPr>
          <w:p w14:paraId="5E4B6021">
            <w:pPr>
              <w:spacing w:before="194" w:line="385" w:lineRule="auto"/>
              <w:ind w:left="118" w:right="107" w:firstLine="6"/>
              <w:rPr>
                <w:rFonts w:ascii="仿宋" w:hAnsi="仿宋" w:eastAsia="仿宋" w:cs="仿宋"/>
                <w:color w:val="auto"/>
                <w:sz w:val="24"/>
                <w:szCs w:val="24"/>
                <w:highlight w:val="none"/>
              </w:rPr>
            </w:pPr>
            <w:r>
              <w:rPr>
                <w:rFonts w:ascii="仿宋" w:hAnsi="仿宋" w:eastAsia="仿宋" w:cs="仿宋"/>
                <w:color w:val="auto"/>
                <w:spacing w:val="11"/>
                <w:sz w:val="24"/>
                <w:szCs w:val="24"/>
                <w:highlight w:val="none"/>
              </w:rPr>
              <w:t>营业执照等证明文</w:t>
            </w:r>
            <w:r>
              <w:rPr>
                <w:rFonts w:ascii="仿宋" w:hAnsi="仿宋" w:eastAsia="仿宋" w:cs="仿宋"/>
                <w:color w:val="auto"/>
                <w:sz w:val="24"/>
                <w:szCs w:val="24"/>
                <w:highlight w:val="none"/>
              </w:rPr>
              <w:t>件</w:t>
            </w:r>
          </w:p>
        </w:tc>
        <w:tc>
          <w:tcPr>
            <w:tcW w:w="6719" w:type="dxa"/>
            <w:vAlign w:val="top"/>
          </w:tcPr>
          <w:p w14:paraId="01AE3E62">
            <w:pPr>
              <w:spacing w:before="191" w:line="365" w:lineRule="auto"/>
              <w:ind w:left="118" w:right="104" w:hanging="4"/>
              <w:jc w:val="both"/>
              <w:rPr>
                <w:rFonts w:ascii="仿宋" w:hAnsi="仿宋" w:eastAsia="仿宋" w:cs="仿宋"/>
                <w:color w:val="auto"/>
                <w:sz w:val="24"/>
                <w:szCs w:val="24"/>
                <w:highlight w:val="none"/>
              </w:rPr>
            </w:pPr>
            <w:r>
              <w:rPr>
                <w:rFonts w:ascii="仿宋" w:hAnsi="仿宋" w:eastAsia="仿宋" w:cs="仿宋"/>
                <w:color w:val="auto"/>
                <w:sz w:val="24"/>
                <w:szCs w:val="24"/>
                <w:highlight w:val="none"/>
              </w:rPr>
              <w:t>①</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为企业的，提供有效的营业执照复印件；</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为事业单位的，提供有效的事业单位法人证书复印件；</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为社会团体的，提供有效的社会团体法人登记证书复印件；</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为合伙企业、个体工商户的，提供有效的营业执照复印件；</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为非企业专业服务机构的，提供有效的执业许可证等证明材料复印件；</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为自然人的，提供有效的自然人身份证件复印件；其他</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应按照有关法律、法规和规章规定，提供</w:t>
            </w:r>
            <w:r>
              <w:rPr>
                <w:rFonts w:ascii="仿宋" w:hAnsi="仿宋" w:eastAsia="仿宋" w:cs="仿宋"/>
                <w:color w:val="auto"/>
                <w:spacing w:val="-2"/>
                <w:sz w:val="24"/>
                <w:szCs w:val="24"/>
                <w:highlight w:val="none"/>
              </w:rPr>
              <w:t>有效的相应具体证照复印件。</w:t>
            </w:r>
          </w:p>
        </w:tc>
      </w:tr>
      <w:tr w14:paraId="1D989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8" w:hRule="atLeast"/>
        </w:trPr>
        <w:tc>
          <w:tcPr>
            <w:tcW w:w="737" w:type="dxa"/>
            <w:vAlign w:val="top"/>
          </w:tcPr>
          <w:p w14:paraId="4F702BE0">
            <w:pPr>
              <w:spacing w:line="268" w:lineRule="auto"/>
              <w:rPr>
                <w:rFonts w:ascii="Arial"/>
                <w:color w:val="auto"/>
                <w:sz w:val="21"/>
                <w:highlight w:val="none"/>
              </w:rPr>
            </w:pPr>
          </w:p>
          <w:p w14:paraId="63272D60">
            <w:pPr>
              <w:spacing w:line="268" w:lineRule="auto"/>
              <w:rPr>
                <w:rFonts w:ascii="Arial"/>
                <w:color w:val="auto"/>
                <w:sz w:val="21"/>
                <w:highlight w:val="none"/>
              </w:rPr>
            </w:pPr>
          </w:p>
          <w:p w14:paraId="58F0A230">
            <w:pPr>
              <w:spacing w:line="268" w:lineRule="auto"/>
              <w:rPr>
                <w:rFonts w:ascii="Arial"/>
                <w:color w:val="auto"/>
                <w:sz w:val="21"/>
                <w:highlight w:val="none"/>
              </w:rPr>
            </w:pPr>
          </w:p>
          <w:p w14:paraId="76B21FC3">
            <w:pPr>
              <w:spacing w:line="268" w:lineRule="auto"/>
              <w:rPr>
                <w:rFonts w:ascii="Arial"/>
                <w:color w:val="auto"/>
                <w:sz w:val="21"/>
                <w:highlight w:val="none"/>
              </w:rPr>
            </w:pPr>
          </w:p>
          <w:p w14:paraId="7EA33F6D">
            <w:pPr>
              <w:spacing w:line="268" w:lineRule="auto"/>
              <w:rPr>
                <w:rFonts w:ascii="Arial"/>
                <w:color w:val="auto"/>
                <w:sz w:val="21"/>
                <w:highlight w:val="none"/>
              </w:rPr>
            </w:pPr>
          </w:p>
          <w:p w14:paraId="1B3F6099">
            <w:pPr>
              <w:spacing w:line="268" w:lineRule="auto"/>
              <w:rPr>
                <w:rFonts w:ascii="Arial"/>
                <w:color w:val="auto"/>
                <w:sz w:val="21"/>
                <w:highlight w:val="none"/>
              </w:rPr>
            </w:pPr>
          </w:p>
          <w:p w14:paraId="1C3426AB">
            <w:pPr>
              <w:spacing w:before="78" w:line="241" w:lineRule="auto"/>
              <w:ind w:left="317"/>
              <w:rPr>
                <w:rFonts w:ascii="仿宋" w:hAnsi="仿宋" w:eastAsia="仿宋" w:cs="仿宋"/>
                <w:color w:val="auto"/>
                <w:sz w:val="24"/>
                <w:szCs w:val="24"/>
                <w:highlight w:val="none"/>
              </w:rPr>
            </w:pPr>
            <w:r>
              <w:rPr>
                <w:rFonts w:ascii="仿宋" w:hAnsi="仿宋" w:eastAsia="仿宋" w:cs="仿宋"/>
                <w:color w:val="auto"/>
                <w:sz w:val="24"/>
                <w:szCs w:val="24"/>
                <w:highlight w:val="none"/>
              </w:rPr>
              <w:t>3</w:t>
            </w:r>
          </w:p>
        </w:tc>
        <w:tc>
          <w:tcPr>
            <w:tcW w:w="2248" w:type="dxa"/>
            <w:vAlign w:val="top"/>
          </w:tcPr>
          <w:p w14:paraId="5E934285">
            <w:pPr>
              <w:spacing w:before="197" w:line="385" w:lineRule="auto"/>
              <w:ind w:left="117" w:right="104" w:firstLine="2"/>
              <w:jc w:val="both"/>
              <w:rPr>
                <w:rFonts w:ascii="仿宋" w:hAnsi="仿宋" w:eastAsia="仿宋" w:cs="仿宋"/>
                <w:color w:val="auto"/>
                <w:sz w:val="24"/>
                <w:szCs w:val="24"/>
                <w:highlight w:val="none"/>
              </w:rPr>
            </w:pPr>
            <w:r>
              <w:rPr>
                <w:rFonts w:ascii="仿宋" w:hAnsi="仿宋" w:eastAsia="仿宋" w:cs="仿宋"/>
                <w:color w:val="auto"/>
                <w:spacing w:val="11"/>
                <w:sz w:val="24"/>
                <w:szCs w:val="24"/>
                <w:highlight w:val="none"/>
              </w:rPr>
              <w:t>提供财务状况报告</w:t>
            </w:r>
            <w:r>
              <w:rPr>
                <w:rFonts w:ascii="仿宋" w:hAnsi="仿宋" w:eastAsia="仿宋" w:cs="仿宋"/>
                <w:color w:val="auto"/>
                <w:spacing w:val="-3"/>
                <w:sz w:val="24"/>
                <w:szCs w:val="24"/>
                <w:highlight w:val="none"/>
              </w:rPr>
              <w:t>(财务报告、或资信</w:t>
            </w:r>
            <w:r>
              <w:rPr>
                <w:rFonts w:ascii="仿宋" w:hAnsi="仿宋" w:eastAsia="仿宋" w:cs="仿宋"/>
                <w:color w:val="auto"/>
                <w:spacing w:val="-6"/>
                <w:sz w:val="24"/>
                <w:szCs w:val="24"/>
                <w:highlight w:val="none"/>
              </w:rPr>
              <w:t>证明）</w:t>
            </w:r>
          </w:p>
        </w:tc>
        <w:tc>
          <w:tcPr>
            <w:tcW w:w="6719" w:type="dxa"/>
            <w:vAlign w:val="top"/>
          </w:tcPr>
          <w:p w14:paraId="0BB05C56">
            <w:pPr>
              <w:spacing w:before="195" w:line="331" w:lineRule="auto"/>
              <w:ind w:left="123" w:right="104" w:hanging="9"/>
              <w:rPr>
                <w:rFonts w:ascii="仿宋" w:hAnsi="仿宋" w:eastAsia="仿宋" w:cs="仿宋"/>
                <w:color w:val="auto"/>
                <w:sz w:val="24"/>
                <w:szCs w:val="24"/>
                <w:highlight w:val="none"/>
              </w:rPr>
            </w:pPr>
            <w:r>
              <w:rPr>
                <w:rFonts w:ascii="仿宋" w:hAnsi="仿宋" w:eastAsia="仿宋" w:cs="仿宋"/>
                <w:color w:val="auto"/>
                <w:sz w:val="24"/>
                <w:szCs w:val="24"/>
                <w:highlight w:val="none"/>
              </w:rPr>
              <w:t>①</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提供的财务报告复印件（成立年限按照</w:t>
            </w:r>
            <w:r>
              <w:rPr>
                <w:rFonts w:hint="eastAsia" w:ascii="仿宋" w:hAnsi="仿宋" w:eastAsia="仿宋" w:cs="仿宋"/>
                <w:color w:val="auto"/>
                <w:sz w:val="24"/>
                <w:szCs w:val="24"/>
                <w:highlight w:val="none"/>
                <w:lang w:eastAsia="zh-CN"/>
              </w:rPr>
              <w:t>响应</w:t>
            </w:r>
            <w:r>
              <w:rPr>
                <w:rFonts w:ascii="仿宋" w:hAnsi="仿宋" w:eastAsia="仿宋" w:cs="仿宋"/>
                <w:color w:val="auto"/>
                <w:sz w:val="24"/>
                <w:szCs w:val="24"/>
                <w:highlight w:val="none"/>
              </w:rPr>
              <w:t>截止时间</w:t>
            </w:r>
            <w:r>
              <w:rPr>
                <w:rFonts w:ascii="仿宋" w:hAnsi="仿宋" w:eastAsia="仿宋" w:cs="仿宋"/>
                <w:color w:val="auto"/>
                <w:spacing w:val="-3"/>
                <w:sz w:val="24"/>
                <w:szCs w:val="24"/>
                <w:highlight w:val="none"/>
              </w:rPr>
              <w:t>推算</w:t>
            </w:r>
            <w:r>
              <w:rPr>
                <w:rFonts w:ascii="仿宋" w:hAnsi="仿宋" w:eastAsia="仿宋" w:cs="仿宋"/>
                <w:color w:val="auto"/>
                <w:spacing w:val="-19"/>
                <w:sz w:val="24"/>
                <w:szCs w:val="24"/>
                <w:highlight w:val="none"/>
              </w:rPr>
              <w:t>）</w:t>
            </w:r>
            <w:r>
              <w:rPr>
                <w:rFonts w:ascii="仿宋" w:hAnsi="仿宋" w:eastAsia="仿宋" w:cs="仿宋"/>
                <w:color w:val="auto"/>
                <w:spacing w:val="-3"/>
                <w:sz w:val="24"/>
                <w:szCs w:val="24"/>
                <w:highlight w:val="none"/>
              </w:rPr>
              <w:t>应符合下</w:t>
            </w:r>
            <w:r>
              <w:rPr>
                <w:rFonts w:ascii="仿宋" w:hAnsi="仿宋" w:eastAsia="仿宋" w:cs="仿宋"/>
                <w:color w:val="auto"/>
                <w:spacing w:val="-5"/>
                <w:sz w:val="24"/>
                <w:szCs w:val="24"/>
                <w:highlight w:val="none"/>
              </w:rPr>
              <w:t>列规定：</w:t>
            </w:r>
          </w:p>
          <w:p w14:paraId="5884B187">
            <w:pPr>
              <w:spacing w:before="211" w:line="303" w:lineRule="auto"/>
              <w:ind w:left="126" w:right="106" w:hanging="1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a.成立年限满</w:t>
            </w:r>
            <w:r>
              <w:rPr>
                <w:rFonts w:ascii="仿宋" w:hAnsi="仿宋" w:eastAsia="仿宋" w:cs="仿宋"/>
                <w:color w:val="auto"/>
                <w:spacing w:val="-34"/>
                <w:sz w:val="24"/>
                <w:szCs w:val="24"/>
                <w:highlight w:val="none"/>
              </w:rPr>
              <w:t xml:space="preserve"> </w:t>
            </w:r>
            <w:r>
              <w:rPr>
                <w:rFonts w:ascii="仿宋" w:hAnsi="仿宋" w:eastAsia="仿宋" w:cs="仿宋"/>
                <w:color w:val="auto"/>
                <w:spacing w:val="-1"/>
                <w:sz w:val="24"/>
                <w:szCs w:val="24"/>
                <w:highlight w:val="none"/>
              </w:rPr>
              <w:t>1</w:t>
            </w:r>
            <w:r>
              <w:rPr>
                <w:rFonts w:ascii="仿宋" w:hAnsi="仿宋" w:eastAsia="仿宋" w:cs="仿宋"/>
                <w:color w:val="auto"/>
                <w:spacing w:val="-39"/>
                <w:sz w:val="24"/>
                <w:szCs w:val="24"/>
                <w:highlight w:val="none"/>
              </w:rPr>
              <w:t xml:space="preserve"> </w:t>
            </w:r>
            <w:r>
              <w:rPr>
                <w:rFonts w:ascii="仿宋" w:hAnsi="仿宋" w:eastAsia="仿宋" w:cs="仿宋"/>
                <w:color w:val="auto"/>
                <w:spacing w:val="-1"/>
                <w:sz w:val="24"/>
                <w:szCs w:val="24"/>
                <w:highlight w:val="none"/>
              </w:rPr>
              <w:t>年及以上的</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，提供经</w:t>
            </w:r>
            <w:r>
              <w:rPr>
                <w:rFonts w:ascii="仿宋" w:hAnsi="仿宋" w:eastAsia="仿宋" w:cs="仿宋"/>
                <w:color w:val="auto"/>
                <w:spacing w:val="-2"/>
                <w:sz w:val="24"/>
                <w:szCs w:val="24"/>
                <w:highlight w:val="none"/>
              </w:rPr>
              <w:t>审计的上一年度的</w:t>
            </w:r>
            <w:r>
              <w:rPr>
                <w:rFonts w:ascii="仿宋" w:hAnsi="仿宋" w:eastAsia="仿宋" w:cs="仿宋"/>
                <w:color w:val="auto"/>
                <w:spacing w:val="-3"/>
                <w:sz w:val="24"/>
                <w:szCs w:val="24"/>
                <w:highlight w:val="none"/>
              </w:rPr>
              <w:t>年度财务报告。</w:t>
            </w:r>
          </w:p>
          <w:p w14:paraId="4213DFD2">
            <w:pPr>
              <w:spacing w:before="211" w:line="303" w:lineRule="auto"/>
              <w:ind w:left="124" w:right="106" w:hanging="1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b.成立年限满半年但不足</w:t>
            </w:r>
            <w:r>
              <w:rPr>
                <w:rFonts w:ascii="仿宋" w:hAnsi="仿宋" w:eastAsia="仿宋" w:cs="仿宋"/>
                <w:color w:val="auto"/>
                <w:spacing w:val="-31"/>
                <w:sz w:val="24"/>
                <w:szCs w:val="24"/>
                <w:highlight w:val="none"/>
              </w:rPr>
              <w:t xml:space="preserve"> </w:t>
            </w:r>
            <w:r>
              <w:rPr>
                <w:rFonts w:ascii="仿宋" w:hAnsi="仿宋" w:eastAsia="仿宋" w:cs="仿宋"/>
                <w:color w:val="auto"/>
                <w:spacing w:val="-1"/>
                <w:sz w:val="24"/>
                <w:szCs w:val="24"/>
                <w:highlight w:val="none"/>
              </w:rPr>
              <w:t>1</w:t>
            </w:r>
            <w:r>
              <w:rPr>
                <w:rFonts w:ascii="仿宋" w:hAnsi="仿宋" w:eastAsia="仿宋" w:cs="仿宋"/>
                <w:color w:val="auto"/>
                <w:spacing w:val="-40"/>
                <w:sz w:val="24"/>
                <w:szCs w:val="24"/>
                <w:highlight w:val="none"/>
              </w:rPr>
              <w:t xml:space="preserve"> </w:t>
            </w:r>
            <w:r>
              <w:rPr>
                <w:rFonts w:ascii="仿宋" w:hAnsi="仿宋" w:eastAsia="仿宋" w:cs="仿宋"/>
                <w:color w:val="auto"/>
                <w:spacing w:val="-1"/>
                <w:sz w:val="24"/>
                <w:szCs w:val="24"/>
                <w:highlight w:val="none"/>
              </w:rPr>
              <w:t>年的</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，提供该</w:t>
            </w:r>
            <w:r>
              <w:rPr>
                <w:rFonts w:ascii="仿宋" w:hAnsi="仿宋" w:eastAsia="仿宋" w:cs="仿宋"/>
                <w:color w:val="auto"/>
                <w:spacing w:val="-2"/>
                <w:sz w:val="24"/>
                <w:szCs w:val="24"/>
                <w:highlight w:val="none"/>
              </w:rPr>
              <w:t>半年度中任一</w:t>
            </w:r>
            <w:r>
              <w:rPr>
                <w:rFonts w:ascii="仿宋" w:hAnsi="仿宋" w:eastAsia="仿宋" w:cs="仿宋"/>
                <w:color w:val="auto"/>
                <w:spacing w:val="-1"/>
                <w:sz w:val="24"/>
                <w:szCs w:val="24"/>
                <w:highlight w:val="none"/>
              </w:rPr>
              <w:t>季度的季度财务报告或该半年度的半年度财务报告。</w:t>
            </w:r>
          </w:p>
        </w:tc>
      </w:tr>
    </w:tbl>
    <w:p w14:paraId="4442F91A">
      <w:pPr>
        <w:pStyle w:val="6"/>
        <w:rPr>
          <w:color w:val="auto"/>
          <w:highlight w:val="none"/>
        </w:rPr>
      </w:pPr>
    </w:p>
    <w:p w14:paraId="59F99AD8">
      <w:pPr>
        <w:spacing w:line="240" w:lineRule="auto"/>
        <w:rPr>
          <w:rFonts w:ascii="Arial"/>
          <w:color w:val="auto"/>
          <w:sz w:val="2"/>
          <w:highlight w:val="none"/>
        </w:rPr>
      </w:pPr>
      <w:r>
        <w:rPr>
          <w:rFonts w:ascii="Arial"/>
          <w:color w:val="auto"/>
          <w:sz w:val="2"/>
          <w:highlight w:val="none"/>
        </w:rPr>
        <w:br w:type="page"/>
      </w:r>
    </w:p>
    <w:p w14:paraId="1B5DE70B">
      <w:pPr>
        <w:spacing w:line="91" w:lineRule="auto"/>
        <w:rPr>
          <w:rFonts w:ascii="Arial"/>
          <w:color w:val="auto"/>
          <w:sz w:val="2"/>
          <w:highlight w:val="none"/>
        </w:rPr>
      </w:pPr>
    </w:p>
    <w:tbl>
      <w:tblPr>
        <w:tblStyle w:val="13"/>
        <w:tblW w:w="97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7"/>
        <w:gridCol w:w="2248"/>
        <w:gridCol w:w="6719"/>
      </w:tblGrid>
      <w:tr w14:paraId="4F9038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2" w:hRule="atLeast"/>
        </w:trPr>
        <w:tc>
          <w:tcPr>
            <w:tcW w:w="737" w:type="dxa"/>
            <w:vAlign w:val="top"/>
          </w:tcPr>
          <w:p w14:paraId="353CDA7E">
            <w:pPr>
              <w:rPr>
                <w:rFonts w:ascii="Arial"/>
                <w:color w:val="auto"/>
                <w:sz w:val="21"/>
                <w:highlight w:val="none"/>
              </w:rPr>
            </w:pPr>
          </w:p>
        </w:tc>
        <w:tc>
          <w:tcPr>
            <w:tcW w:w="2248" w:type="dxa"/>
            <w:vAlign w:val="top"/>
          </w:tcPr>
          <w:p w14:paraId="7DDA8B58">
            <w:pPr>
              <w:rPr>
                <w:rFonts w:ascii="Arial"/>
                <w:color w:val="auto"/>
                <w:sz w:val="21"/>
                <w:highlight w:val="none"/>
              </w:rPr>
            </w:pPr>
          </w:p>
        </w:tc>
        <w:tc>
          <w:tcPr>
            <w:tcW w:w="6719" w:type="dxa"/>
            <w:vAlign w:val="top"/>
          </w:tcPr>
          <w:p w14:paraId="5B519108">
            <w:pPr>
              <w:spacing w:before="197" w:line="345" w:lineRule="auto"/>
              <w:ind w:left="121" w:right="104" w:hanging="2"/>
              <w:jc w:val="both"/>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c.无法按照以上a、b</w:t>
            </w:r>
            <w:r>
              <w:rPr>
                <w:rFonts w:ascii="仿宋" w:hAnsi="仿宋" w:eastAsia="仿宋" w:cs="仿宋"/>
                <w:color w:val="auto"/>
                <w:spacing w:val="-44"/>
                <w:sz w:val="24"/>
                <w:szCs w:val="24"/>
                <w:highlight w:val="none"/>
              </w:rPr>
              <w:t xml:space="preserve"> </w:t>
            </w:r>
            <w:r>
              <w:rPr>
                <w:rFonts w:ascii="仿宋" w:hAnsi="仿宋" w:eastAsia="仿宋" w:cs="仿宋"/>
                <w:color w:val="auto"/>
                <w:spacing w:val="-2"/>
                <w:sz w:val="24"/>
                <w:szCs w:val="24"/>
                <w:highlight w:val="none"/>
              </w:rPr>
              <w:t>项规定提供财务报告</w:t>
            </w:r>
            <w:r>
              <w:rPr>
                <w:rFonts w:ascii="仿宋" w:hAnsi="仿宋" w:eastAsia="仿宋" w:cs="仿宋"/>
                <w:color w:val="auto"/>
                <w:spacing w:val="-3"/>
                <w:sz w:val="24"/>
                <w:szCs w:val="24"/>
                <w:highlight w:val="none"/>
              </w:rPr>
              <w:t>复印件的</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（包</w:t>
            </w:r>
            <w:r>
              <w:rPr>
                <w:rFonts w:ascii="仿宋" w:hAnsi="仿宋" w:eastAsia="仿宋" w:cs="仿宋"/>
                <w:color w:val="auto"/>
                <w:spacing w:val="-2"/>
                <w:sz w:val="24"/>
                <w:szCs w:val="24"/>
                <w:highlight w:val="none"/>
              </w:rPr>
              <w:t>括但不限于：成立年限满</w:t>
            </w:r>
            <w:r>
              <w:rPr>
                <w:rFonts w:ascii="仿宋" w:hAnsi="仿宋" w:eastAsia="仿宋" w:cs="仿宋"/>
                <w:color w:val="auto"/>
                <w:spacing w:val="-22"/>
                <w:sz w:val="24"/>
                <w:szCs w:val="24"/>
                <w:highlight w:val="none"/>
              </w:rPr>
              <w:t xml:space="preserve"> </w:t>
            </w:r>
            <w:r>
              <w:rPr>
                <w:rFonts w:ascii="仿宋" w:hAnsi="仿宋" w:eastAsia="仿宋" w:cs="仿宋"/>
                <w:color w:val="auto"/>
                <w:spacing w:val="-2"/>
                <w:sz w:val="24"/>
                <w:szCs w:val="24"/>
                <w:highlight w:val="none"/>
              </w:rPr>
              <w:t>1</w:t>
            </w:r>
            <w:r>
              <w:rPr>
                <w:rFonts w:ascii="仿宋" w:hAnsi="仿宋" w:eastAsia="仿宋" w:cs="仿宋"/>
                <w:color w:val="auto"/>
                <w:spacing w:val="-40"/>
                <w:sz w:val="24"/>
                <w:szCs w:val="24"/>
                <w:highlight w:val="none"/>
              </w:rPr>
              <w:t xml:space="preserve"> </w:t>
            </w:r>
            <w:r>
              <w:rPr>
                <w:rFonts w:ascii="仿宋" w:hAnsi="仿宋" w:eastAsia="仿宋" w:cs="仿宋"/>
                <w:color w:val="auto"/>
                <w:spacing w:val="-2"/>
                <w:sz w:val="24"/>
                <w:szCs w:val="24"/>
                <w:highlight w:val="none"/>
              </w:rPr>
              <w:t>年及以上的</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、成立年限满半</w:t>
            </w:r>
            <w:r>
              <w:rPr>
                <w:rFonts w:ascii="仿宋" w:hAnsi="仿宋" w:eastAsia="仿宋" w:cs="仿宋"/>
                <w:color w:val="auto"/>
                <w:spacing w:val="-3"/>
                <w:sz w:val="24"/>
                <w:szCs w:val="24"/>
                <w:highlight w:val="none"/>
              </w:rPr>
              <w:t>年但不足</w:t>
            </w:r>
            <w:r>
              <w:rPr>
                <w:rFonts w:ascii="仿宋" w:hAnsi="仿宋" w:eastAsia="仿宋" w:cs="仿宋"/>
                <w:color w:val="auto"/>
                <w:spacing w:val="-33"/>
                <w:sz w:val="24"/>
                <w:szCs w:val="24"/>
                <w:highlight w:val="none"/>
              </w:rPr>
              <w:t xml:space="preserve"> </w:t>
            </w:r>
            <w:r>
              <w:rPr>
                <w:rFonts w:ascii="仿宋" w:hAnsi="仿宋" w:eastAsia="仿宋" w:cs="仿宋"/>
                <w:color w:val="auto"/>
                <w:spacing w:val="-3"/>
                <w:sz w:val="24"/>
                <w:szCs w:val="24"/>
                <w:highlight w:val="none"/>
              </w:rPr>
              <w:t>1</w:t>
            </w:r>
            <w:r>
              <w:rPr>
                <w:rFonts w:ascii="仿宋" w:hAnsi="仿宋" w:eastAsia="仿宋" w:cs="仿宋"/>
                <w:color w:val="auto"/>
                <w:spacing w:val="-40"/>
                <w:sz w:val="24"/>
                <w:szCs w:val="24"/>
                <w:highlight w:val="none"/>
              </w:rPr>
              <w:t xml:space="preserve"> </w:t>
            </w:r>
            <w:r>
              <w:rPr>
                <w:rFonts w:ascii="仿宋" w:hAnsi="仿宋" w:eastAsia="仿宋" w:cs="仿宋"/>
                <w:color w:val="auto"/>
                <w:spacing w:val="-3"/>
                <w:sz w:val="24"/>
                <w:szCs w:val="24"/>
                <w:highlight w:val="none"/>
              </w:rPr>
              <w:t>年的</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、成立年限不足半年的</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16"/>
                <w:sz w:val="24"/>
                <w:szCs w:val="24"/>
                <w:highlight w:val="none"/>
              </w:rPr>
              <w:t>），</w:t>
            </w:r>
            <w:r>
              <w:rPr>
                <w:rFonts w:ascii="仿宋" w:hAnsi="仿宋" w:eastAsia="仿宋" w:cs="仿宋"/>
                <w:color w:val="auto"/>
                <w:spacing w:val="-3"/>
                <w:sz w:val="24"/>
                <w:szCs w:val="24"/>
                <w:highlight w:val="none"/>
              </w:rPr>
              <w:t>应选</w:t>
            </w:r>
            <w:r>
              <w:rPr>
                <w:rFonts w:ascii="仿宋" w:hAnsi="仿宋" w:eastAsia="仿宋" w:cs="仿宋"/>
                <w:color w:val="auto"/>
                <w:spacing w:val="-2"/>
                <w:sz w:val="24"/>
                <w:szCs w:val="24"/>
                <w:highlight w:val="none"/>
              </w:rPr>
              <w:t>择提供资信证明复印件。</w:t>
            </w:r>
          </w:p>
        </w:tc>
      </w:tr>
      <w:tr w14:paraId="28B16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8" w:hRule="atLeast"/>
        </w:trPr>
        <w:tc>
          <w:tcPr>
            <w:tcW w:w="737" w:type="dxa"/>
            <w:vAlign w:val="top"/>
          </w:tcPr>
          <w:p w14:paraId="3846AD0D">
            <w:pPr>
              <w:spacing w:line="264" w:lineRule="auto"/>
              <w:rPr>
                <w:rFonts w:ascii="Arial"/>
                <w:color w:val="auto"/>
                <w:sz w:val="21"/>
                <w:highlight w:val="none"/>
              </w:rPr>
            </w:pPr>
          </w:p>
          <w:p w14:paraId="7CBDC674">
            <w:pPr>
              <w:spacing w:line="264" w:lineRule="auto"/>
              <w:rPr>
                <w:rFonts w:ascii="Arial"/>
                <w:color w:val="auto"/>
                <w:sz w:val="21"/>
                <w:highlight w:val="none"/>
              </w:rPr>
            </w:pPr>
          </w:p>
          <w:p w14:paraId="757EFB3A">
            <w:pPr>
              <w:spacing w:line="264" w:lineRule="auto"/>
              <w:rPr>
                <w:rFonts w:ascii="Arial"/>
                <w:color w:val="auto"/>
                <w:sz w:val="21"/>
                <w:highlight w:val="none"/>
              </w:rPr>
            </w:pPr>
          </w:p>
          <w:p w14:paraId="2C94D43D">
            <w:pPr>
              <w:spacing w:line="265" w:lineRule="auto"/>
              <w:rPr>
                <w:rFonts w:ascii="Arial"/>
                <w:color w:val="auto"/>
                <w:sz w:val="21"/>
                <w:highlight w:val="none"/>
              </w:rPr>
            </w:pPr>
          </w:p>
          <w:p w14:paraId="0F1813BB">
            <w:pPr>
              <w:spacing w:line="265" w:lineRule="auto"/>
              <w:rPr>
                <w:rFonts w:ascii="Arial"/>
                <w:color w:val="auto"/>
                <w:sz w:val="21"/>
                <w:highlight w:val="none"/>
              </w:rPr>
            </w:pPr>
          </w:p>
          <w:p w14:paraId="3AE4A766">
            <w:pPr>
              <w:spacing w:line="265" w:lineRule="auto"/>
              <w:rPr>
                <w:rFonts w:ascii="Arial"/>
                <w:color w:val="auto"/>
                <w:sz w:val="21"/>
                <w:highlight w:val="none"/>
              </w:rPr>
            </w:pPr>
          </w:p>
          <w:p w14:paraId="7DF28499">
            <w:pPr>
              <w:spacing w:line="265" w:lineRule="auto"/>
              <w:rPr>
                <w:rFonts w:ascii="Arial"/>
                <w:color w:val="auto"/>
                <w:sz w:val="21"/>
                <w:highlight w:val="none"/>
              </w:rPr>
            </w:pPr>
          </w:p>
          <w:p w14:paraId="74505BED">
            <w:pPr>
              <w:spacing w:before="78" w:line="315" w:lineRule="exact"/>
              <w:ind w:left="312"/>
              <w:rPr>
                <w:rFonts w:ascii="仿宋" w:hAnsi="仿宋" w:eastAsia="仿宋" w:cs="仿宋"/>
                <w:color w:val="auto"/>
                <w:sz w:val="24"/>
                <w:szCs w:val="24"/>
                <w:highlight w:val="none"/>
              </w:rPr>
            </w:pPr>
            <w:r>
              <w:rPr>
                <w:rFonts w:ascii="仿宋" w:hAnsi="仿宋" w:eastAsia="仿宋" w:cs="仿宋"/>
                <w:color w:val="auto"/>
                <w:position w:val="1"/>
                <w:sz w:val="24"/>
                <w:szCs w:val="24"/>
                <w:highlight w:val="none"/>
              </w:rPr>
              <w:t>4</w:t>
            </w:r>
          </w:p>
        </w:tc>
        <w:tc>
          <w:tcPr>
            <w:tcW w:w="2248" w:type="dxa"/>
            <w:vAlign w:val="top"/>
          </w:tcPr>
          <w:p w14:paraId="3C1B7A7D">
            <w:pPr>
              <w:spacing w:before="192" w:line="384" w:lineRule="auto"/>
              <w:ind w:left="117" w:right="107" w:firstLine="1"/>
              <w:rPr>
                <w:rFonts w:ascii="仿宋" w:hAnsi="仿宋" w:eastAsia="仿宋" w:cs="仿宋"/>
                <w:color w:val="auto"/>
                <w:sz w:val="24"/>
                <w:szCs w:val="24"/>
                <w:highlight w:val="none"/>
              </w:rPr>
            </w:pPr>
            <w:r>
              <w:rPr>
                <w:rFonts w:ascii="仿宋" w:hAnsi="仿宋" w:eastAsia="仿宋" w:cs="仿宋"/>
                <w:color w:val="auto"/>
                <w:spacing w:val="11"/>
                <w:sz w:val="24"/>
                <w:szCs w:val="24"/>
                <w:highlight w:val="none"/>
              </w:rPr>
              <w:t>依法缴纳税收证明</w:t>
            </w:r>
            <w:r>
              <w:rPr>
                <w:rFonts w:ascii="仿宋" w:hAnsi="仿宋" w:eastAsia="仿宋" w:cs="仿宋"/>
                <w:color w:val="auto"/>
                <w:spacing w:val="-8"/>
                <w:sz w:val="24"/>
                <w:szCs w:val="24"/>
                <w:highlight w:val="none"/>
              </w:rPr>
              <w:t>材料</w:t>
            </w:r>
          </w:p>
        </w:tc>
        <w:tc>
          <w:tcPr>
            <w:tcW w:w="6719" w:type="dxa"/>
            <w:vAlign w:val="top"/>
          </w:tcPr>
          <w:p w14:paraId="282422F8">
            <w:pPr>
              <w:spacing w:before="192" w:line="221" w:lineRule="auto"/>
              <w:ind w:left="11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①</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提供的税收缴纳凭据复印件应符合下列规定：</w:t>
            </w:r>
          </w:p>
          <w:p w14:paraId="655D946B">
            <w:pPr>
              <w:spacing w:before="213" w:line="330" w:lineRule="auto"/>
              <w:ind w:left="134" w:right="104" w:hanging="19"/>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a.</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截止时间前（不含</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截止时间的当</w:t>
            </w:r>
            <w:r>
              <w:rPr>
                <w:rFonts w:ascii="仿宋" w:hAnsi="仿宋" w:eastAsia="仿宋" w:cs="仿宋"/>
                <w:color w:val="auto"/>
                <w:spacing w:val="-2"/>
                <w:sz w:val="24"/>
                <w:szCs w:val="24"/>
                <w:highlight w:val="none"/>
              </w:rPr>
              <w:t>月）</w:t>
            </w:r>
            <w:r>
              <w:rPr>
                <w:rFonts w:ascii="仿宋" w:hAnsi="仿宋" w:eastAsia="仿宋" w:cs="仿宋"/>
                <w:color w:val="auto"/>
                <w:spacing w:val="-71"/>
                <w:sz w:val="24"/>
                <w:szCs w:val="24"/>
                <w:highlight w:val="none"/>
              </w:rPr>
              <w:t xml:space="preserve"> </w:t>
            </w:r>
            <w:r>
              <w:rPr>
                <w:rFonts w:ascii="仿宋" w:hAnsi="仿宋" w:eastAsia="仿宋" w:cs="仿宋"/>
                <w:color w:val="auto"/>
                <w:spacing w:val="-2"/>
                <w:sz w:val="24"/>
                <w:szCs w:val="24"/>
                <w:highlight w:val="none"/>
              </w:rPr>
              <w:t>已依法缴纳税</w:t>
            </w:r>
            <w:r>
              <w:rPr>
                <w:rFonts w:ascii="仿宋" w:hAnsi="仿宋" w:eastAsia="仿宋" w:cs="仿宋"/>
                <w:color w:val="auto"/>
                <w:sz w:val="24"/>
                <w:szCs w:val="24"/>
                <w:highlight w:val="none"/>
              </w:rPr>
              <w:t>收的</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eastAsia="zh-CN"/>
              </w:rPr>
              <w:t>响应</w:t>
            </w:r>
            <w:r>
              <w:rPr>
                <w:rFonts w:ascii="仿宋" w:hAnsi="仿宋" w:eastAsia="仿宋" w:cs="仿宋"/>
                <w:color w:val="auto"/>
                <w:sz w:val="24"/>
                <w:szCs w:val="24"/>
                <w:highlight w:val="none"/>
              </w:rPr>
              <w:t>截止时间前六个月（不</w:t>
            </w:r>
            <w:r>
              <w:rPr>
                <w:rFonts w:ascii="仿宋" w:hAnsi="仿宋" w:eastAsia="仿宋" w:cs="仿宋"/>
                <w:color w:val="auto"/>
                <w:spacing w:val="-1"/>
                <w:sz w:val="24"/>
                <w:szCs w:val="24"/>
                <w:highlight w:val="none"/>
              </w:rPr>
              <w:t>含</w:t>
            </w:r>
            <w:r>
              <w:rPr>
                <w:rFonts w:hint="eastAsia" w:ascii="仿宋" w:hAnsi="仿宋" w:eastAsia="仿宋" w:cs="仿宋"/>
                <w:color w:val="auto"/>
                <w:spacing w:val="-1"/>
                <w:sz w:val="24"/>
                <w:szCs w:val="24"/>
                <w:highlight w:val="none"/>
                <w:lang w:eastAsia="zh-CN"/>
              </w:rPr>
              <w:t>响应</w:t>
            </w:r>
            <w:r>
              <w:rPr>
                <w:rFonts w:ascii="仿宋" w:hAnsi="仿宋" w:eastAsia="仿宋" w:cs="仿宋"/>
                <w:color w:val="auto"/>
                <w:spacing w:val="-1"/>
                <w:sz w:val="24"/>
                <w:szCs w:val="24"/>
                <w:highlight w:val="none"/>
              </w:rPr>
              <w:t>截止时间</w:t>
            </w:r>
            <w:r>
              <w:rPr>
                <w:rFonts w:ascii="仿宋" w:hAnsi="仿宋" w:eastAsia="仿宋" w:cs="仿宋"/>
                <w:color w:val="auto"/>
                <w:spacing w:val="-2"/>
                <w:sz w:val="24"/>
                <w:szCs w:val="24"/>
                <w:highlight w:val="none"/>
              </w:rPr>
              <w:t>的当月）中任一月份的税收缴纳凭据复印件。</w:t>
            </w:r>
          </w:p>
          <w:p w14:paraId="3355272F">
            <w:pPr>
              <w:spacing w:before="211" w:line="304" w:lineRule="auto"/>
              <w:ind w:left="125" w:right="104" w:hanging="15"/>
              <w:rPr>
                <w:rFonts w:ascii="仿宋" w:hAnsi="仿宋" w:eastAsia="仿宋" w:cs="仿宋"/>
                <w:color w:val="auto"/>
                <w:sz w:val="24"/>
                <w:szCs w:val="24"/>
                <w:highlight w:val="none"/>
              </w:rPr>
            </w:pPr>
            <w:r>
              <w:rPr>
                <w:rFonts w:ascii="仿宋" w:hAnsi="仿宋" w:eastAsia="仿宋" w:cs="仿宋"/>
                <w:color w:val="auto"/>
                <w:sz w:val="24"/>
                <w:szCs w:val="24"/>
                <w:highlight w:val="none"/>
              </w:rPr>
              <w:t>b.</w:t>
            </w:r>
            <w:r>
              <w:rPr>
                <w:rFonts w:hint="eastAsia" w:ascii="仿宋" w:hAnsi="仿宋" w:eastAsia="仿宋" w:cs="仿宋"/>
                <w:color w:val="auto"/>
                <w:sz w:val="24"/>
                <w:szCs w:val="24"/>
                <w:highlight w:val="none"/>
                <w:lang w:eastAsia="zh-CN"/>
              </w:rPr>
              <w:t>响应截止</w:t>
            </w:r>
            <w:r>
              <w:rPr>
                <w:rFonts w:ascii="仿宋" w:hAnsi="仿宋" w:eastAsia="仿宋" w:cs="仿宋"/>
                <w:color w:val="auto"/>
                <w:sz w:val="24"/>
                <w:szCs w:val="24"/>
                <w:highlight w:val="none"/>
              </w:rPr>
              <w:t>时间的当月成立的</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，视同满足本项资格条件</w:t>
            </w:r>
            <w:r>
              <w:rPr>
                <w:rFonts w:ascii="仿宋" w:hAnsi="仿宋" w:eastAsia="仿宋" w:cs="仿宋"/>
                <w:color w:val="auto"/>
                <w:spacing w:val="-7"/>
                <w:sz w:val="24"/>
                <w:szCs w:val="24"/>
                <w:highlight w:val="none"/>
              </w:rPr>
              <w:t>要求。</w:t>
            </w:r>
          </w:p>
          <w:p w14:paraId="517E7C54">
            <w:pPr>
              <w:spacing w:before="210" w:line="303" w:lineRule="auto"/>
              <w:ind w:left="149" w:right="104" w:hanging="30"/>
              <w:rPr>
                <w:rFonts w:ascii="仿宋" w:hAnsi="仿宋" w:eastAsia="仿宋" w:cs="仿宋"/>
                <w:color w:val="auto"/>
                <w:sz w:val="24"/>
                <w:szCs w:val="24"/>
                <w:highlight w:val="none"/>
              </w:rPr>
            </w:pPr>
            <w:r>
              <w:rPr>
                <w:rFonts w:ascii="仿宋" w:hAnsi="仿宋" w:eastAsia="仿宋" w:cs="仿宋"/>
                <w:color w:val="auto"/>
                <w:sz w:val="24"/>
                <w:szCs w:val="24"/>
                <w:highlight w:val="none"/>
              </w:rPr>
              <w:t>c.若为依法免税范围的</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，提供依法免税证明材料的，视</w:t>
            </w:r>
            <w:r>
              <w:rPr>
                <w:rFonts w:ascii="仿宋" w:hAnsi="仿宋" w:eastAsia="仿宋" w:cs="仿宋"/>
                <w:color w:val="auto"/>
                <w:spacing w:val="-4"/>
                <w:sz w:val="24"/>
                <w:szCs w:val="24"/>
                <w:highlight w:val="none"/>
              </w:rPr>
              <w:t>同满足本项资格条件要求。</w:t>
            </w:r>
          </w:p>
        </w:tc>
      </w:tr>
      <w:tr w14:paraId="2D6BB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8" w:hRule="atLeast"/>
        </w:trPr>
        <w:tc>
          <w:tcPr>
            <w:tcW w:w="737" w:type="dxa"/>
            <w:vAlign w:val="top"/>
          </w:tcPr>
          <w:p w14:paraId="09480D51">
            <w:pPr>
              <w:spacing w:line="261" w:lineRule="auto"/>
              <w:rPr>
                <w:rFonts w:ascii="Arial"/>
                <w:color w:val="auto"/>
                <w:sz w:val="21"/>
                <w:highlight w:val="none"/>
              </w:rPr>
            </w:pPr>
          </w:p>
          <w:p w14:paraId="0B4AAC9F">
            <w:pPr>
              <w:spacing w:line="261" w:lineRule="auto"/>
              <w:rPr>
                <w:rFonts w:ascii="Arial"/>
                <w:color w:val="auto"/>
                <w:sz w:val="21"/>
                <w:highlight w:val="none"/>
              </w:rPr>
            </w:pPr>
          </w:p>
          <w:p w14:paraId="4232C4EC">
            <w:pPr>
              <w:spacing w:line="261" w:lineRule="auto"/>
              <w:rPr>
                <w:rFonts w:ascii="Arial"/>
                <w:color w:val="auto"/>
                <w:sz w:val="21"/>
                <w:highlight w:val="none"/>
              </w:rPr>
            </w:pPr>
          </w:p>
          <w:p w14:paraId="78FDD787">
            <w:pPr>
              <w:spacing w:line="261" w:lineRule="auto"/>
              <w:rPr>
                <w:rFonts w:ascii="Arial"/>
                <w:color w:val="auto"/>
                <w:sz w:val="21"/>
                <w:highlight w:val="none"/>
              </w:rPr>
            </w:pPr>
          </w:p>
          <w:p w14:paraId="65145F13">
            <w:pPr>
              <w:spacing w:line="261" w:lineRule="auto"/>
              <w:rPr>
                <w:rFonts w:ascii="Arial"/>
                <w:color w:val="auto"/>
                <w:sz w:val="21"/>
                <w:highlight w:val="none"/>
              </w:rPr>
            </w:pPr>
          </w:p>
          <w:p w14:paraId="7B669ED1">
            <w:pPr>
              <w:spacing w:line="261" w:lineRule="auto"/>
              <w:rPr>
                <w:rFonts w:ascii="Arial"/>
                <w:color w:val="auto"/>
                <w:sz w:val="21"/>
                <w:highlight w:val="none"/>
              </w:rPr>
            </w:pPr>
          </w:p>
          <w:p w14:paraId="6851C07B">
            <w:pPr>
              <w:spacing w:line="261" w:lineRule="auto"/>
              <w:rPr>
                <w:rFonts w:ascii="Arial"/>
                <w:color w:val="auto"/>
                <w:sz w:val="21"/>
                <w:highlight w:val="none"/>
              </w:rPr>
            </w:pPr>
          </w:p>
          <w:p w14:paraId="5995627C">
            <w:pPr>
              <w:spacing w:line="262" w:lineRule="auto"/>
              <w:rPr>
                <w:rFonts w:ascii="Arial"/>
                <w:color w:val="auto"/>
                <w:sz w:val="21"/>
                <w:highlight w:val="none"/>
              </w:rPr>
            </w:pPr>
          </w:p>
          <w:p w14:paraId="13EA4CE3">
            <w:pPr>
              <w:spacing w:line="262" w:lineRule="auto"/>
              <w:rPr>
                <w:rFonts w:ascii="Arial"/>
                <w:color w:val="auto"/>
                <w:sz w:val="21"/>
                <w:highlight w:val="none"/>
              </w:rPr>
            </w:pPr>
          </w:p>
          <w:p w14:paraId="697E3E8D">
            <w:pPr>
              <w:spacing w:before="78" w:line="241" w:lineRule="auto"/>
              <w:ind w:left="317"/>
              <w:rPr>
                <w:rFonts w:ascii="仿宋" w:hAnsi="仿宋" w:eastAsia="仿宋" w:cs="仿宋"/>
                <w:color w:val="auto"/>
                <w:sz w:val="24"/>
                <w:szCs w:val="24"/>
                <w:highlight w:val="none"/>
              </w:rPr>
            </w:pPr>
            <w:r>
              <w:rPr>
                <w:rFonts w:ascii="仿宋" w:hAnsi="仿宋" w:eastAsia="仿宋" w:cs="仿宋"/>
                <w:color w:val="auto"/>
                <w:sz w:val="24"/>
                <w:szCs w:val="24"/>
                <w:highlight w:val="none"/>
              </w:rPr>
              <w:t>5</w:t>
            </w:r>
          </w:p>
        </w:tc>
        <w:tc>
          <w:tcPr>
            <w:tcW w:w="2248" w:type="dxa"/>
            <w:vAlign w:val="top"/>
          </w:tcPr>
          <w:p w14:paraId="3BD65E76">
            <w:pPr>
              <w:spacing w:before="194" w:line="384" w:lineRule="auto"/>
              <w:ind w:left="130" w:right="107" w:hanging="11"/>
              <w:rPr>
                <w:rFonts w:ascii="仿宋" w:hAnsi="仿宋" w:eastAsia="仿宋" w:cs="仿宋"/>
                <w:color w:val="auto"/>
                <w:sz w:val="24"/>
                <w:szCs w:val="24"/>
                <w:highlight w:val="none"/>
              </w:rPr>
            </w:pPr>
            <w:r>
              <w:rPr>
                <w:rFonts w:ascii="仿宋" w:hAnsi="仿宋" w:eastAsia="仿宋" w:cs="仿宋"/>
                <w:color w:val="auto"/>
                <w:spacing w:val="11"/>
                <w:sz w:val="24"/>
                <w:szCs w:val="24"/>
                <w:highlight w:val="none"/>
              </w:rPr>
              <w:t>依法缴纳社会保障</w:t>
            </w:r>
            <w:r>
              <w:rPr>
                <w:rFonts w:ascii="仿宋" w:hAnsi="仿宋" w:eastAsia="仿宋" w:cs="仿宋"/>
                <w:color w:val="auto"/>
                <w:spacing w:val="-5"/>
                <w:sz w:val="24"/>
                <w:szCs w:val="24"/>
                <w:highlight w:val="none"/>
              </w:rPr>
              <w:t>资金证明材料</w:t>
            </w:r>
          </w:p>
        </w:tc>
        <w:tc>
          <w:tcPr>
            <w:tcW w:w="6719" w:type="dxa"/>
            <w:vAlign w:val="top"/>
          </w:tcPr>
          <w:p w14:paraId="0151DBE7">
            <w:pPr>
              <w:spacing w:before="196" w:line="307" w:lineRule="auto"/>
              <w:ind w:left="126" w:right="104" w:hanging="12"/>
              <w:rPr>
                <w:rFonts w:ascii="仿宋" w:hAnsi="仿宋" w:eastAsia="仿宋" w:cs="仿宋"/>
                <w:color w:val="auto"/>
                <w:sz w:val="24"/>
                <w:szCs w:val="24"/>
                <w:highlight w:val="none"/>
              </w:rPr>
            </w:pPr>
            <w:r>
              <w:rPr>
                <w:rFonts w:ascii="仿宋" w:hAnsi="仿宋" w:eastAsia="仿宋" w:cs="仿宋"/>
                <w:color w:val="auto"/>
                <w:spacing w:val="10"/>
                <w:sz w:val="24"/>
                <w:szCs w:val="24"/>
                <w:highlight w:val="none"/>
              </w:rPr>
              <w:t>①</w:t>
            </w:r>
            <w:r>
              <w:rPr>
                <w:rFonts w:hint="eastAsia" w:ascii="仿宋" w:hAnsi="仿宋" w:eastAsia="仿宋" w:cs="仿宋"/>
                <w:color w:val="auto"/>
                <w:spacing w:val="10"/>
                <w:sz w:val="24"/>
                <w:szCs w:val="24"/>
                <w:highlight w:val="none"/>
                <w:lang w:eastAsia="zh-CN"/>
              </w:rPr>
              <w:t>响应人</w:t>
            </w:r>
            <w:r>
              <w:rPr>
                <w:rFonts w:ascii="仿宋" w:hAnsi="仿宋" w:eastAsia="仿宋" w:cs="仿宋"/>
                <w:color w:val="auto"/>
                <w:spacing w:val="10"/>
                <w:sz w:val="24"/>
                <w:szCs w:val="24"/>
                <w:highlight w:val="none"/>
              </w:rPr>
              <w:t>提供的社会保障资金缴纳凭据复印件</w:t>
            </w:r>
            <w:r>
              <w:rPr>
                <w:rFonts w:ascii="仿宋" w:hAnsi="仿宋" w:eastAsia="仿宋" w:cs="仿宋"/>
                <w:color w:val="auto"/>
                <w:spacing w:val="9"/>
                <w:sz w:val="24"/>
                <w:szCs w:val="24"/>
                <w:highlight w:val="none"/>
              </w:rPr>
              <w:t>应符合下列规</w:t>
            </w:r>
            <w:r>
              <w:rPr>
                <w:rFonts w:ascii="仿宋" w:hAnsi="仿宋" w:eastAsia="仿宋" w:cs="仿宋"/>
                <w:color w:val="auto"/>
                <w:spacing w:val="-11"/>
                <w:sz w:val="24"/>
                <w:szCs w:val="24"/>
                <w:highlight w:val="none"/>
              </w:rPr>
              <w:t>定：</w:t>
            </w:r>
          </w:p>
          <w:p w14:paraId="0A4B4E37">
            <w:pPr>
              <w:spacing w:before="199" w:line="330" w:lineRule="auto"/>
              <w:ind w:left="121" w:right="20" w:hanging="6"/>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a.</w:t>
            </w:r>
            <w:r>
              <w:rPr>
                <w:rFonts w:hint="eastAsia" w:ascii="仿宋" w:hAnsi="仿宋" w:eastAsia="仿宋" w:cs="仿宋"/>
                <w:color w:val="auto"/>
                <w:spacing w:val="-1"/>
                <w:sz w:val="24"/>
                <w:szCs w:val="24"/>
                <w:highlight w:val="none"/>
                <w:lang w:eastAsia="zh-CN"/>
              </w:rPr>
              <w:t>响应截止时间</w:t>
            </w:r>
            <w:r>
              <w:rPr>
                <w:rFonts w:ascii="仿宋" w:hAnsi="仿宋" w:eastAsia="仿宋" w:cs="仿宋"/>
                <w:color w:val="auto"/>
                <w:spacing w:val="-1"/>
                <w:sz w:val="24"/>
                <w:szCs w:val="24"/>
                <w:highlight w:val="none"/>
              </w:rPr>
              <w:t>前（不含</w:t>
            </w:r>
            <w:r>
              <w:rPr>
                <w:rFonts w:hint="eastAsia" w:ascii="仿宋" w:hAnsi="仿宋" w:eastAsia="仿宋" w:cs="仿宋"/>
                <w:color w:val="auto"/>
                <w:spacing w:val="-1"/>
                <w:sz w:val="24"/>
                <w:szCs w:val="24"/>
                <w:highlight w:val="none"/>
                <w:lang w:eastAsia="zh-CN"/>
              </w:rPr>
              <w:t>响应截止时间</w:t>
            </w:r>
            <w:r>
              <w:rPr>
                <w:rFonts w:ascii="仿宋" w:hAnsi="仿宋" w:eastAsia="仿宋" w:cs="仿宋"/>
                <w:color w:val="auto"/>
                <w:spacing w:val="-1"/>
                <w:sz w:val="24"/>
                <w:szCs w:val="24"/>
                <w:highlight w:val="none"/>
              </w:rPr>
              <w:t>的当</w:t>
            </w:r>
            <w:r>
              <w:rPr>
                <w:rFonts w:ascii="仿宋" w:hAnsi="仿宋" w:eastAsia="仿宋" w:cs="仿宋"/>
                <w:color w:val="auto"/>
                <w:spacing w:val="-2"/>
                <w:sz w:val="24"/>
                <w:szCs w:val="24"/>
                <w:highlight w:val="none"/>
              </w:rPr>
              <w:t>月）</w:t>
            </w:r>
            <w:r>
              <w:rPr>
                <w:rFonts w:ascii="仿宋" w:hAnsi="仿宋" w:eastAsia="仿宋" w:cs="仿宋"/>
                <w:color w:val="auto"/>
                <w:spacing w:val="-71"/>
                <w:sz w:val="24"/>
                <w:szCs w:val="24"/>
                <w:highlight w:val="none"/>
              </w:rPr>
              <w:t xml:space="preserve"> </w:t>
            </w:r>
            <w:r>
              <w:rPr>
                <w:rFonts w:ascii="仿宋" w:hAnsi="仿宋" w:eastAsia="仿宋" w:cs="仿宋"/>
                <w:color w:val="auto"/>
                <w:spacing w:val="-2"/>
                <w:sz w:val="24"/>
                <w:szCs w:val="24"/>
                <w:highlight w:val="none"/>
              </w:rPr>
              <w:t>已依法缴纳社</w:t>
            </w:r>
            <w:r>
              <w:rPr>
                <w:rFonts w:ascii="仿宋" w:hAnsi="仿宋" w:eastAsia="仿宋" w:cs="仿宋"/>
                <w:color w:val="auto"/>
                <w:sz w:val="24"/>
                <w:szCs w:val="24"/>
                <w:highlight w:val="none"/>
              </w:rPr>
              <w:t>会保障资金的</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eastAsia="zh-CN"/>
              </w:rPr>
              <w:t>响应截止时间</w:t>
            </w:r>
            <w:r>
              <w:rPr>
                <w:rFonts w:ascii="仿宋" w:hAnsi="仿宋" w:eastAsia="仿宋" w:cs="仿宋"/>
                <w:color w:val="auto"/>
                <w:sz w:val="24"/>
                <w:szCs w:val="24"/>
                <w:highlight w:val="none"/>
              </w:rPr>
              <w:t>前六个月（不含</w:t>
            </w:r>
            <w:r>
              <w:rPr>
                <w:rFonts w:hint="eastAsia" w:ascii="仿宋" w:hAnsi="仿宋" w:eastAsia="仿宋" w:cs="仿宋"/>
                <w:color w:val="auto"/>
                <w:sz w:val="24"/>
                <w:szCs w:val="24"/>
                <w:highlight w:val="none"/>
                <w:lang w:eastAsia="zh-CN"/>
              </w:rPr>
              <w:t>响应截止时间</w:t>
            </w:r>
            <w:r>
              <w:rPr>
                <w:rFonts w:ascii="仿宋" w:hAnsi="仿宋" w:eastAsia="仿宋" w:cs="仿宋"/>
                <w:color w:val="auto"/>
                <w:spacing w:val="-6"/>
                <w:sz w:val="24"/>
                <w:szCs w:val="24"/>
                <w:highlight w:val="none"/>
              </w:rPr>
              <w:t>的当月）中任一月份的社会保障资金缴纳凭据复印件。</w:t>
            </w:r>
          </w:p>
          <w:p w14:paraId="16EDCCBE">
            <w:pPr>
              <w:spacing w:before="214" w:line="303" w:lineRule="auto"/>
              <w:ind w:left="125" w:right="104" w:hanging="15"/>
              <w:rPr>
                <w:rFonts w:ascii="仿宋" w:hAnsi="仿宋" w:eastAsia="仿宋" w:cs="仿宋"/>
                <w:color w:val="auto"/>
                <w:sz w:val="24"/>
                <w:szCs w:val="24"/>
                <w:highlight w:val="none"/>
              </w:rPr>
            </w:pPr>
            <w:r>
              <w:rPr>
                <w:rFonts w:ascii="仿宋" w:hAnsi="仿宋" w:eastAsia="仿宋" w:cs="仿宋"/>
                <w:color w:val="auto"/>
                <w:sz w:val="24"/>
                <w:szCs w:val="24"/>
                <w:highlight w:val="none"/>
              </w:rPr>
              <w:t>b.</w:t>
            </w:r>
            <w:r>
              <w:rPr>
                <w:rFonts w:hint="eastAsia" w:ascii="仿宋" w:hAnsi="仿宋" w:eastAsia="仿宋" w:cs="仿宋"/>
                <w:color w:val="auto"/>
                <w:sz w:val="24"/>
                <w:szCs w:val="24"/>
                <w:highlight w:val="none"/>
                <w:lang w:eastAsia="zh-CN"/>
              </w:rPr>
              <w:t>响应截止时间</w:t>
            </w:r>
            <w:r>
              <w:rPr>
                <w:rFonts w:ascii="仿宋" w:hAnsi="仿宋" w:eastAsia="仿宋" w:cs="仿宋"/>
                <w:color w:val="auto"/>
                <w:sz w:val="24"/>
                <w:szCs w:val="24"/>
                <w:highlight w:val="none"/>
              </w:rPr>
              <w:t>的当月成立的</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，视同满足本项资格条件</w:t>
            </w:r>
            <w:r>
              <w:rPr>
                <w:rFonts w:ascii="仿宋" w:hAnsi="仿宋" w:eastAsia="仿宋" w:cs="仿宋"/>
                <w:color w:val="auto"/>
                <w:spacing w:val="-7"/>
                <w:sz w:val="24"/>
                <w:szCs w:val="24"/>
                <w:highlight w:val="none"/>
              </w:rPr>
              <w:t>要求。</w:t>
            </w:r>
          </w:p>
          <w:p w14:paraId="5E4370D8">
            <w:pPr>
              <w:spacing w:before="209" w:line="331" w:lineRule="auto"/>
              <w:ind w:left="122" w:right="104" w:hanging="3"/>
              <w:rPr>
                <w:rFonts w:ascii="仿宋" w:hAnsi="仿宋" w:eastAsia="仿宋" w:cs="仿宋"/>
                <w:color w:val="auto"/>
                <w:sz w:val="24"/>
                <w:szCs w:val="24"/>
                <w:highlight w:val="none"/>
              </w:rPr>
            </w:pPr>
            <w:r>
              <w:rPr>
                <w:rFonts w:ascii="仿宋" w:hAnsi="仿宋" w:eastAsia="仿宋" w:cs="仿宋"/>
                <w:color w:val="auto"/>
                <w:sz w:val="24"/>
                <w:szCs w:val="24"/>
                <w:highlight w:val="none"/>
              </w:rPr>
              <w:t>c.若为依法不需要缴纳或暂缓缴纳社会保障资金的</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，提供依法不需要缴纳或暂缓缴纳社会保障资金证明材料的，视同</w:t>
            </w:r>
            <w:r>
              <w:rPr>
                <w:rFonts w:ascii="仿宋" w:hAnsi="仿宋" w:eastAsia="仿宋" w:cs="仿宋"/>
                <w:color w:val="auto"/>
                <w:spacing w:val="-2"/>
                <w:sz w:val="24"/>
                <w:szCs w:val="24"/>
                <w:highlight w:val="none"/>
              </w:rPr>
              <w:t>满足本项资格条件要求。</w:t>
            </w:r>
          </w:p>
        </w:tc>
      </w:tr>
      <w:tr w14:paraId="5E023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9" w:hRule="atLeast"/>
        </w:trPr>
        <w:tc>
          <w:tcPr>
            <w:tcW w:w="737" w:type="dxa"/>
            <w:vAlign w:val="top"/>
          </w:tcPr>
          <w:p w14:paraId="77A0A9E0">
            <w:pPr>
              <w:spacing w:line="287" w:lineRule="auto"/>
              <w:rPr>
                <w:rFonts w:ascii="Arial"/>
                <w:color w:val="auto"/>
                <w:sz w:val="21"/>
                <w:highlight w:val="none"/>
              </w:rPr>
            </w:pPr>
          </w:p>
          <w:p w14:paraId="452F05D6">
            <w:pPr>
              <w:spacing w:line="288" w:lineRule="auto"/>
              <w:rPr>
                <w:rFonts w:ascii="Arial"/>
                <w:color w:val="auto"/>
                <w:sz w:val="21"/>
                <w:highlight w:val="none"/>
              </w:rPr>
            </w:pPr>
          </w:p>
          <w:p w14:paraId="13C5403F">
            <w:pPr>
              <w:spacing w:line="288" w:lineRule="auto"/>
              <w:rPr>
                <w:rFonts w:ascii="Arial"/>
                <w:color w:val="auto"/>
                <w:sz w:val="21"/>
                <w:highlight w:val="none"/>
              </w:rPr>
            </w:pPr>
          </w:p>
          <w:p w14:paraId="4E5897C4">
            <w:pPr>
              <w:spacing w:before="78" w:line="241" w:lineRule="auto"/>
              <w:ind w:left="314"/>
              <w:rPr>
                <w:rFonts w:ascii="仿宋" w:hAnsi="仿宋" w:eastAsia="仿宋" w:cs="仿宋"/>
                <w:color w:val="auto"/>
                <w:sz w:val="24"/>
                <w:szCs w:val="24"/>
                <w:highlight w:val="none"/>
              </w:rPr>
            </w:pPr>
            <w:r>
              <w:rPr>
                <w:rFonts w:ascii="仿宋" w:hAnsi="仿宋" w:eastAsia="仿宋" w:cs="仿宋"/>
                <w:color w:val="auto"/>
                <w:sz w:val="24"/>
                <w:szCs w:val="24"/>
                <w:highlight w:val="none"/>
              </w:rPr>
              <w:t>6</w:t>
            </w:r>
          </w:p>
        </w:tc>
        <w:tc>
          <w:tcPr>
            <w:tcW w:w="2248" w:type="dxa"/>
            <w:vAlign w:val="top"/>
          </w:tcPr>
          <w:p w14:paraId="51611092">
            <w:pPr>
              <w:spacing w:before="195" w:line="345" w:lineRule="auto"/>
              <w:ind w:left="116" w:right="107" w:firstLine="5"/>
              <w:jc w:val="both"/>
              <w:rPr>
                <w:rFonts w:ascii="仿宋" w:hAnsi="仿宋" w:eastAsia="仿宋" w:cs="仿宋"/>
                <w:color w:val="auto"/>
                <w:sz w:val="24"/>
                <w:szCs w:val="24"/>
                <w:highlight w:val="none"/>
              </w:rPr>
            </w:pPr>
            <w:r>
              <w:rPr>
                <w:rFonts w:ascii="仿宋" w:hAnsi="仿宋" w:eastAsia="仿宋" w:cs="仿宋"/>
                <w:color w:val="auto"/>
                <w:spacing w:val="11"/>
                <w:sz w:val="24"/>
                <w:szCs w:val="24"/>
                <w:highlight w:val="none"/>
              </w:rPr>
              <w:t>具备履行合同所必</w:t>
            </w:r>
            <w:r>
              <w:rPr>
                <w:rFonts w:ascii="仿宋" w:hAnsi="仿宋" w:eastAsia="仿宋" w:cs="仿宋"/>
                <w:color w:val="auto"/>
                <w:spacing w:val="12"/>
                <w:sz w:val="24"/>
                <w:szCs w:val="24"/>
                <w:highlight w:val="none"/>
              </w:rPr>
              <w:t>需设备和专业技术</w:t>
            </w:r>
            <w:r>
              <w:rPr>
                <w:rFonts w:ascii="仿宋" w:hAnsi="仿宋" w:eastAsia="仿宋" w:cs="仿宋"/>
                <w:color w:val="auto"/>
                <w:spacing w:val="-5"/>
                <w:sz w:val="24"/>
                <w:szCs w:val="24"/>
                <w:highlight w:val="none"/>
              </w:rPr>
              <w:t>能</w:t>
            </w:r>
            <w:r>
              <w:rPr>
                <w:rFonts w:ascii="仿宋" w:hAnsi="仿宋" w:eastAsia="仿宋" w:cs="仿宋"/>
                <w:color w:val="auto"/>
                <w:spacing w:val="-66"/>
                <w:sz w:val="24"/>
                <w:szCs w:val="24"/>
                <w:highlight w:val="none"/>
              </w:rPr>
              <w:t xml:space="preserve"> </w:t>
            </w:r>
            <w:r>
              <w:rPr>
                <w:rFonts w:ascii="仿宋" w:hAnsi="仿宋" w:eastAsia="仿宋" w:cs="仿宋"/>
                <w:color w:val="auto"/>
                <w:spacing w:val="-5"/>
                <w:sz w:val="24"/>
                <w:szCs w:val="24"/>
                <w:highlight w:val="none"/>
              </w:rPr>
              <w:t>力的</w:t>
            </w:r>
            <w:r>
              <w:rPr>
                <w:rFonts w:ascii="仿宋" w:hAnsi="仿宋" w:eastAsia="仿宋" w:cs="仿宋"/>
                <w:color w:val="auto"/>
                <w:spacing w:val="-71"/>
                <w:sz w:val="24"/>
                <w:szCs w:val="24"/>
                <w:highlight w:val="none"/>
              </w:rPr>
              <w:t xml:space="preserve"> </w:t>
            </w:r>
            <w:r>
              <w:rPr>
                <w:rFonts w:ascii="仿宋" w:hAnsi="仿宋" w:eastAsia="仿宋" w:cs="仿宋"/>
                <w:color w:val="auto"/>
                <w:spacing w:val="-5"/>
                <w:sz w:val="24"/>
                <w:szCs w:val="24"/>
                <w:highlight w:val="none"/>
              </w:rPr>
              <w:t>声明</w:t>
            </w:r>
            <w:r>
              <w:rPr>
                <w:rFonts w:ascii="仿宋" w:hAnsi="仿宋" w:eastAsia="仿宋" w:cs="仿宋"/>
                <w:color w:val="auto"/>
                <w:spacing w:val="-49"/>
                <w:sz w:val="24"/>
                <w:szCs w:val="24"/>
                <w:highlight w:val="none"/>
              </w:rPr>
              <w:t xml:space="preserve"> </w:t>
            </w:r>
            <w:r>
              <w:rPr>
                <w:rFonts w:ascii="仿宋" w:hAnsi="仿宋" w:eastAsia="仿宋" w:cs="仿宋"/>
                <w:color w:val="auto"/>
                <w:spacing w:val="-5"/>
                <w:sz w:val="24"/>
                <w:szCs w:val="24"/>
                <w:highlight w:val="none"/>
              </w:rPr>
              <w:t>函</w:t>
            </w:r>
            <w:r>
              <w:rPr>
                <w:rFonts w:ascii="仿宋" w:hAnsi="仿宋" w:eastAsia="仿宋" w:cs="仿宋"/>
                <w:color w:val="auto"/>
                <w:spacing w:val="-36"/>
                <w:sz w:val="24"/>
                <w:szCs w:val="24"/>
                <w:highlight w:val="none"/>
              </w:rPr>
              <w:t xml:space="preserve"> </w:t>
            </w:r>
            <w:r>
              <w:rPr>
                <w:rFonts w:ascii="仿宋" w:hAnsi="仿宋" w:eastAsia="仿宋" w:cs="仿宋"/>
                <w:color w:val="auto"/>
                <w:spacing w:val="-5"/>
                <w:sz w:val="24"/>
                <w:szCs w:val="24"/>
                <w:highlight w:val="none"/>
              </w:rPr>
              <w:t>(若</w:t>
            </w:r>
            <w:r>
              <w:rPr>
                <w:rFonts w:ascii="仿宋" w:hAnsi="仿宋" w:eastAsia="仿宋" w:cs="仿宋"/>
                <w:color w:val="auto"/>
                <w:spacing w:val="-7"/>
                <w:sz w:val="24"/>
                <w:szCs w:val="24"/>
                <w:highlight w:val="none"/>
              </w:rPr>
              <w:t>有)</w:t>
            </w:r>
          </w:p>
        </w:tc>
        <w:tc>
          <w:tcPr>
            <w:tcW w:w="6719" w:type="dxa"/>
            <w:vAlign w:val="top"/>
          </w:tcPr>
          <w:p w14:paraId="64144B56">
            <w:pPr>
              <w:spacing w:before="196" w:line="303" w:lineRule="auto"/>
              <w:ind w:left="124" w:right="104" w:hanging="10"/>
              <w:rPr>
                <w:rFonts w:ascii="仿宋" w:hAnsi="仿宋" w:eastAsia="仿宋" w:cs="仿宋"/>
                <w:color w:val="auto"/>
                <w:sz w:val="24"/>
                <w:szCs w:val="24"/>
                <w:highlight w:val="none"/>
              </w:rPr>
            </w:pPr>
            <w:r>
              <w:rPr>
                <w:rFonts w:ascii="仿宋" w:hAnsi="仿宋" w:eastAsia="仿宋" w:cs="仿宋"/>
                <w:color w:val="auto"/>
                <w:sz w:val="24"/>
                <w:szCs w:val="24"/>
                <w:highlight w:val="none"/>
              </w:rPr>
              <w:t>①</w:t>
            </w:r>
            <w:r>
              <w:rPr>
                <w:rFonts w:hint="eastAsia" w:ascii="仿宋" w:hAnsi="仿宋" w:eastAsia="仿宋" w:cs="仿宋"/>
                <w:color w:val="auto"/>
                <w:sz w:val="24"/>
                <w:szCs w:val="24"/>
                <w:highlight w:val="none"/>
                <w:lang w:eastAsia="zh-CN"/>
              </w:rPr>
              <w:t>竞争性磋商文件</w:t>
            </w:r>
            <w:r>
              <w:rPr>
                <w:rFonts w:ascii="仿宋" w:hAnsi="仿宋" w:eastAsia="仿宋" w:cs="仿宋"/>
                <w:color w:val="auto"/>
                <w:sz w:val="24"/>
                <w:szCs w:val="24"/>
                <w:highlight w:val="none"/>
              </w:rPr>
              <w:t>未要求</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提供“具备履行合同所必需的设备和</w:t>
            </w:r>
            <w:r>
              <w:rPr>
                <w:rFonts w:ascii="仿宋" w:hAnsi="仿宋" w:eastAsia="仿宋" w:cs="仿宋"/>
                <w:color w:val="auto"/>
                <w:spacing w:val="-2"/>
                <w:sz w:val="24"/>
                <w:szCs w:val="24"/>
                <w:highlight w:val="none"/>
              </w:rPr>
              <w:t>专业技术能力专项证明材料</w:t>
            </w:r>
            <w:r>
              <w:rPr>
                <w:rFonts w:ascii="仿宋" w:hAnsi="仿宋" w:eastAsia="仿宋" w:cs="仿宋"/>
                <w:color w:val="auto"/>
                <w:spacing w:val="-88"/>
                <w:sz w:val="24"/>
                <w:szCs w:val="24"/>
                <w:highlight w:val="none"/>
              </w:rPr>
              <w:t xml:space="preserve"> </w:t>
            </w:r>
            <w:r>
              <w:rPr>
                <w:rFonts w:ascii="仿宋" w:hAnsi="仿宋" w:eastAsia="仿宋" w:cs="仿宋"/>
                <w:color w:val="auto"/>
                <w:spacing w:val="-2"/>
                <w:sz w:val="24"/>
                <w:szCs w:val="24"/>
                <w:highlight w:val="none"/>
              </w:rPr>
              <w:t>”的，</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应提供本声明函。</w:t>
            </w:r>
          </w:p>
          <w:p w14:paraId="77442A94">
            <w:pPr>
              <w:spacing w:before="213" w:line="302" w:lineRule="auto"/>
              <w:ind w:left="121" w:right="104" w:firstLine="111"/>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②</w:t>
            </w:r>
            <w:r>
              <w:rPr>
                <w:rFonts w:hint="eastAsia" w:ascii="仿宋" w:hAnsi="仿宋" w:eastAsia="仿宋" w:cs="仿宋"/>
                <w:color w:val="auto"/>
                <w:spacing w:val="-4"/>
                <w:sz w:val="24"/>
                <w:szCs w:val="24"/>
                <w:highlight w:val="none"/>
                <w:lang w:eastAsia="zh-CN"/>
              </w:rPr>
              <w:t>竞争性磋商文件</w:t>
            </w:r>
            <w:r>
              <w:rPr>
                <w:rFonts w:ascii="仿宋" w:hAnsi="仿宋" w:eastAsia="仿宋" w:cs="仿宋"/>
                <w:color w:val="auto"/>
                <w:spacing w:val="-4"/>
                <w:sz w:val="24"/>
                <w:szCs w:val="24"/>
                <w:highlight w:val="none"/>
              </w:rPr>
              <w:t>要求</w:t>
            </w:r>
            <w:r>
              <w:rPr>
                <w:rFonts w:hint="eastAsia" w:ascii="仿宋" w:hAnsi="仿宋" w:eastAsia="仿宋" w:cs="仿宋"/>
                <w:color w:val="auto"/>
                <w:spacing w:val="-4"/>
                <w:sz w:val="24"/>
                <w:szCs w:val="24"/>
                <w:highlight w:val="none"/>
                <w:lang w:eastAsia="zh-CN"/>
              </w:rPr>
              <w:t>响应人</w:t>
            </w:r>
            <w:r>
              <w:rPr>
                <w:rFonts w:ascii="仿宋" w:hAnsi="仿宋" w:eastAsia="仿宋" w:cs="仿宋"/>
                <w:color w:val="auto"/>
                <w:spacing w:val="-4"/>
                <w:sz w:val="24"/>
                <w:szCs w:val="24"/>
                <w:highlight w:val="none"/>
              </w:rPr>
              <w:t>提供“具备履行合同所必需的设备和专</w:t>
            </w:r>
            <w:r>
              <w:rPr>
                <w:rFonts w:ascii="仿宋" w:hAnsi="仿宋" w:eastAsia="仿宋" w:cs="仿宋"/>
                <w:color w:val="auto"/>
                <w:spacing w:val="-2"/>
                <w:sz w:val="24"/>
                <w:szCs w:val="24"/>
                <w:highlight w:val="none"/>
              </w:rPr>
              <w:t>业技术能力专项证明材料</w:t>
            </w:r>
            <w:r>
              <w:rPr>
                <w:rFonts w:ascii="仿宋" w:hAnsi="仿宋" w:eastAsia="仿宋" w:cs="仿宋"/>
                <w:color w:val="auto"/>
                <w:spacing w:val="-85"/>
                <w:sz w:val="24"/>
                <w:szCs w:val="24"/>
                <w:highlight w:val="none"/>
              </w:rPr>
              <w:t xml:space="preserve"> </w:t>
            </w:r>
            <w:r>
              <w:rPr>
                <w:rFonts w:ascii="仿宋" w:hAnsi="仿宋" w:eastAsia="仿宋" w:cs="仿宋"/>
                <w:color w:val="auto"/>
                <w:spacing w:val="-2"/>
                <w:sz w:val="24"/>
                <w:szCs w:val="24"/>
                <w:highlight w:val="none"/>
              </w:rPr>
              <w:t>”的，</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可不提供本声明函。</w:t>
            </w:r>
          </w:p>
        </w:tc>
      </w:tr>
      <w:tr w14:paraId="79DDD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37" w:type="dxa"/>
            <w:vAlign w:val="top"/>
          </w:tcPr>
          <w:p w14:paraId="09B18475">
            <w:pPr>
              <w:spacing w:before="198" w:line="224" w:lineRule="auto"/>
              <w:ind w:left="318"/>
              <w:rPr>
                <w:rFonts w:ascii="仿宋" w:hAnsi="仿宋" w:eastAsia="仿宋" w:cs="仿宋"/>
                <w:color w:val="auto"/>
                <w:sz w:val="24"/>
                <w:szCs w:val="24"/>
                <w:highlight w:val="none"/>
              </w:rPr>
            </w:pPr>
            <w:r>
              <w:rPr>
                <w:rFonts w:ascii="仿宋" w:hAnsi="仿宋" w:eastAsia="仿宋" w:cs="仿宋"/>
                <w:color w:val="auto"/>
                <w:sz w:val="24"/>
                <w:szCs w:val="24"/>
                <w:highlight w:val="none"/>
              </w:rPr>
              <w:t>7</w:t>
            </w:r>
          </w:p>
        </w:tc>
        <w:tc>
          <w:tcPr>
            <w:tcW w:w="2248" w:type="dxa"/>
            <w:vAlign w:val="top"/>
          </w:tcPr>
          <w:p w14:paraId="5C056C5B">
            <w:pPr>
              <w:spacing w:before="197" w:line="222" w:lineRule="auto"/>
              <w:ind w:left="122"/>
              <w:rPr>
                <w:rFonts w:ascii="仿宋" w:hAnsi="仿宋" w:eastAsia="仿宋" w:cs="仿宋"/>
                <w:color w:val="auto"/>
                <w:sz w:val="24"/>
                <w:szCs w:val="24"/>
                <w:highlight w:val="none"/>
              </w:rPr>
            </w:pPr>
            <w:r>
              <w:rPr>
                <w:rFonts w:ascii="仿宋" w:hAnsi="仿宋" w:eastAsia="仿宋" w:cs="仿宋"/>
                <w:color w:val="auto"/>
                <w:spacing w:val="11"/>
                <w:sz w:val="24"/>
                <w:szCs w:val="24"/>
                <w:highlight w:val="none"/>
              </w:rPr>
              <w:t>参加采购活动前三</w:t>
            </w:r>
          </w:p>
        </w:tc>
        <w:tc>
          <w:tcPr>
            <w:tcW w:w="6719" w:type="dxa"/>
            <w:vAlign w:val="top"/>
          </w:tcPr>
          <w:p w14:paraId="4922E30B">
            <w:pPr>
              <w:spacing w:before="197" w:line="222" w:lineRule="auto"/>
              <w:ind w:left="114"/>
              <w:rPr>
                <w:rFonts w:ascii="仿宋" w:hAnsi="仿宋" w:eastAsia="仿宋" w:cs="仿宋"/>
                <w:color w:val="auto"/>
                <w:sz w:val="24"/>
                <w:szCs w:val="24"/>
                <w:highlight w:val="none"/>
              </w:rPr>
            </w:pPr>
            <w:r>
              <w:rPr>
                <w:rFonts w:ascii="仿宋" w:hAnsi="仿宋" w:eastAsia="仿宋" w:cs="仿宋"/>
                <w:color w:val="auto"/>
                <w:sz w:val="24"/>
                <w:szCs w:val="24"/>
                <w:highlight w:val="none"/>
              </w:rPr>
              <w:t>①重大违法记录：指</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因违法经营受到刑事处罚或责令停</w:t>
            </w:r>
          </w:p>
        </w:tc>
      </w:tr>
    </w:tbl>
    <w:p w14:paraId="1405F60B">
      <w:pPr>
        <w:pStyle w:val="6"/>
        <w:rPr>
          <w:color w:val="auto"/>
          <w:highlight w:val="none"/>
        </w:rPr>
      </w:pPr>
    </w:p>
    <w:p w14:paraId="2419DC27">
      <w:pPr>
        <w:spacing w:line="240" w:lineRule="auto"/>
        <w:rPr>
          <w:rFonts w:ascii="Arial"/>
          <w:color w:val="auto"/>
          <w:sz w:val="2"/>
          <w:highlight w:val="none"/>
        </w:rPr>
      </w:pPr>
      <w:r>
        <w:rPr>
          <w:rFonts w:ascii="Arial"/>
          <w:color w:val="auto"/>
          <w:sz w:val="2"/>
          <w:highlight w:val="none"/>
        </w:rPr>
        <w:br w:type="page"/>
      </w:r>
    </w:p>
    <w:p w14:paraId="697599A4">
      <w:pPr>
        <w:spacing w:line="91" w:lineRule="auto"/>
        <w:rPr>
          <w:rFonts w:ascii="Arial"/>
          <w:color w:val="auto"/>
          <w:sz w:val="2"/>
          <w:highlight w:val="none"/>
        </w:rPr>
      </w:pPr>
    </w:p>
    <w:tbl>
      <w:tblPr>
        <w:tblStyle w:val="13"/>
        <w:tblW w:w="97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7"/>
        <w:gridCol w:w="2248"/>
        <w:gridCol w:w="6719"/>
      </w:tblGrid>
      <w:tr w14:paraId="21121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1" w:hRule="atLeast"/>
        </w:trPr>
        <w:tc>
          <w:tcPr>
            <w:tcW w:w="737" w:type="dxa"/>
            <w:vAlign w:val="top"/>
          </w:tcPr>
          <w:p w14:paraId="0C547865">
            <w:pPr>
              <w:rPr>
                <w:rFonts w:ascii="Arial"/>
                <w:color w:val="auto"/>
                <w:sz w:val="21"/>
                <w:highlight w:val="none"/>
              </w:rPr>
            </w:pPr>
          </w:p>
        </w:tc>
        <w:tc>
          <w:tcPr>
            <w:tcW w:w="2248" w:type="dxa"/>
            <w:vAlign w:val="top"/>
          </w:tcPr>
          <w:p w14:paraId="18D84DC5">
            <w:pPr>
              <w:spacing w:before="195" w:line="385" w:lineRule="auto"/>
              <w:ind w:left="121" w:right="107" w:firstLine="1"/>
              <w:jc w:val="both"/>
              <w:rPr>
                <w:rFonts w:ascii="仿宋" w:hAnsi="仿宋" w:eastAsia="仿宋" w:cs="仿宋"/>
                <w:color w:val="auto"/>
                <w:sz w:val="24"/>
                <w:szCs w:val="24"/>
                <w:highlight w:val="none"/>
              </w:rPr>
            </w:pPr>
            <w:r>
              <w:rPr>
                <w:rFonts w:ascii="仿宋" w:hAnsi="仿宋" w:eastAsia="仿宋" w:cs="仿宋"/>
                <w:color w:val="auto"/>
                <w:spacing w:val="11"/>
                <w:sz w:val="24"/>
                <w:szCs w:val="24"/>
                <w:highlight w:val="none"/>
              </w:rPr>
              <w:t>年内在经营活动中没有重大违法记录</w:t>
            </w:r>
            <w:r>
              <w:rPr>
                <w:rFonts w:ascii="仿宋" w:hAnsi="仿宋" w:eastAsia="仿宋" w:cs="仿宋"/>
                <w:color w:val="auto"/>
                <w:spacing w:val="-7"/>
                <w:sz w:val="24"/>
                <w:szCs w:val="24"/>
                <w:highlight w:val="none"/>
              </w:rPr>
              <w:t>的声明</w:t>
            </w:r>
          </w:p>
        </w:tc>
        <w:tc>
          <w:tcPr>
            <w:tcW w:w="6719" w:type="dxa"/>
            <w:vAlign w:val="top"/>
          </w:tcPr>
          <w:p w14:paraId="3F3D8C7D">
            <w:pPr>
              <w:spacing w:before="196" w:line="345" w:lineRule="auto"/>
              <w:ind w:left="123" w:right="20"/>
              <w:jc w:val="both"/>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产停业、</w:t>
            </w:r>
            <w:r>
              <w:rPr>
                <w:rFonts w:ascii="仿宋" w:hAnsi="仿宋" w:eastAsia="仿宋" w:cs="仿宋"/>
                <w:color w:val="auto"/>
                <w:spacing w:val="-61"/>
                <w:sz w:val="24"/>
                <w:szCs w:val="24"/>
                <w:highlight w:val="none"/>
              </w:rPr>
              <w:t xml:space="preserve"> </w:t>
            </w:r>
            <w:r>
              <w:rPr>
                <w:rFonts w:ascii="仿宋" w:hAnsi="仿宋" w:eastAsia="仿宋" w:cs="仿宋"/>
                <w:color w:val="auto"/>
                <w:spacing w:val="-2"/>
                <w:sz w:val="24"/>
                <w:szCs w:val="24"/>
                <w:highlight w:val="none"/>
              </w:rPr>
              <w:t>吊销许可证或执照、较大数额罚款等行政处罚。根据</w:t>
            </w:r>
            <w:r>
              <w:rPr>
                <w:rFonts w:ascii="仿宋" w:hAnsi="仿宋" w:eastAsia="仿宋" w:cs="仿宋"/>
                <w:color w:val="auto"/>
                <w:spacing w:val="1"/>
                <w:sz w:val="24"/>
                <w:szCs w:val="24"/>
                <w:highlight w:val="none"/>
              </w:rPr>
              <w:t>财库〔2022〕3</w:t>
            </w:r>
            <w:r>
              <w:rPr>
                <w:rFonts w:ascii="仿宋" w:hAnsi="仿宋" w:eastAsia="仿宋" w:cs="仿宋"/>
                <w:color w:val="auto"/>
                <w:spacing w:val="-23"/>
                <w:sz w:val="24"/>
                <w:szCs w:val="24"/>
                <w:highlight w:val="none"/>
              </w:rPr>
              <w:t xml:space="preserve"> </w:t>
            </w:r>
            <w:r>
              <w:rPr>
                <w:rFonts w:ascii="仿宋" w:hAnsi="仿宋" w:eastAsia="仿宋" w:cs="仿宋"/>
                <w:color w:val="auto"/>
                <w:spacing w:val="1"/>
                <w:sz w:val="24"/>
                <w:szCs w:val="24"/>
                <w:highlight w:val="none"/>
              </w:rPr>
              <w:t>号文件的规定，“较大数额罚款</w:t>
            </w:r>
            <w:r>
              <w:rPr>
                <w:rFonts w:ascii="仿宋" w:hAnsi="仿宋" w:eastAsia="仿宋" w:cs="仿宋"/>
                <w:color w:val="auto"/>
                <w:spacing w:val="-81"/>
                <w:sz w:val="24"/>
                <w:szCs w:val="24"/>
                <w:highlight w:val="none"/>
              </w:rPr>
              <w:t xml:space="preserve"> </w:t>
            </w:r>
            <w:r>
              <w:rPr>
                <w:rFonts w:ascii="仿宋" w:hAnsi="仿宋" w:eastAsia="仿宋" w:cs="仿宋"/>
                <w:color w:val="auto"/>
                <w:spacing w:val="1"/>
                <w:sz w:val="24"/>
                <w:szCs w:val="24"/>
                <w:highlight w:val="none"/>
              </w:rPr>
              <w:t>”认定为</w:t>
            </w:r>
            <w:r>
              <w:rPr>
                <w:rFonts w:ascii="仿宋" w:hAnsi="仿宋" w:eastAsia="仿宋" w:cs="仿宋"/>
                <w:color w:val="auto"/>
                <w:spacing w:val="-41"/>
                <w:sz w:val="24"/>
                <w:szCs w:val="24"/>
                <w:highlight w:val="none"/>
              </w:rPr>
              <w:t xml:space="preserve"> </w:t>
            </w:r>
            <w:r>
              <w:rPr>
                <w:rFonts w:ascii="仿宋" w:hAnsi="仿宋" w:eastAsia="仿宋" w:cs="仿宋"/>
                <w:color w:val="auto"/>
                <w:spacing w:val="1"/>
                <w:sz w:val="24"/>
                <w:szCs w:val="24"/>
                <w:highlight w:val="none"/>
              </w:rPr>
              <w:t>200</w:t>
            </w:r>
            <w:r>
              <w:rPr>
                <w:rFonts w:ascii="仿宋" w:hAnsi="仿宋" w:eastAsia="仿宋" w:cs="仿宋"/>
                <w:color w:val="auto"/>
                <w:sz w:val="24"/>
                <w:szCs w:val="24"/>
                <w:highlight w:val="none"/>
              </w:rPr>
              <w:t>万元以上的罚款，法律、行政法规以及国务院有关部门明确规</w:t>
            </w:r>
            <w:r>
              <w:rPr>
                <w:rFonts w:ascii="仿宋" w:hAnsi="仿宋" w:eastAsia="仿宋" w:cs="仿宋"/>
                <w:color w:val="auto"/>
                <w:spacing w:val="-5"/>
                <w:sz w:val="24"/>
                <w:szCs w:val="24"/>
                <w:highlight w:val="none"/>
              </w:rPr>
              <w:t>定相关领域“较大数额罚款</w:t>
            </w:r>
            <w:r>
              <w:rPr>
                <w:rFonts w:ascii="仿宋" w:hAnsi="仿宋" w:eastAsia="仿宋" w:cs="仿宋"/>
                <w:color w:val="auto"/>
                <w:spacing w:val="-85"/>
                <w:sz w:val="24"/>
                <w:szCs w:val="24"/>
                <w:highlight w:val="none"/>
              </w:rPr>
              <w:t xml:space="preserve"> </w:t>
            </w:r>
            <w:r>
              <w:rPr>
                <w:rFonts w:ascii="仿宋" w:hAnsi="仿宋" w:eastAsia="仿宋" w:cs="仿宋"/>
                <w:color w:val="auto"/>
                <w:spacing w:val="-5"/>
                <w:sz w:val="24"/>
                <w:szCs w:val="24"/>
                <w:highlight w:val="none"/>
              </w:rPr>
              <w:t>”标准高于200</w:t>
            </w:r>
            <w:r>
              <w:rPr>
                <w:rFonts w:ascii="仿宋" w:hAnsi="仿宋" w:eastAsia="仿宋" w:cs="仿宋"/>
                <w:color w:val="auto"/>
                <w:spacing w:val="-42"/>
                <w:sz w:val="24"/>
                <w:szCs w:val="24"/>
                <w:highlight w:val="none"/>
              </w:rPr>
              <w:t xml:space="preserve"> </w:t>
            </w:r>
            <w:r>
              <w:rPr>
                <w:rFonts w:ascii="仿宋" w:hAnsi="仿宋" w:eastAsia="仿宋" w:cs="仿宋"/>
                <w:color w:val="auto"/>
                <w:spacing w:val="-5"/>
                <w:sz w:val="24"/>
                <w:szCs w:val="24"/>
                <w:highlight w:val="none"/>
              </w:rPr>
              <w:t>万元的，从其规定。</w:t>
            </w:r>
          </w:p>
        </w:tc>
      </w:tr>
      <w:tr w14:paraId="43F24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8" w:hRule="atLeast"/>
        </w:trPr>
        <w:tc>
          <w:tcPr>
            <w:tcW w:w="737" w:type="dxa"/>
            <w:vAlign w:val="top"/>
          </w:tcPr>
          <w:p w14:paraId="18ABAA6D">
            <w:pPr>
              <w:spacing w:line="261" w:lineRule="auto"/>
              <w:rPr>
                <w:rFonts w:ascii="Arial"/>
                <w:color w:val="auto"/>
                <w:sz w:val="21"/>
                <w:highlight w:val="none"/>
              </w:rPr>
            </w:pPr>
          </w:p>
          <w:p w14:paraId="75B85688">
            <w:pPr>
              <w:spacing w:line="261" w:lineRule="auto"/>
              <w:rPr>
                <w:rFonts w:ascii="Arial"/>
                <w:color w:val="auto"/>
                <w:sz w:val="21"/>
                <w:highlight w:val="none"/>
              </w:rPr>
            </w:pPr>
          </w:p>
          <w:p w14:paraId="5B590A21">
            <w:pPr>
              <w:spacing w:line="261" w:lineRule="auto"/>
              <w:rPr>
                <w:rFonts w:ascii="Arial"/>
                <w:color w:val="auto"/>
                <w:sz w:val="21"/>
                <w:highlight w:val="none"/>
              </w:rPr>
            </w:pPr>
          </w:p>
          <w:p w14:paraId="23104651">
            <w:pPr>
              <w:spacing w:line="261" w:lineRule="auto"/>
              <w:rPr>
                <w:rFonts w:ascii="Arial"/>
                <w:color w:val="auto"/>
                <w:sz w:val="21"/>
                <w:highlight w:val="none"/>
              </w:rPr>
            </w:pPr>
          </w:p>
          <w:p w14:paraId="5712A20F">
            <w:pPr>
              <w:spacing w:line="261" w:lineRule="auto"/>
              <w:rPr>
                <w:rFonts w:ascii="Arial"/>
                <w:color w:val="auto"/>
                <w:sz w:val="21"/>
                <w:highlight w:val="none"/>
              </w:rPr>
            </w:pPr>
          </w:p>
          <w:p w14:paraId="1151385F">
            <w:pPr>
              <w:spacing w:line="261" w:lineRule="auto"/>
              <w:rPr>
                <w:rFonts w:ascii="Arial"/>
                <w:color w:val="auto"/>
                <w:sz w:val="21"/>
                <w:highlight w:val="none"/>
              </w:rPr>
            </w:pPr>
          </w:p>
          <w:p w14:paraId="273C43BE">
            <w:pPr>
              <w:spacing w:line="262" w:lineRule="auto"/>
              <w:rPr>
                <w:rFonts w:ascii="Arial"/>
                <w:color w:val="auto"/>
                <w:sz w:val="21"/>
                <w:highlight w:val="none"/>
              </w:rPr>
            </w:pPr>
          </w:p>
          <w:p w14:paraId="0BDCE5EE">
            <w:pPr>
              <w:spacing w:line="262" w:lineRule="auto"/>
              <w:rPr>
                <w:rFonts w:ascii="Arial"/>
                <w:color w:val="auto"/>
                <w:sz w:val="21"/>
                <w:highlight w:val="none"/>
              </w:rPr>
            </w:pPr>
          </w:p>
          <w:p w14:paraId="1DB0DFD8">
            <w:pPr>
              <w:spacing w:line="262" w:lineRule="auto"/>
              <w:rPr>
                <w:rFonts w:ascii="Arial"/>
                <w:color w:val="auto"/>
                <w:sz w:val="21"/>
                <w:highlight w:val="none"/>
              </w:rPr>
            </w:pPr>
          </w:p>
          <w:p w14:paraId="3ECC3605">
            <w:pPr>
              <w:spacing w:before="78" w:line="241" w:lineRule="auto"/>
              <w:ind w:left="313"/>
              <w:rPr>
                <w:rFonts w:ascii="仿宋" w:hAnsi="仿宋" w:eastAsia="仿宋" w:cs="仿宋"/>
                <w:color w:val="auto"/>
                <w:sz w:val="24"/>
                <w:szCs w:val="24"/>
                <w:highlight w:val="none"/>
              </w:rPr>
            </w:pPr>
            <w:r>
              <w:rPr>
                <w:rFonts w:ascii="仿宋" w:hAnsi="仿宋" w:eastAsia="仿宋" w:cs="仿宋"/>
                <w:color w:val="auto"/>
                <w:sz w:val="24"/>
                <w:szCs w:val="24"/>
                <w:highlight w:val="none"/>
              </w:rPr>
              <w:t>8</w:t>
            </w:r>
          </w:p>
        </w:tc>
        <w:tc>
          <w:tcPr>
            <w:tcW w:w="2248" w:type="dxa"/>
            <w:vAlign w:val="top"/>
          </w:tcPr>
          <w:p w14:paraId="4264FEE7">
            <w:pPr>
              <w:spacing w:before="192" w:line="222" w:lineRule="auto"/>
              <w:ind w:left="118"/>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信用记录查询结果</w:t>
            </w:r>
          </w:p>
        </w:tc>
        <w:tc>
          <w:tcPr>
            <w:tcW w:w="6719" w:type="dxa"/>
            <w:vAlign w:val="top"/>
          </w:tcPr>
          <w:p w14:paraId="3A3886E0">
            <w:pPr>
              <w:spacing w:before="193" w:line="303" w:lineRule="auto"/>
              <w:ind w:left="163" w:right="104" w:hanging="49"/>
              <w:rPr>
                <w:rFonts w:ascii="仿宋" w:hAnsi="仿宋" w:eastAsia="仿宋" w:cs="仿宋"/>
                <w:color w:val="auto"/>
                <w:sz w:val="24"/>
                <w:szCs w:val="24"/>
                <w:highlight w:val="none"/>
              </w:rPr>
            </w:pPr>
            <w:r>
              <w:rPr>
                <w:rFonts w:ascii="仿宋" w:hAnsi="仿宋" w:eastAsia="仿宋" w:cs="仿宋"/>
                <w:color w:val="auto"/>
                <w:sz w:val="24"/>
                <w:szCs w:val="24"/>
                <w:highlight w:val="none"/>
              </w:rPr>
              <w:t>①信用记录查询的截止时点：信用记录查询的截止时点为本项</w:t>
            </w:r>
            <w:r>
              <w:rPr>
                <w:rFonts w:ascii="仿宋" w:hAnsi="仿宋" w:eastAsia="仿宋" w:cs="仿宋"/>
                <w:color w:val="auto"/>
                <w:spacing w:val="-8"/>
                <w:sz w:val="24"/>
                <w:szCs w:val="24"/>
                <w:highlight w:val="none"/>
              </w:rPr>
              <w:t>目</w:t>
            </w:r>
            <w:r>
              <w:rPr>
                <w:rFonts w:hint="eastAsia" w:ascii="仿宋" w:hAnsi="仿宋" w:eastAsia="仿宋" w:cs="仿宋"/>
                <w:color w:val="auto"/>
                <w:spacing w:val="-8"/>
                <w:sz w:val="24"/>
                <w:szCs w:val="24"/>
                <w:highlight w:val="none"/>
                <w:lang w:eastAsia="zh-CN"/>
              </w:rPr>
              <w:t>响应截止</w:t>
            </w:r>
            <w:r>
              <w:rPr>
                <w:rFonts w:ascii="仿宋" w:hAnsi="仿宋" w:eastAsia="仿宋" w:cs="仿宋"/>
                <w:color w:val="auto"/>
                <w:spacing w:val="-8"/>
                <w:sz w:val="24"/>
                <w:szCs w:val="24"/>
                <w:highlight w:val="none"/>
              </w:rPr>
              <w:t>当日。</w:t>
            </w:r>
          </w:p>
          <w:p w14:paraId="42B22B22">
            <w:pPr>
              <w:spacing w:before="211" w:line="300" w:lineRule="auto"/>
              <w:ind w:left="152" w:right="27" w:hanging="39"/>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②信用记录查询渠道：信用中国（</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仿宋" w:hAnsi="仿宋" w:eastAsia="仿宋" w:cs="仿宋"/>
                <w:color w:val="auto"/>
                <w:spacing w:val="-4"/>
                <w:sz w:val="24"/>
                <w:szCs w:val="24"/>
                <w:highlight w:val="none"/>
              </w:rPr>
              <w:t>www.creditchina.gov.cn</w:t>
            </w:r>
            <w:r>
              <w:rPr>
                <w:rFonts w:ascii="仿宋" w:hAnsi="仿宋" w:eastAsia="仿宋" w:cs="仿宋"/>
                <w:color w:val="auto"/>
                <w:spacing w:val="-4"/>
                <w:sz w:val="24"/>
                <w:szCs w:val="24"/>
                <w:highlight w:val="none"/>
              </w:rPr>
              <w:fldChar w:fldCharType="end"/>
            </w:r>
            <w:r>
              <w:rPr>
                <w:rFonts w:ascii="仿宋" w:hAnsi="仿宋" w:eastAsia="仿宋" w:cs="仿宋"/>
                <w:color w:val="auto"/>
                <w:spacing w:val="-4"/>
                <w:sz w:val="24"/>
                <w:szCs w:val="24"/>
                <w:highlight w:val="none"/>
              </w:rPr>
              <w:t>）、</w:t>
            </w:r>
            <w:r>
              <w:rPr>
                <w:rFonts w:ascii="仿宋" w:hAnsi="仿宋" w:eastAsia="仿宋" w:cs="仿宋"/>
                <w:color w:val="auto"/>
                <w:spacing w:val="-2"/>
                <w:sz w:val="24"/>
                <w:szCs w:val="24"/>
                <w:highlight w:val="none"/>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仿宋" w:hAnsi="仿宋" w:eastAsia="仿宋" w:cs="仿宋"/>
                <w:color w:val="auto"/>
                <w:spacing w:val="-2"/>
                <w:sz w:val="24"/>
                <w:szCs w:val="24"/>
                <w:highlight w:val="none"/>
              </w:rPr>
              <w:t>www.ccgp.gov.cn</w:t>
            </w:r>
            <w:r>
              <w:rPr>
                <w:rFonts w:ascii="仿宋" w:hAnsi="仿宋" w:eastAsia="仿宋" w:cs="仿宋"/>
                <w:color w:val="auto"/>
                <w:spacing w:val="-2"/>
                <w:sz w:val="24"/>
                <w:szCs w:val="24"/>
                <w:highlight w:val="none"/>
              </w:rPr>
              <w:fldChar w:fldCharType="end"/>
            </w:r>
            <w:r>
              <w:rPr>
                <w:rFonts w:ascii="仿宋" w:hAnsi="仿宋" w:eastAsia="仿宋" w:cs="仿宋"/>
                <w:color w:val="auto"/>
                <w:spacing w:val="-2"/>
                <w:sz w:val="24"/>
                <w:szCs w:val="24"/>
                <w:highlight w:val="none"/>
              </w:rPr>
              <w:t>）。</w:t>
            </w:r>
          </w:p>
          <w:p w14:paraId="4BB4C461">
            <w:pPr>
              <w:spacing w:before="218" w:line="304" w:lineRule="auto"/>
              <w:ind w:left="121" w:right="104" w:firstLine="112"/>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③信用记录的查询：由资格审查小组通过上述网站查询并打印</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的信用记录。</w:t>
            </w:r>
          </w:p>
          <w:p w14:paraId="5E1413B3">
            <w:pPr>
              <w:spacing w:before="210" w:line="344" w:lineRule="auto"/>
              <w:ind w:left="122" w:right="104" w:hanging="9"/>
              <w:rPr>
                <w:rFonts w:ascii="仿宋" w:hAnsi="仿宋" w:eastAsia="仿宋" w:cs="仿宋"/>
                <w:color w:val="auto"/>
                <w:sz w:val="24"/>
                <w:szCs w:val="24"/>
                <w:highlight w:val="none"/>
              </w:rPr>
            </w:pPr>
            <w:r>
              <w:rPr>
                <w:rFonts w:ascii="仿宋" w:hAnsi="仿宋" w:eastAsia="仿宋" w:cs="仿宋"/>
                <w:color w:val="auto"/>
                <w:sz w:val="24"/>
                <w:szCs w:val="24"/>
                <w:highlight w:val="none"/>
              </w:rPr>
              <w:t>④经查询，</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参加本项目采购活动(</w:t>
            </w:r>
            <w:r>
              <w:rPr>
                <w:rFonts w:hint="eastAsia" w:ascii="仿宋" w:hAnsi="仿宋" w:eastAsia="仿宋" w:cs="仿宋"/>
                <w:color w:val="auto"/>
                <w:sz w:val="24"/>
                <w:szCs w:val="24"/>
                <w:highlight w:val="none"/>
                <w:lang w:eastAsia="zh-CN"/>
              </w:rPr>
              <w:t>响应截止时间</w:t>
            </w:r>
            <w:r>
              <w:rPr>
                <w:rFonts w:ascii="仿宋" w:hAnsi="仿宋" w:eastAsia="仿宋" w:cs="仿宋"/>
                <w:color w:val="auto"/>
                <w:sz w:val="24"/>
                <w:szCs w:val="24"/>
                <w:highlight w:val="none"/>
              </w:rPr>
              <w:t>)前三年内被列入失信被执行人名单、重大税收违法案件当事人名单、政府采购严重违法失信行为记录名单及其他重大违法记录且相</w:t>
            </w:r>
            <w:r>
              <w:rPr>
                <w:rFonts w:ascii="仿宋" w:hAnsi="仿宋" w:eastAsia="仿宋" w:cs="仿宋"/>
                <w:color w:val="auto"/>
                <w:spacing w:val="-1"/>
                <w:sz w:val="24"/>
                <w:szCs w:val="24"/>
                <w:highlight w:val="none"/>
              </w:rPr>
              <w:t>关信用惩戒期限未满的，其资格审查不合格。</w:t>
            </w:r>
          </w:p>
        </w:tc>
      </w:tr>
    </w:tbl>
    <w:p w14:paraId="0AE0F994">
      <w:pPr>
        <w:spacing w:before="195" w:line="224" w:lineRule="auto"/>
        <w:ind w:left="776"/>
        <w:rPr>
          <w:rFonts w:ascii="仿宋" w:hAnsi="仿宋" w:eastAsia="仿宋" w:cs="仿宋"/>
          <w:color w:val="auto"/>
          <w:sz w:val="24"/>
          <w:szCs w:val="24"/>
          <w:highlight w:val="none"/>
        </w:rPr>
      </w:pPr>
      <w:r>
        <w:rPr>
          <w:rFonts w:ascii="仿宋" w:hAnsi="仿宋" w:eastAsia="仿宋" w:cs="仿宋"/>
          <w:color w:val="auto"/>
          <w:spacing w:val="-6"/>
          <w:sz w:val="24"/>
          <w:szCs w:val="24"/>
          <w:highlight w:val="none"/>
        </w:rPr>
        <w:t>※备注说明</w:t>
      </w:r>
    </w:p>
    <w:p w14:paraId="1B9816DD">
      <w:pPr>
        <w:spacing w:before="208" w:line="304" w:lineRule="auto"/>
        <w:ind w:left="284" w:firstLine="470"/>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①</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应根据自身实际情况提供上述资格要求的证明材料，格式可参考</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第七章</w:t>
      </w:r>
      <w:r>
        <w:rPr>
          <w:rFonts w:ascii="仿宋" w:hAnsi="仿宋" w:eastAsia="仿宋" w:cs="仿宋"/>
          <w:color w:val="auto"/>
          <w:spacing w:val="-6"/>
          <w:sz w:val="24"/>
          <w:szCs w:val="24"/>
          <w:highlight w:val="none"/>
        </w:rPr>
        <w:t>提供。</w:t>
      </w:r>
    </w:p>
    <w:p w14:paraId="7120E3A8">
      <w:pPr>
        <w:spacing w:before="211" w:line="302" w:lineRule="auto"/>
        <w:ind w:left="284" w:firstLine="469"/>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②</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提供的相应证明材料复印件均应符合：内容完整、清晰、整洁，并由</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加盖其单位公章。</w:t>
      </w:r>
    </w:p>
    <w:p w14:paraId="2D70F75D">
      <w:pPr>
        <w:spacing w:before="212" w:line="304" w:lineRule="auto"/>
        <w:ind w:left="284" w:firstLine="469"/>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③其他资格证明文件：如有，可提供，内容完整、清晰、整洁，并由</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加盖其单位公</w:t>
      </w:r>
      <w:r>
        <w:rPr>
          <w:rFonts w:ascii="仿宋" w:hAnsi="仿宋" w:eastAsia="仿宋" w:cs="仿宋"/>
          <w:color w:val="auto"/>
          <w:spacing w:val="-9"/>
          <w:sz w:val="24"/>
          <w:szCs w:val="24"/>
          <w:highlight w:val="none"/>
        </w:rPr>
        <w:t>章。</w:t>
      </w:r>
    </w:p>
    <w:p w14:paraId="78C87F80">
      <w:pPr>
        <w:spacing w:before="210" w:line="222" w:lineRule="auto"/>
        <w:ind w:left="284"/>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采购包：</w:t>
      </w:r>
    </w:p>
    <w:p w14:paraId="60640914">
      <w:pPr>
        <w:spacing w:line="16" w:lineRule="exact"/>
        <w:rPr>
          <w:color w:val="auto"/>
          <w:highlight w:val="none"/>
        </w:rPr>
      </w:pPr>
    </w:p>
    <w:tbl>
      <w:tblPr>
        <w:tblStyle w:val="13"/>
        <w:tblW w:w="9533" w:type="dxa"/>
        <w:tblInd w:w="1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30"/>
        <w:gridCol w:w="6703"/>
      </w:tblGrid>
      <w:tr w14:paraId="40501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2830" w:type="dxa"/>
            <w:vAlign w:val="top"/>
          </w:tcPr>
          <w:p w14:paraId="07D40438">
            <w:pPr>
              <w:spacing w:before="194" w:line="222" w:lineRule="auto"/>
              <w:ind w:left="474"/>
              <w:rPr>
                <w:rFonts w:ascii="仿宋" w:hAnsi="仿宋" w:eastAsia="仿宋" w:cs="仿宋"/>
                <w:color w:val="auto"/>
                <w:sz w:val="24"/>
                <w:szCs w:val="24"/>
                <w:highlight w:val="none"/>
              </w:rPr>
            </w:pPr>
            <w:r>
              <w:rPr>
                <w:rFonts w:ascii="仿宋" w:hAnsi="仿宋" w:eastAsia="仿宋" w:cs="仿宋"/>
                <w:b/>
                <w:bCs/>
                <w:color w:val="auto"/>
                <w:spacing w:val="-6"/>
                <w:sz w:val="24"/>
                <w:szCs w:val="24"/>
                <w:highlight w:val="none"/>
              </w:rPr>
              <w:t>资格审查要求概况</w:t>
            </w:r>
          </w:p>
        </w:tc>
        <w:tc>
          <w:tcPr>
            <w:tcW w:w="6703" w:type="dxa"/>
            <w:vAlign w:val="top"/>
          </w:tcPr>
          <w:p w14:paraId="264E930E">
            <w:pPr>
              <w:spacing w:before="194" w:line="222" w:lineRule="auto"/>
              <w:ind w:left="2521"/>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评审点具体描述</w:t>
            </w:r>
          </w:p>
        </w:tc>
      </w:tr>
      <w:tr w14:paraId="771A2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8" w:hRule="atLeast"/>
        </w:trPr>
        <w:tc>
          <w:tcPr>
            <w:tcW w:w="2830" w:type="dxa"/>
            <w:vAlign w:val="top"/>
          </w:tcPr>
          <w:p w14:paraId="311E6777">
            <w:pPr>
              <w:spacing w:before="194" w:line="222" w:lineRule="auto"/>
              <w:ind w:left="133"/>
              <w:rPr>
                <w:rFonts w:ascii="仿宋" w:hAnsi="仿宋" w:eastAsia="仿宋" w:cs="仿宋"/>
                <w:color w:val="auto"/>
                <w:sz w:val="24"/>
                <w:szCs w:val="24"/>
                <w:highlight w:val="none"/>
              </w:rPr>
            </w:pPr>
            <w:r>
              <w:rPr>
                <w:rFonts w:ascii="仿宋" w:hAnsi="仿宋" w:eastAsia="仿宋" w:cs="仿宋"/>
                <w:color w:val="auto"/>
                <w:spacing w:val="-6"/>
                <w:sz w:val="24"/>
                <w:szCs w:val="24"/>
                <w:highlight w:val="none"/>
              </w:rPr>
              <w:t>资格承诺函</w:t>
            </w:r>
          </w:p>
        </w:tc>
        <w:tc>
          <w:tcPr>
            <w:tcW w:w="6703" w:type="dxa"/>
            <w:vAlign w:val="top"/>
          </w:tcPr>
          <w:p w14:paraId="6310A5A7">
            <w:pPr>
              <w:spacing w:before="194" w:line="304" w:lineRule="auto"/>
              <w:ind w:left="121" w:right="110" w:hanging="8"/>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①本采购包</w:t>
            </w:r>
            <w:r>
              <w:rPr>
                <w:rFonts w:ascii="仿宋" w:hAnsi="仿宋" w:eastAsia="仿宋" w:cs="仿宋"/>
                <w:b/>
                <w:bCs/>
                <w:color w:val="auto"/>
                <w:spacing w:val="-1"/>
                <w:sz w:val="24"/>
                <w:szCs w:val="24"/>
                <w:highlight w:val="none"/>
              </w:rPr>
              <w:t>不允许</w:t>
            </w:r>
            <w:r>
              <w:rPr>
                <w:rFonts w:ascii="仿宋" w:hAnsi="仿宋" w:eastAsia="仿宋" w:cs="仿宋"/>
                <w:color w:val="auto"/>
                <w:spacing w:val="-1"/>
                <w:sz w:val="24"/>
                <w:szCs w:val="24"/>
                <w:highlight w:val="none"/>
              </w:rPr>
              <w:t>供应商采用资格承诺制，</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需要逐一提</w:t>
            </w:r>
            <w:r>
              <w:rPr>
                <w:rFonts w:ascii="仿宋" w:hAnsi="仿宋" w:eastAsia="仿宋" w:cs="仿宋"/>
                <w:color w:val="auto"/>
                <w:spacing w:val="-9"/>
                <w:sz w:val="24"/>
                <w:szCs w:val="24"/>
                <w:highlight w:val="none"/>
              </w:rPr>
              <w:t>供。</w:t>
            </w:r>
          </w:p>
          <w:p w14:paraId="2FF89390">
            <w:pPr>
              <w:spacing w:before="208" w:line="303" w:lineRule="auto"/>
              <w:ind w:left="119" w:right="113" w:hanging="7"/>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②采购项目有特殊资格要求的，供应商还应按要求提供相应的</w:t>
            </w:r>
            <w:r>
              <w:rPr>
                <w:rFonts w:ascii="仿宋" w:hAnsi="仿宋" w:eastAsia="仿宋" w:cs="仿宋"/>
                <w:color w:val="auto"/>
                <w:spacing w:val="-4"/>
                <w:sz w:val="24"/>
                <w:szCs w:val="24"/>
                <w:highlight w:val="none"/>
              </w:rPr>
              <w:t>证明材料。</w:t>
            </w:r>
          </w:p>
        </w:tc>
      </w:tr>
    </w:tbl>
    <w:p w14:paraId="34D365FF">
      <w:pPr>
        <w:pStyle w:val="6"/>
        <w:rPr>
          <w:color w:val="auto"/>
          <w:highlight w:val="none"/>
        </w:rPr>
      </w:pPr>
    </w:p>
    <w:p w14:paraId="43F0FC5C">
      <w:pPr>
        <w:spacing w:before="204" w:line="221" w:lineRule="auto"/>
        <w:ind w:left="485"/>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（3）</w:t>
      </w:r>
      <w:r>
        <w:rPr>
          <w:rFonts w:hint="eastAsia" w:ascii="仿宋" w:hAnsi="仿宋" w:eastAsia="仿宋" w:cs="仿宋"/>
          <w:color w:val="auto"/>
          <w:spacing w:val="-3"/>
          <w:sz w:val="24"/>
          <w:szCs w:val="24"/>
          <w:highlight w:val="none"/>
          <w:lang w:eastAsia="zh-CN"/>
        </w:rPr>
        <w:t>磋商保证金</w:t>
      </w:r>
      <w:r>
        <w:rPr>
          <w:rFonts w:ascii="仿宋" w:hAnsi="仿宋" w:eastAsia="仿宋" w:cs="仿宋"/>
          <w:color w:val="auto"/>
          <w:spacing w:val="-3"/>
          <w:sz w:val="24"/>
          <w:szCs w:val="24"/>
          <w:highlight w:val="none"/>
        </w:rPr>
        <w:t>。</w:t>
      </w:r>
    </w:p>
    <w:p w14:paraId="248D60F8">
      <w:pPr>
        <w:spacing w:before="212" w:line="222" w:lineRule="auto"/>
        <w:ind w:left="491"/>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1.4</w:t>
      </w:r>
      <w:r>
        <w:rPr>
          <w:rFonts w:ascii="仿宋" w:hAnsi="仿宋" w:eastAsia="仿宋" w:cs="仿宋"/>
          <w:color w:val="auto"/>
          <w:spacing w:val="-41"/>
          <w:sz w:val="24"/>
          <w:szCs w:val="24"/>
          <w:highlight w:val="none"/>
        </w:rPr>
        <w:t xml:space="preserve"> </w:t>
      </w:r>
      <w:r>
        <w:rPr>
          <w:rFonts w:ascii="仿宋" w:hAnsi="仿宋" w:eastAsia="仿宋" w:cs="仿宋"/>
          <w:color w:val="auto"/>
          <w:spacing w:val="-3"/>
          <w:sz w:val="24"/>
          <w:szCs w:val="24"/>
          <w:highlight w:val="none"/>
        </w:rPr>
        <w:t>有下列情形之一的，</w:t>
      </w:r>
      <w:r>
        <w:rPr>
          <w:rFonts w:ascii="仿宋" w:hAnsi="仿宋" w:eastAsia="仿宋" w:cs="仿宋"/>
          <w:b/>
          <w:bCs/>
          <w:color w:val="auto"/>
          <w:spacing w:val="-3"/>
          <w:sz w:val="24"/>
          <w:szCs w:val="24"/>
          <w:highlight w:val="none"/>
        </w:rPr>
        <w:t>资格审查不合格</w:t>
      </w:r>
      <w:r>
        <w:rPr>
          <w:rFonts w:ascii="仿宋" w:hAnsi="仿宋" w:eastAsia="仿宋" w:cs="仿宋"/>
          <w:color w:val="auto"/>
          <w:spacing w:val="-3"/>
          <w:sz w:val="24"/>
          <w:szCs w:val="24"/>
          <w:highlight w:val="none"/>
        </w:rPr>
        <w:t>：</w:t>
      </w:r>
    </w:p>
    <w:p w14:paraId="481386ED">
      <w:pPr>
        <w:spacing w:line="16" w:lineRule="exact"/>
        <w:rPr>
          <w:color w:val="auto"/>
          <w:highlight w:val="none"/>
        </w:rPr>
      </w:pPr>
    </w:p>
    <w:tbl>
      <w:tblPr>
        <w:tblStyle w:val="13"/>
        <w:tblW w:w="9548" w:type="dxa"/>
        <w:tblInd w:w="8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548"/>
      </w:tblGrid>
      <w:tr w14:paraId="5838470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499" w:hRule="atLeast"/>
        </w:trPr>
        <w:tc>
          <w:tcPr>
            <w:tcW w:w="9548" w:type="dxa"/>
            <w:vAlign w:val="top"/>
          </w:tcPr>
          <w:p w14:paraId="0215E2A5">
            <w:pPr>
              <w:spacing w:before="194" w:line="222" w:lineRule="auto"/>
              <w:ind w:left="123"/>
              <w:rPr>
                <w:rFonts w:hint="eastAsia" w:ascii="仿宋" w:hAnsi="仿宋" w:eastAsia="仿宋" w:cs="仿宋"/>
                <w:color w:val="auto"/>
                <w:sz w:val="24"/>
                <w:szCs w:val="24"/>
                <w:highlight w:val="none"/>
                <w:lang w:eastAsia="zh-CN"/>
              </w:rPr>
            </w:pPr>
            <w:r>
              <w:rPr>
                <w:rFonts w:ascii="仿宋" w:hAnsi="仿宋" w:eastAsia="仿宋" w:cs="仿宋"/>
                <w:color w:val="auto"/>
                <w:spacing w:val="-2"/>
                <w:sz w:val="24"/>
                <w:szCs w:val="24"/>
                <w:highlight w:val="none"/>
              </w:rPr>
              <w:t>未按照</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规定提交</w:t>
            </w:r>
            <w:r>
              <w:rPr>
                <w:rFonts w:hint="eastAsia" w:ascii="仿宋" w:hAnsi="仿宋" w:eastAsia="仿宋" w:cs="仿宋"/>
                <w:color w:val="auto"/>
                <w:spacing w:val="-2"/>
                <w:sz w:val="24"/>
                <w:szCs w:val="24"/>
                <w:highlight w:val="none"/>
                <w:lang w:eastAsia="zh-CN"/>
              </w:rPr>
              <w:t>响应函</w:t>
            </w:r>
          </w:p>
          <w:p w14:paraId="634E08AC">
            <w:pPr>
              <w:spacing w:before="212" w:line="222" w:lineRule="auto"/>
              <w:ind w:left="123"/>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未按照</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规定提交</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的资格及资信文件</w:t>
            </w:r>
          </w:p>
          <w:p w14:paraId="0B498A0E">
            <w:pPr>
              <w:spacing w:before="210" w:line="221" w:lineRule="auto"/>
              <w:ind w:left="123"/>
              <w:rPr>
                <w:rFonts w:hint="eastAsia" w:ascii="仿宋" w:hAnsi="仿宋" w:eastAsia="仿宋" w:cs="仿宋"/>
                <w:color w:val="auto"/>
                <w:sz w:val="24"/>
                <w:szCs w:val="24"/>
                <w:highlight w:val="none"/>
                <w:lang w:eastAsia="zh-CN"/>
              </w:rPr>
            </w:pPr>
            <w:r>
              <w:rPr>
                <w:rFonts w:ascii="仿宋" w:hAnsi="仿宋" w:eastAsia="仿宋" w:cs="仿宋"/>
                <w:color w:val="auto"/>
                <w:spacing w:val="-2"/>
                <w:sz w:val="24"/>
                <w:szCs w:val="24"/>
                <w:highlight w:val="none"/>
              </w:rPr>
              <w:t>未按照</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规定提交</w:t>
            </w:r>
            <w:r>
              <w:rPr>
                <w:rFonts w:hint="eastAsia" w:ascii="仿宋" w:hAnsi="仿宋" w:eastAsia="仿宋" w:cs="仿宋"/>
                <w:color w:val="auto"/>
                <w:spacing w:val="-2"/>
                <w:sz w:val="24"/>
                <w:szCs w:val="24"/>
                <w:highlight w:val="none"/>
                <w:lang w:eastAsia="zh-CN"/>
              </w:rPr>
              <w:t>磋商保证金</w:t>
            </w:r>
          </w:p>
        </w:tc>
      </w:tr>
    </w:tbl>
    <w:p w14:paraId="653B1518">
      <w:pPr>
        <w:spacing w:before="194" w:line="222" w:lineRule="auto"/>
        <w:ind w:left="432"/>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资格审查不合格项：无</w:t>
      </w:r>
    </w:p>
    <w:p w14:paraId="68216382">
      <w:pPr>
        <w:spacing w:before="212" w:line="371" w:lineRule="auto"/>
        <w:ind w:firstLine="432"/>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资格审查合格的</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不足</w:t>
      </w:r>
      <w:r>
        <w:rPr>
          <w:rFonts w:hint="eastAsia" w:ascii="仿宋" w:hAnsi="仿宋" w:eastAsia="仿宋" w:cs="仿宋"/>
          <w:color w:val="auto"/>
          <w:spacing w:val="1"/>
          <w:sz w:val="24"/>
          <w:szCs w:val="24"/>
          <w:highlight w:val="none"/>
          <w:lang w:val="en-US" w:eastAsia="zh-CN"/>
        </w:rPr>
        <w:t>3</w:t>
      </w:r>
      <w:r>
        <w:rPr>
          <w:rFonts w:ascii="仿宋" w:hAnsi="仿宋" w:eastAsia="仿宋" w:cs="仿宋"/>
          <w:color w:val="auto"/>
          <w:spacing w:val="1"/>
          <w:sz w:val="24"/>
          <w:szCs w:val="24"/>
          <w:highlight w:val="none"/>
        </w:rPr>
        <w:t>家的，不进行</w:t>
      </w:r>
      <w:r>
        <w:rPr>
          <w:rFonts w:hint="eastAsia" w:ascii="仿宋" w:hAnsi="仿宋" w:eastAsia="仿宋" w:cs="仿宋"/>
          <w:color w:val="auto"/>
          <w:spacing w:val="1"/>
          <w:sz w:val="24"/>
          <w:szCs w:val="24"/>
          <w:highlight w:val="none"/>
          <w:lang w:val="en-US" w:eastAsia="zh-CN"/>
        </w:rPr>
        <w:t>磋商</w:t>
      </w:r>
      <w:r>
        <w:rPr>
          <w:rFonts w:ascii="仿宋" w:hAnsi="仿宋" w:eastAsia="仿宋" w:cs="仿宋"/>
          <w:color w:val="auto"/>
          <w:spacing w:val="1"/>
          <w:sz w:val="24"/>
          <w:szCs w:val="24"/>
          <w:highlight w:val="none"/>
        </w:rPr>
        <w:t>。同时，本次采购活动结束， 福州英华</w:t>
      </w:r>
      <w:r>
        <w:rPr>
          <w:rFonts w:ascii="仿宋" w:hAnsi="仿宋" w:eastAsia="仿宋" w:cs="仿宋"/>
          <w:color w:val="auto"/>
          <w:sz w:val="24"/>
          <w:szCs w:val="24"/>
          <w:highlight w:val="none"/>
        </w:rPr>
        <w:t>职业学院 将依法组织后续采购活动（包括但不限于</w:t>
      </w:r>
      <w:r>
        <w:rPr>
          <w:rFonts w:ascii="仿宋" w:hAnsi="仿宋" w:eastAsia="仿宋" w:cs="仿宋"/>
          <w:color w:val="auto"/>
          <w:spacing w:val="-1"/>
          <w:sz w:val="24"/>
          <w:szCs w:val="24"/>
          <w:highlight w:val="none"/>
        </w:rPr>
        <w:t>：重新</w:t>
      </w:r>
      <w:r>
        <w:rPr>
          <w:rFonts w:hint="eastAsia" w:ascii="仿宋" w:hAnsi="仿宋" w:eastAsia="仿宋" w:cs="仿宋"/>
          <w:color w:val="auto"/>
          <w:spacing w:val="-1"/>
          <w:sz w:val="24"/>
          <w:szCs w:val="24"/>
          <w:highlight w:val="none"/>
          <w:lang w:eastAsia="zh-CN"/>
        </w:rPr>
        <w:t>竞争性磋商</w:t>
      </w:r>
      <w:r>
        <w:rPr>
          <w:rFonts w:ascii="仿宋" w:hAnsi="仿宋" w:eastAsia="仿宋" w:cs="仿宋"/>
          <w:color w:val="auto"/>
          <w:spacing w:val="-1"/>
          <w:sz w:val="24"/>
          <w:szCs w:val="24"/>
          <w:highlight w:val="none"/>
        </w:rPr>
        <w:t>、采用其他方式采购等）。</w:t>
      </w:r>
    </w:p>
    <w:p w14:paraId="005B7C1E">
      <w:pPr>
        <w:spacing w:before="1" w:line="217" w:lineRule="auto"/>
        <w:ind w:left="11"/>
        <w:outlineLvl w:val="1"/>
        <w:rPr>
          <w:rFonts w:ascii="仿宋" w:hAnsi="仿宋" w:eastAsia="仿宋" w:cs="仿宋"/>
          <w:color w:val="auto"/>
          <w:sz w:val="28"/>
          <w:szCs w:val="28"/>
          <w:highlight w:val="none"/>
        </w:rPr>
      </w:pPr>
      <w:r>
        <w:rPr>
          <w:rFonts w:ascii="仿宋" w:hAnsi="仿宋" w:eastAsia="仿宋" w:cs="仿宋"/>
          <w:b/>
          <w:bCs/>
          <w:color w:val="auto"/>
          <w:spacing w:val="-9"/>
          <w:sz w:val="28"/>
          <w:szCs w:val="28"/>
          <w:highlight w:val="none"/>
        </w:rPr>
        <w:t>二、评标</w:t>
      </w:r>
    </w:p>
    <w:p w14:paraId="07B6C825">
      <w:pPr>
        <w:spacing w:before="205" w:line="220" w:lineRule="auto"/>
        <w:ind w:left="43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1.资格审查结束后，由 福州英华职业学院 负责</w:t>
      </w:r>
      <w:r>
        <w:rPr>
          <w:rFonts w:hint="eastAsia" w:ascii="仿宋" w:hAnsi="仿宋" w:eastAsia="仿宋" w:cs="仿宋"/>
          <w:color w:val="auto"/>
          <w:spacing w:val="-1"/>
          <w:sz w:val="24"/>
          <w:szCs w:val="24"/>
          <w:highlight w:val="none"/>
          <w:lang w:eastAsia="zh-CN"/>
        </w:rPr>
        <w:t>磋商小组</w:t>
      </w:r>
      <w:r>
        <w:rPr>
          <w:rFonts w:ascii="仿宋" w:hAnsi="仿宋" w:eastAsia="仿宋" w:cs="仿宋"/>
          <w:color w:val="auto"/>
          <w:spacing w:val="-1"/>
          <w:sz w:val="24"/>
          <w:szCs w:val="24"/>
          <w:highlight w:val="none"/>
        </w:rPr>
        <w:t>的组建及评标工作的组织。</w:t>
      </w:r>
    </w:p>
    <w:p w14:paraId="2C86C32B">
      <w:pPr>
        <w:spacing w:before="213" w:line="220" w:lineRule="auto"/>
        <w:ind w:left="416"/>
        <w:rPr>
          <w:rFonts w:ascii="仿宋" w:hAnsi="仿宋" w:eastAsia="仿宋" w:cs="仿宋"/>
          <w:color w:val="auto"/>
          <w:sz w:val="24"/>
          <w:szCs w:val="24"/>
          <w:highlight w:val="none"/>
        </w:rPr>
      </w:pPr>
      <w:r>
        <w:rPr>
          <w:rFonts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磋商小组</w:t>
      </w:r>
      <w:r>
        <w:rPr>
          <w:rFonts w:ascii="仿宋" w:hAnsi="仿宋" w:eastAsia="仿宋" w:cs="仿宋"/>
          <w:color w:val="auto"/>
          <w:sz w:val="24"/>
          <w:szCs w:val="24"/>
          <w:highlight w:val="none"/>
        </w:rPr>
        <w:t>负责具体评标事务，并按照下列</w:t>
      </w:r>
      <w:r>
        <w:rPr>
          <w:rFonts w:ascii="仿宋" w:hAnsi="仿宋" w:eastAsia="仿宋" w:cs="仿宋"/>
          <w:color w:val="auto"/>
          <w:spacing w:val="-1"/>
          <w:sz w:val="24"/>
          <w:szCs w:val="24"/>
          <w:highlight w:val="none"/>
        </w:rPr>
        <w:t>原则依法独立履行有关职责：</w:t>
      </w:r>
    </w:p>
    <w:p w14:paraId="0505F788">
      <w:pPr>
        <w:spacing w:before="212" w:line="305" w:lineRule="auto"/>
        <w:ind w:left="1" w:firstLine="424"/>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（1）评标应保护国家利益、社会公共利益和各方当事人</w:t>
      </w:r>
      <w:r>
        <w:rPr>
          <w:rFonts w:ascii="仿宋" w:hAnsi="仿宋" w:eastAsia="仿宋" w:cs="仿宋"/>
          <w:color w:val="auto"/>
          <w:spacing w:val="1"/>
          <w:sz w:val="24"/>
          <w:szCs w:val="24"/>
          <w:highlight w:val="none"/>
        </w:rPr>
        <w:t>合法权益，提高采购效益，保证</w:t>
      </w:r>
      <w:r>
        <w:rPr>
          <w:rFonts w:ascii="仿宋" w:hAnsi="仿宋" w:eastAsia="仿宋" w:cs="仿宋"/>
          <w:color w:val="auto"/>
          <w:spacing w:val="-4"/>
          <w:sz w:val="24"/>
          <w:szCs w:val="24"/>
          <w:highlight w:val="none"/>
        </w:rPr>
        <w:t>项目质量。</w:t>
      </w:r>
    </w:p>
    <w:p w14:paraId="26DCD3DE">
      <w:pPr>
        <w:spacing w:before="209" w:line="220" w:lineRule="auto"/>
        <w:ind w:left="425"/>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（2）评标应遵循公平、公正、科学、严谨和择优原则。</w:t>
      </w:r>
    </w:p>
    <w:p w14:paraId="7DA35F94">
      <w:pPr>
        <w:spacing w:before="213" w:line="222" w:lineRule="auto"/>
        <w:ind w:left="425"/>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（3）评标的依据是</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和电子</w:t>
      </w:r>
      <w:r>
        <w:rPr>
          <w:rFonts w:hint="eastAsia" w:ascii="仿宋" w:hAnsi="仿宋" w:eastAsia="仿宋" w:cs="仿宋"/>
          <w:color w:val="auto"/>
          <w:spacing w:val="-1"/>
          <w:sz w:val="24"/>
          <w:szCs w:val="24"/>
          <w:highlight w:val="none"/>
          <w:lang w:eastAsia="zh-CN"/>
        </w:rPr>
        <w:t>响应文件</w:t>
      </w:r>
      <w:r>
        <w:rPr>
          <w:rFonts w:ascii="仿宋" w:hAnsi="仿宋" w:eastAsia="仿宋" w:cs="仿宋"/>
          <w:color w:val="auto"/>
          <w:spacing w:val="-1"/>
          <w:sz w:val="24"/>
          <w:szCs w:val="24"/>
          <w:highlight w:val="none"/>
        </w:rPr>
        <w:t>。</w:t>
      </w:r>
    </w:p>
    <w:p w14:paraId="02247108">
      <w:pPr>
        <w:spacing w:before="212" w:line="222" w:lineRule="auto"/>
        <w:ind w:left="425"/>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（4）应按照</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规定推荐中标候选人或确定中标人。</w:t>
      </w:r>
    </w:p>
    <w:p w14:paraId="6765AB8E">
      <w:pPr>
        <w:spacing w:before="212" w:line="222" w:lineRule="auto"/>
        <w:ind w:left="42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（5）评标应遵守下列评标纪律：</w:t>
      </w:r>
    </w:p>
    <w:p w14:paraId="7C59F2E4">
      <w:pPr>
        <w:spacing w:before="210" w:line="220" w:lineRule="auto"/>
        <w:ind w:left="413"/>
        <w:rPr>
          <w:rFonts w:ascii="仿宋" w:hAnsi="仿宋" w:eastAsia="仿宋" w:cs="仿宋"/>
          <w:color w:val="auto"/>
          <w:sz w:val="24"/>
          <w:szCs w:val="24"/>
          <w:highlight w:val="none"/>
        </w:rPr>
      </w:pPr>
      <w:r>
        <w:rPr>
          <w:rFonts w:ascii="仿宋" w:hAnsi="仿宋" w:eastAsia="仿宋" w:cs="仿宋"/>
          <w:color w:val="auto"/>
          <w:sz w:val="24"/>
          <w:szCs w:val="24"/>
          <w:highlight w:val="none"/>
        </w:rPr>
        <w:t>①评标情况不得私自外泄，有关信息由 福州英华职业</w:t>
      </w:r>
      <w:r>
        <w:rPr>
          <w:rFonts w:ascii="仿宋" w:hAnsi="仿宋" w:eastAsia="仿宋" w:cs="仿宋"/>
          <w:color w:val="auto"/>
          <w:spacing w:val="-1"/>
          <w:sz w:val="24"/>
          <w:szCs w:val="24"/>
          <w:highlight w:val="none"/>
        </w:rPr>
        <w:t>学院 统一对外发布。</w:t>
      </w:r>
    </w:p>
    <w:p w14:paraId="44736D66">
      <w:pPr>
        <w:spacing w:before="216" w:line="220" w:lineRule="auto"/>
        <w:ind w:left="412"/>
        <w:rPr>
          <w:rFonts w:ascii="仿宋" w:hAnsi="仿宋" w:eastAsia="仿宋" w:cs="仿宋"/>
          <w:color w:val="auto"/>
          <w:sz w:val="24"/>
          <w:szCs w:val="24"/>
          <w:highlight w:val="none"/>
        </w:rPr>
      </w:pPr>
      <w:r>
        <w:rPr>
          <w:rFonts w:ascii="仿宋" w:hAnsi="仿宋" w:eastAsia="仿宋" w:cs="仿宋"/>
          <w:color w:val="auto"/>
          <w:sz w:val="24"/>
          <w:szCs w:val="24"/>
          <w:highlight w:val="none"/>
        </w:rPr>
        <w:t>②对 福州英华职业学院 或</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提供的要求保密的资料，不</w:t>
      </w:r>
      <w:r>
        <w:rPr>
          <w:rFonts w:ascii="仿宋" w:hAnsi="仿宋" w:eastAsia="仿宋" w:cs="仿宋"/>
          <w:color w:val="auto"/>
          <w:spacing w:val="-1"/>
          <w:sz w:val="24"/>
          <w:szCs w:val="24"/>
          <w:highlight w:val="none"/>
        </w:rPr>
        <w:t>得摘记翻印和外传。</w:t>
      </w:r>
    </w:p>
    <w:p w14:paraId="6D7C28E1">
      <w:pPr>
        <w:spacing w:before="212" w:line="302" w:lineRule="auto"/>
        <w:ind w:left="4" w:firstLine="407"/>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③不得收受</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或有关人员的任何礼物，不得串联鼓动其他人袒护某</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w:t>
      </w:r>
      <w:r>
        <w:rPr>
          <w:rFonts w:ascii="仿宋" w:hAnsi="仿宋" w:eastAsia="仿宋" w:cs="仿宋"/>
          <w:color w:val="auto"/>
          <w:spacing w:val="-2"/>
          <w:sz w:val="24"/>
          <w:szCs w:val="24"/>
          <w:highlight w:val="none"/>
        </w:rPr>
        <w:t>若与</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存在利害关系，则应主动声明并回避。</w:t>
      </w:r>
    </w:p>
    <w:p w14:paraId="7012DF24">
      <w:pPr>
        <w:spacing w:before="217" w:line="302" w:lineRule="auto"/>
        <w:ind w:left="2" w:firstLine="409"/>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④全体</w:t>
      </w:r>
      <w:r>
        <w:rPr>
          <w:rFonts w:hint="eastAsia" w:ascii="仿宋" w:hAnsi="仿宋" w:eastAsia="仿宋" w:cs="仿宋"/>
          <w:color w:val="auto"/>
          <w:spacing w:val="-1"/>
          <w:sz w:val="24"/>
          <w:szCs w:val="24"/>
          <w:highlight w:val="none"/>
          <w:lang w:eastAsia="zh-CN"/>
        </w:rPr>
        <w:t>磋商小组</w:t>
      </w:r>
      <w:r>
        <w:rPr>
          <w:rFonts w:ascii="仿宋" w:hAnsi="仿宋" w:eastAsia="仿宋" w:cs="仿宋"/>
          <w:color w:val="auto"/>
          <w:spacing w:val="-1"/>
          <w:sz w:val="24"/>
          <w:szCs w:val="24"/>
          <w:highlight w:val="none"/>
        </w:rPr>
        <w:t>应按照</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规定进行评标，一切认定事项应查有实据且不</w:t>
      </w:r>
      <w:r>
        <w:rPr>
          <w:rFonts w:ascii="仿宋" w:hAnsi="仿宋" w:eastAsia="仿宋" w:cs="仿宋"/>
          <w:color w:val="auto"/>
          <w:spacing w:val="-2"/>
          <w:sz w:val="24"/>
          <w:szCs w:val="24"/>
          <w:highlight w:val="none"/>
        </w:rPr>
        <w:t>得弄虚作</w:t>
      </w:r>
      <w:r>
        <w:rPr>
          <w:rFonts w:ascii="仿宋" w:hAnsi="仿宋" w:eastAsia="仿宋" w:cs="仿宋"/>
          <w:color w:val="auto"/>
          <w:spacing w:val="-9"/>
          <w:sz w:val="24"/>
          <w:szCs w:val="24"/>
          <w:highlight w:val="none"/>
        </w:rPr>
        <w:t>假。</w:t>
      </w:r>
    </w:p>
    <w:p w14:paraId="23C579A1">
      <w:pPr>
        <w:spacing w:before="212" w:line="222" w:lineRule="auto"/>
        <w:ind w:left="412"/>
        <w:rPr>
          <w:rFonts w:ascii="仿宋" w:hAnsi="仿宋" w:eastAsia="仿宋" w:cs="仿宋"/>
          <w:color w:val="auto"/>
          <w:sz w:val="24"/>
          <w:szCs w:val="24"/>
          <w:highlight w:val="none"/>
        </w:rPr>
      </w:pPr>
      <w:r>
        <w:rPr>
          <w:rFonts w:ascii="仿宋" w:hAnsi="仿宋" w:eastAsia="仿宋" w:cs="仿宋"/>
          <w:color w:val="auto"/>
          <w:sz w:val="24"/>
          <w:szCs w:val="24"/>
          <w:highlight w:val="none"/>
        </w:rPr>
        <w:t>⑤评标中应充分发扬民主，推荐中标候选人或确定中标人</w:t>
      </w:r>
      <w:r>
        <w:rPr>
          <w:rFonts w:ascii="仿宋" w:hAnsi="仿宋" w:eastAsia="仿宋" w:cs="仿宋"/>
          <w:color w:val="auto"/>
          <w:spacing w:val="-1"/>
          <w:sz w:val="24"/>
          <w:szCs w:val="24"/>
          <w:highlight w:val="none"/>
        </w:rPr>
        <w:t>后要服从评标报告。</w:t>
      </w:r>
    </w:p>
    <w:p w14:paraId="4BB2398E">
      <w:pPr>
        <w:spacing w:before="214" w:line="384" w:lineRule="auto"/>
        <w:ind w:left="24" w:hanging="10"/>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※对违反评标纪律的</w:t>
      </w:r>
      <w:r>
        <w:rPr>
          <w:rFonts w:hint="eastAsia" w:ascii="仿宋" w:hAnsi="仿宋" w:eastAsia="仿宋" w:cs="仿宋"/>
          <w:color w:val="auto"/>
          <w:spacing w:val="-3"/>
          <w:sz w:val="24"/>
          <w:szCs w:val="24"/>
          <w:highlight w:val="none"/>
          <w:lang w:eastAsia="zh-CN"/>
        </w:rPr>
        <w:t>磋商小组</w:t>
      </w:r>
      <w:r>
        <w:rPr>
          <w:rFonts w:ascii="仿宋" w:hAnsi="仿宋" w:eastAsia="仿宋" w:cs="仿宋"/>
          <w:color w:val="auto"/>
          <w:spacing w:val="-3"/>
          <w:sz w:val="24"/>
          <w:szCs w:val="24"/>
          <w:highlight w:val="none"/>
        </w:rPr>
        <w:t>，将取消其</w:t>
      </w:r>
      <w:r>
        <w:rPr>
          <w:rFonts w:hint="eastAsia" w:ascii="仿宋" w:hAnsi="仿宋" w:eastAsia="仿宋" w:cs="仿宋"/>
          <w:color w:val="auto"/>
          <w:spacing w:val="-3"/>
          <w:sz w:val="24"/>
          <w:szCs w:val="24"/>
          <w:highlight w:val="none"/>
          <w:lang w:eastAsia="zh-CN"/>
        </w:rPr>
        <w:t>磋商小组</w:t>
      </w:r>
      <w:r>
        <w:rPr>
          <w:rFonts w:ascii="仿宋" w:hAnsi="仿宋" w:eastAsia="仿宋" w:cs="仿宋"/>
          <w:color w:val="auto"/>
          <w:spacing w:val="-3"/>
          <w:sz w:val="24"/>
          <w:szCs w:val="24"/>
          <w:highlight w:val="none"/>
        </w:rPr>
        <w:t>资格，对评标工作造成严重损失者</w:t>
      </w:r>
      <w:r>
        <w:rPr>
          <w:rFonts w:ascii="仿宋" w:hAnsi="仿宋" w:eastAsia="仿宋" w:cs="仿宋"/>
          <w:color w:val="auto"/>
          <w:spacing w:val="-4"/>
          <w:sz w:val="24"/>
          <w:szCs w:val="24"/>
          <w:highlight w:val="none"/>
        </w:rPr>
        <w:t>将予</w:t>
      </w:r>
      <w:r>
        <w:rPr>
          <w:rFonts w:ascii="仿宋" w:hAnsi="仿宋" w:eastAsia="仿宋" w:cs="仿宋"/>
          <w:color w:val="auto"/>
          <w:spacing w:val="-3"/>
          <w:sz w:val="24"/>
          <w:szCs w:val="24"/>
          <w:highlight w:val="none"/>
        </w:rPr>
        <w:t>以通报批评乃至追究法律责任。</w:t>
      </w:r>
    </w:p>
    <w:p w14:paraId="5011BA69">
      <w:pPr>
        <w:spacing w:line="220" w:lineRule="auto"/>
        <w:ind w:left="418"/>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3.符合性审查</w:t>
      </w:r>
    </w:p>
    <w:p w14:paraId="47389A87">
      <w:pPr>
        <w:spacing w:before="204" w:line="302" w:lineRule="auto"/>
        <w:ind w:left="128" w:firstLine="423"/>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（1）</w:t>
      </w:r>
      <w:r>
        <w:rPr>
          <w:rFonts w:hint="eastAsia" w:ascii="仿宋" w:hAnsi="仿宋" w:eastAsia="仿宋" w:cs="仿宋"/>
          <w:color w:val="auto"/>
          <w:spacing w:val="2"/>
          <w:sz w:val="24"/>
          <w:szCs w:val="24"/>
          <w:highlight w:val="none"/>
          <w:lang w:eastAsia="zh-CN"/>
        </w:rPr>
        <w:t>磋商小组</w:t>
      </w:r>
      <w:r>
        <w:rPr>
          <w:rFonts w:ascii="仿宋" w:hAnsi="仿宋" w:eastAsia="仿宋" w:cs="仿宋"/>
          <w:color w:val="auto"/>
          <w:spacing w:val="2"/>
          <w:sz w:val="24"/>
          <w:szCs w:val="24"/>
          <w:highlight w:val="none"/>
        </w:rPr>
        <w:t>依据</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的实质性要求，对通过资</w:t>
      </w:r>
      <w:r>
        <w:rPr>
          <w:rFonts w:ascii="仿宋" w:hAnsi="仿宋" w:eastAsia="仿宋" w:cs="仿宋"/>
          <w:color w:val="auto"/>
          <w:spacing w:val="1"/>
          <w:sz w:val="24"/>
          <w:szCs w:val="24"/>
          <w:highlight w:val="none"/>
        </w:rPr>
        <w:t>格审查的</w:t>
      </w:r>
      <w:r>
        <w:rPr>
          <w:rFonts w:hint="eastAsia" w:ascii="仿宋" w:hAnsi="仿宋" w:eastAsia="仿宋" w:cs="仿宋"/>
          <w:color w:val="auto"/>
          <w:spacing w:val="1"/>
          <w:sz w:val="24"/>
          <w:szCs w:val="24"/>
          <w:highlight w:val="none"/>
          <w:lang w:eastAsia="zh-CN"/>
        </w:rPr>
        <w:t>响应文件</w:t>
      </w:r>
      <w:r>
        <w:rPr>
          <w:rFonts w:ascii="仿宋" w:hAnsi="仿宋" w:eastAsia="仿宋" w:cs="仿宋"/>
          <w:color w:val="auto"/>
          <w:spacing w:val="1"/>
          <w:sz w:val="24"/>
          <w:szCs w:val="24"/>
          <w:highlight w:val="none"/>
        </w:rPr>
        <w:t>进行符合性审</w:t>
      </w:r>
      <w:r>
        <w:rPr>
          <w:rFonts w:ascii="仿宋" w:hAnsi="仿宋" w:eastAsia="仿宋" w:cs="仿宋"/>
          <w:color w:val="auto"/>
          <w:spacing w:val="-1"/>
          <w:sz w:val="24"/>
          <w:szCs w:val="24"/>
          <w:highlight w:val="none"/>
        </w:rPr>
        <w:t>查，以确定其是否满足</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的实质性要求。</w:t>
      </w:r>
    </w:p>
    <w:p w14:paraId="3A911B15">
      <w:pPr>
        <w:spacing w:before="213" w:line="303" w:lineRule="auto"/>
        <w:ind w:left="129" w:firstLine="422"/>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（2）满足</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的实质性要求指</w:t>
      </w:r>
      <w:r>
        <w:rPr>
          <w:rFonts w:hint="eastAsia" w:ascii="仿宋" w:hAnsi="仿宋" w:eastAsia="仿宋" w:cs="仿宋"/>
          <w:color w:val="auto"/>
          <w:spacing w:val="2"/>
          <w:sz w:val="24"/>
          <w:szCs w:val="24"/>
          <w:highlight w:val="none"/>
          <w:lang w:eastAsia="zh-CN"/>
        </w:rPr>
        <w:t>响应文件</w:t>
      </w:r>
      <w:r>
        <w:rPr>
          <w:rFonts w:ascii="仿宋" w:hAnsi="仿宋" w:eastAsia="仿宋" w:cs="仿宋"/>
          <w:color w:val="auto"/>
          <w:spacing w:val="2"/>
          <w:sz w:val="24"/>
          <w:szCs w:val="24"/>
          <w:highlight w:val="none"/>
        </w:rPr>
        <w:t>对</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1"/>
          <w:sz w:val="24"/>
          <w:szCs w:val="24"/>
          <w:highlight w:val="none"/>
        </w:rPr>
        <w:t>实质性要求的响应不存在重大偏</w:t>
      </w:r>
      <w:r>
        <w:rPr>
          <w:rFonts w:ascii="仿宋" w:hAnsi="仿宋" w:eastAsia="仿宋" w:cs="仿宋"/>
          <w:color w:val="auto"/>
          <w:spacing w:val="-4"/>
          <w:sz w:val="24"/>
          <w:szCs w:val="24"/>
          <w:highlight w:val="none"/>
        </w:rPr>
        <w:t>差或保留。</w:t>
      </w:r>
    </w:p>
    <w:p w14:paraId="7347A425">
      <w:pPr>
        <w:spacing w:before="212" w:line="330" w:lineRule="auto"/>
        <w:ind w:left="133" w:firstLine="417"/>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（3）重大偏差或保留指影响到</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规定的合同范围</w:t>
      </w:r>
      <w:r>
        <w:rPr>
          <w:rFonts w:ascii="仿宋" w:hAnsi="仿宋" w:eastAsia="仿宋" w:cs="仿宋"/>
          <w:color w:val="auto"/>
          <w:spacing w:val="1"/>
          <w:sz w:val="24"/>
          <w:szCs w:val="24"/>
          <w:highlight w:val="none"/>
        </w:rPr>
        <w:t>、合同履行及影响关键质量和性</w:t>
      </w:r>
      <w:r>
        <w:rPr>
          <w:rFonts w:ascii="仿宋" w:hAnsi="仿宋" w:eastAsia="仿宋" w:cs="仿宋"/>
          <w:color w:val="auto"/>
          <w:spacing w:val="-3"/>
          <w:sz w:val="24"/>
          <w:szCs w:val="24"/>
          <w:highlight w:val="none"/>
        </w:rPr>
        <w:t>能，或限制了采购人的权利，或反对、减少</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的义务，而纠正这些重大偏差或保留将影响</w:t>
      </w:r>
      <w:r>
        <w:rPr>
          <w:rFonts w:ascii="仿宋" w:hAnsi="仿宋" w:eastAsia="仿宋" w:cs="仿宋"/>
          <w:color w:val="auto"/>
          <w:spacing w:val="-1"/>
          <w:sz w:val="24"/>
          <w:szCs w:val="24"/>
          <w:highlight w:val="none"/>
        </w:rPr>
        <w:t>到其他提交实质性响应</w:t>
      </w:r>
      <w:r>
        <w:rPr>
          <w:rFonts w:hint="eastAsia" w:ascii="仿宋" w:hAnsi="仿宋" w:eastAsia="仿宋" w:cs="仿宋"/>
          <w:color w:val="auto"/>
          <w:spacing w:val="-1"/>
          <w:sz w:val="24"/>
          <w:szCs w:val="24"/>
          <w:highlight w:val="none"/>
          <w:lang w:eastAsia="zh-CN"/>
        </w:rPr>
        <w:t>磋商的响应人</w:t>
      </w:r>
      <w:r>
        <w:rPr>
          <w:rFonts w:ascii="仿宋" w:hAnsi="仿宋" w:eastAsia="仿宋" w:cs="仿宋"/>
          <w:color w:val="auto"/>
          <w:spacing w:val="-1"/>
          <w:sz w:val="24"/>
          <w:szCs w:val="24"/>
          <w:highlight w:val="none"/>
        </w:rPr>
        <w:t>的公平竞争地位。</w:t>
      </w:r>
    </w:p>
    <w:p w14:paraId="1D25FDE7">
      <w:pPr>
        <w:spacing w:before="210" w:line="344" w:lineRule="auto"/>
        <w:ind w:left="130" w:firstLine="421"/>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（4）</w:t>
      </w:r>
      <w:r>
        <w:rPr>
          <w:rFonts w:hint="eastAsia" w:ascii="仿宋" w:hAnsi="仿宋" w:eastAsia="仿宋" w:cs="仿宋"/>
          <w:color w:val="auto"/>
          <w:spacing w:val="2"/>
          <w:sz w:val="24"/>
          <w:szCs w:val="24"/>
          <w:highlight w:val="none"/>
          <w:lang w:eastAsia="zh-CN"/>
        </w:rPr>
        <w:t>磋商小组</w:t>
      </w:r>
      <w:r>
        <w:rPr>
          <w:rFonts w:ascii="仿宋" w:hAnsi="仿宋" w:eastAsia="仿宋" w:cs="仿宋"/>
          <w:color w:val="auto"/>
          <w:spacing w:val="2"/>
          <w:sz w:val="24"/>
          <w:szCs w:val="24"/>
          <w:highlight w:val="none"/>
        </w:rPr>
        <w:t>审查判断</w:t>
      </w:r>
      <w:r>
        <w:rPr>
          <w:rFonts w:hint="eastAsia" w:ascii="仿宋" w:hAnsi="仿宋" w:eastAsia="仿宋" w:cs="仿宋"/>
          <w:color w:val="auto"/>
          <w:spacing w:val="2"/>
          <w:sz w:val="24"/>
          <w:szCs w:val="24"/>
          <w:highlight w:val="none"/>
          <w:lang w:eastAsia="zh-CN"/>
        </w:rPr>
        <w:t>响应文件</w:t>
      </w:r>
      <w:r>
        <w:rPr>
          <w:rFonts w:ascii="仿宋" w:hAnsi="仿宋" w:eastAsia="仿宋" w:cs="仿宋"/>
          <w:color w:val="auto"/>
          <w:spacing w:val="2"/>
          <w:sz w:val="24"/>
          <w:szCs w:val="24"/>
          <w:highlight w:val="none"/>
        </w:rPr>
        <w:t>是否满足</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的</w:t>
      </w:r>
      <w:r>
        <w:rPr>
          <w:rFonts w:ascii="仿宋" w:hAnsi="仿宋" w:eastAsia="仿宋" w:cs="仿宋"/>
          <w:color w:val="auto"/>
          <w:spacing w:val="1"/>
          <w:sz w:val="24"/>
          <w:szCs w:val="24"/>
          <w:highlight w:val="none"/>
        </w:rPr>
        <w:t>实质性要求仅基于</w:t>
      </w:r>
      <w:r>
        <w:rPr>
          <w:rFonts w:hint="eastAsia" w:ascii="仿宋" w:hAnsi="仿宋" w:eastAsia="仿宋" w:cs="仿宋"/>
          <w:color w:val="auto"/>
          <w:spacing w:val="1"/>
          <w:sz w:val="24"/>
          <w:szCs w:val="24"/>
          <w:highlight w:val="none"/>
          <w:lang w:eastAsia="zh-CN"/>
        </w:rPr>
        <w:t>响应文件</w:t>
      </w:r>
      <w:r>
        <w:rPr>
          <w:rFonts w:ascii="仿宋" w:hAnsi="仿宋" w:eastAsia="仿宋" w:cs="仿宋"/>
          <w:color w:val="auto"/>
          <w:spacing w:val="1"/>
          <w:sz w:val="24"/>
          <w:szCs w:val="24"/>
          <w:highlight w:val="none"/>
        </w:rPr>
        <w:t>本身</w:t>
      </w:r>
      <w:r>
        <w:rPr>
          <w:rFonts w:ascii="仿宋" w:hAnsi="仿宋" w:eastAsia="仿宋" w:cs="仿宋"/>
          <w:color w:val="auto"/>
          <w:spacing w:val="-3"/>
          <w:sz w:val="24"/>
          <w:szCs w:val="24"/>
          <w:highlight w:val="none"/>
        </w:rPr>
        <w:t>而不寻求其他的外部证据。未满足</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实质性要求的</w:t>
      </w:r>
      <w:r>
        <w:rPr>
          <w:rFonts w:hint="eastAsia" w:ascii="仿宋" w:hAnsi="仿宋" w:eastAsia="仿宋" w:cs="仿宋"/>
          <w:color w:val="auto"/>
          <w:spacing w:val="-3"/>
          <w:sz w:val="24"/>
          <w:szCs w:val="24"/>
          <w:highlight w:val="none"/>
          <w:lang w:eastAsia="zh-CN"/>
        </w:rPr>
        <w:t>响应文件</w:t>
      </w:r>
      <w:r>
        <w:rPr>
          <w:rFonts w:ascii="仿宋" w:hAnsi="仿宋" w:eastAsia="仿宋" w:cs="仿宋"/>
          <w:color w:val="auto"/>
          <w:spacing w:val="-3"/>
          <w:sz w:val="24"/>
          <w:szCs w:val="24"/>
          <w:highlight w:val="none"/>
        </w:rPr>
        <w:t>将被</w:t>
      </w:r>
      <w:r>
        <w:rPr>
          <w:rFonts w:hint="eastAsia" w:ascii="仿宋" w:hAnsi="仿宋" w:eastAsia="仿宋" w:cs="仿宋"/>
          <w:color w:val="auto"/>
          <w:spacing w:val="-3"/>
          <w:sz w:val="24"/>
          <w:szCs w:val="24"/>
          <w:highlight w:val="none"/>
          <w:lang w:eastAsia="zh-CN"/>
        </w:rPr>
        <w:t>磋商小组</w:t>
      </w:r>
      <w:r>
        <w:rPr>
          <w:rFonts w:ascii="仿宋" w:hAnsi="仿宋" w:eastAsia="仿宋" w:cs="仿宋"/>
          <w:color w:val="auto"/>
          <w:spacing w:val="-3"/>
          <w:sz w:val="24"/>
          <w:szCs w:val="24"/>
          <w:highlight w:val="none"/>
        </w:rPr>
        <w:t>否决（即符合性审查不合格</w:t>
      </w:r>
      <w:r>
        <w:rPr>
          <w:rFonts w:ascii="仿宋" w:hAnsi="仿宋" w:eastAsia="仿宋" w:cs="仿宋"/>
          <w:color w:val="auto"/>
          <w:spacing w:val="1"/>
          <w:sz w:val="24"/>
          <w:szCs w:val="24"/>
          <w:highlight w:val="none"/>
        </w:rPr>
        <w:t>），</w:t>
      </w:r>
      <w:r>
        <w:rPr>
          <w:rFonts w:ascii="仿宋" w:hAnsi="仿宋" w:eastAsia="仿宋" w:cs="仿宋"/>
          <w:color w:val="auto"/>
          <w:spacing w:val="-3"/>
          <w:sz w:val="24"/>
          <w:szCs w:val="24"/>
          <w:highlight w:val="none"/>
        </w:rPr>
        <w:t>被否决的</w:t>
      </w:r>
      <w:r>
        <w:rPr>
          <w:rFonts w:hint="eastAsia" w:ascii="仿宋" w:hAnsi="仿宋" w:eastAsia="仿宋" w:cs="仿宋"/>
          <w:color w:val="auto"/>
          <w:spacing w:val="-3"/>
          <w:sz w:val="24"/>
          <w:szCs w:val="24"/>
          <w:highlight w:val="none"/>
          <w:lang w:eastAsia="zh-CN"/>
        </w:rPr>
        <w:t>响应文件</w:t>
      </w:r>
      <w:r>
        <w:rPr>
          <w:rFonts w:ascii="仿宋" w:hAnsi="仿宋" w:eastAsia="仿宋" w:cs="仿宋"/>
          <w:color w:val="auto"/>
          <w:spacing w:val="-3"/>
          <w:sz w:val="24"/>
          <w:szCs w:val="24"/>
          <w:highlight w:val="none"/>
        </w:rPr>
        <w:t>不能通过补充、修改（澄清、说明或补正）等方式重新</w:t>
      </w:r>
      <w:r>
        <w:rPr>
          <w:rFonts w:ascii="仿宋" w:hAnsi="仿宋" w:eastAsia="仿宋" w:cs="仿宋"/>
          <w:color w:val="auto"/>
          <w:spacing w:val="-2"/>
          <w:sz w:val="24"/>
          <w:szCs w:val="24"/>
          <w:highlight w:val="none"/>
        </w:rPr>
        <w:t>成为满足</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实质性要求的</w:t>
      </w:r>
      <w:r>
        <w:rPr>
          <w:rFonts w:hint="eastAsia" w:ascii="仿宋" w:hAnsi="仿宋" w:eastAsia="仿宋" w:cs="仿宋"/>
          <w:color w:val="auto"/>
          <w:spacing w:val="-2"/>
          <w:sz w:val="24"/>
          <w:szCs w:val="24"/>
          <w:highlight w:val="none"/>
          <w:lang w:eastAsia="zh-CN"/>
        </w:rPr>
        <w:t>响应文件</w:t>
      </w:r>
      <w:r>
        <w:rPr>
          <w:rFonts w:ascii="仿宋" w:hAnsi="仿宋" w:eastAsia="仿宋" w:cs="仿宋"/>
          <w:color w:val="auto"/>
          <w:spacing w:val="-2"/>
          <w:sz w:val="24"/>
          <w:szCs w:val="24"/>
          <w:highlight w:val="none"/>
        </w:rPr>
        <w:t>。</w:t>
      </w:r>
    </w:p>
    <w:p w14:paraId="3D5CD468">
      <w:pPr>
        <w:spacing w:before="212" w:line="221" w:lineRule="auto"/>
        <w:ind w:left="55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（5）</w:t>
      </w:r>
      <w:r>
        <w:rPr>
          <w:rFonts w:hint="eastAsia" w:ascii="仿宋" w:hAnsi="仿宋" w:eastAsia="仿宋" w:cs="仿宋"/>
          <w:color w:val="auto"/>
          <w:spacing w:val="-1"/>
          <w:sz w:val="24"/>
          <w:szCs w:val="24"/>
          <w:highlight w:val="none"/>
          <w:lang w:val="en-US" w:eastAsia="zh-CN"/>
        </w:rPr>
        <w:t>磋商小组</w:t>
      </w:r>
      <w:r>
        <w:rPr>
          <w:rFonts w:ascii="仿宋" w:hAnsi="仿宋" w:eastAsia="仿宋" w:cs="仿宋"/>
          <w:color w:val="auto"/>
          <w:spacing w:val="-1"/>
          <w:sz w:val="24"/>
          <w:szCs w:val="24"/>
          <w:highlight w:val="none"/>
        </w:rPr>
        <w:t>对所有</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都执行相同的程序和标准。</w:t>
      </w:r>
    </w:p>
    <w:p w14:paraId="1A40C238">
      <w:pPr>
        <w:spacing w:before="215" w:line="220" w:lineRule="auto"/>
        <w:ind w:left="551"/>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（6）有下列情形之一的，</w:t>
      </w:r>
      <w:r>
        <w:rPr>
          <w:rFonts w:ascii="仿宋" w:hAnsi="仿宋" w:eastAsia="仿宋" w:cs="仿宋"/>
          <w:b/>
          <w:bCs/>
          <w:color w:val="auto"/>
          <w:spacing w:val="-2"/>
          <w:sz w:val="24"/>
          <w:szCs w:val="24"/>
          <w:highlight w:val="none"/>
        </w:rPr>
        <w:t>符合性审查不合格</w:t>
      </w:r>
      <w:r>
        <w:rPr>
          <w:rFonts w:ascii="仿宋" w:hAnsi="仿宋" w:eastAsia="仿宋" w:cs="仿宋"/>
          <w:color w:val="auto"/>
          <w:spacing w:val="-2"/>
          <w:sz w:val="24"/>
          <w:szCs w:val="24"/>
          <w:highlight w:val="none"/>
        </w:rPr>
        <w:t>：</w:t>
      </w:r>
    </w:p>
    <w:p w14:paraId="309E7C44">
      <w:pPr>
        <w:spacing w:before="212" w:line="222" w:lineRule="auto"/>
        <w:ind w:left="538"/>
        <w:rPr>
          <w:rFonts w:ascii="仿宋" w:hAnsi="仿宋" w:eastAsia="仿宋" w:cs="仿宋"/>
          <w:color w:val="auto"/>
          <w:sz w:val="24"/>
          <w:szCs w:val="24"/>
          <w:highlight w:val="none"/>
        </w:rPr>
      </w:pPr>
      <w:r>
        <w:rPr>
          <w:rFonts w:ascii="仿宋" w:hAnsi="仿宋" w:eastAsia="仿宋" w:cs="仿宋"/>
          <w:b/>
          <w:bCs/>
          <w:color w:val="auto"/>
          <w:spacing w:val="-3"/>
          <w:sz w:val="24"/>
          <w:szCs w:val="24"/>
          <w:highlight w:val="none"/>
        </w:rPr>
        <w:t>①项目一般情形：</w:t>
      </w:r>
    </w:p>
    <w:p w14:paraId="016F39DF">
      <w:pPr>
        <w:spacing w:line="18" w:lineRule="exact"/>
        <w:rPr>
          <w:color w:val="auto"/>
          <w:highlight w:val="none"/>
        </w:rPr>
      </w:pPr>
    </w:p>
    <w:tbl>
      <w:tblPr>
        <w:tblStyle w:val="13"/>
        <w:tblW w:w="97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29"/>
        <w:gridCol w:w="5819"/>
      </w:tblGrid>
      <w:tr w14:paraId="0E6AA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1040" w:type="dxa"/>
            <w:vAlign w:val="top"/>
          </w:tcPr>
          <w:p w14:paraId="1C7B66E5">
            <w:pPr>
              <w:spacing w:before="194" w:line="222" w:lineRule="auto"/>
              <w:ind w:left="291"/>
              <w:rPr>
                <w:rFonts w:ascii="仿宋" w:hAnsi="仿宋" w:eastAsia="仿宋" w:cs="仿宋"/>
                <w:color w:val="auto"/>
                <w:sz w:val="24"/>
                <w:szCs w:val="24"/>
                <w:highlight w:val="none"/>
              </w:rPr>
            </w:pPr>
            <w:r>
              <w:rPr>
                <w:rFonts w:ascii="仿宋" w:hAnsi="仿宋" w:eastAsia="仿宋" w:cs="仿宋"/>
                <w:b/>
                <w:bCs/>
                <w:color w:val="auto"/>
                <w:spacing w:val="-11"/>
                <w:sz w:val="24"/>
                <w:szCs w:val="24"/>
                <w:highlight w:val="none"/>
              </w:rPr>
              <w:t>序号</w:t>
            </w:r>
          </w:p>
        </w:tc>
        <w:tc>
          <w:tcPr>
            <w:tcW w:w="2929" w:type="dxa"/>
            <w:vAlign w:val="top"/>
          </w:tcPr>
          <w:p w14:paraId="12771D20">
            <w:pPr>
              <w:spacing w:before="193" w:line="221" w:lineRule="auto"/>
              <w:ind w:left="517"/>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符合审查要求概况</w:t>
            </w:r>
          </w:p>
        </w:tc>
        <w:tc>
          <w:tcPr>
            <w:tcW w:w="5819" w:type="dxa"/>
            <w:vAlign w:val="top"/>
          </w:tcPr>
          <w:p w14:paraId="4ABAF8F1">
            <w:pPr>
              <w:spacing w:before="194" w:line="222" w:lineRule="auto"/>
              <w:ind w:left="2081"/>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评审点具体描述</w:t>
            </w:r>
          </w:p>
        </w:tc>
      </w:tr>
      <w:tr w14:paraId="2DBE4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040" w:type="dxa"/>
            <w:vAlign w:val="top"/>
          </w:tcPr>
          <w:p w14:paraId="4F82DB47">
            <w:pPr>
              <w:spacing w:before="193" w:line="227" w:lineRule="auto"/>
              <w:ind w:left="131"/>
              <w:rPr>
                <w:rFonts w:ascii="仿宋" w:hAnsi="仿宋" w:eastAsia="仿宋" w:cs="仿宋"/>
                <w:color w:val="auto"/>
                <w:sz w:val="24"/>
                <w:szCs w:val="24"/>
                <w:highlight w:val="none"/>
              </w:rPr>
            </w:pPr>
            <w:r>
              <w:rPr>
                <w:rFonts w:ascii="仿宋" w:hAnsi="仿宋" w:eastAsia="仿宋" w:cs="仿宋"/>
                <w:color w:val="auto"/>
                <w:sz w:val="24"/>
                <w:szCs w:val="24"/>
                <w:highlight w:val="none"/>
              </w:rPr>
              <w:t>1</w:t>
            </w:r>
          </w:p>
        </w:tc>
        <w:tc>
          <w:tcPr>
            <w:tcW w:w="2929" w:type="dxa"/>
            <w:vAlign w:val="top"/>
          </w:tcPr>
          <w:p w14:paraId="5A2B8FD6">
            <w:pPr>
              <w:spacing w:before="194" w:line="222" w:lineRule="auto"/>
              <w:ind w:left="123"/>
              <w:rPr>
                <w:rFonts w:ascii="仿宋" w:hAnsi="仿宋" w:eastAsia="仿宋" w:cs="仿宋"/>
                <w:color w:val="auto"/>
                <w:sz w:val="24"/>
                <w:szCs w:val="24"/>
                <w:highlight w:val="none"/>
              </w:rPr>
            </w:pPr>
            <w:r>
              <w:rPr>
                <w:rFonts w:ascii="仿宋" w:hAnsi="仿宋" w:eastAsia="仿宋" w:cs="仿宋"/>
                <w:color w:val="auto"/>
                <w:spacing w:val="-8"/>
                <w:sz w:val="24"/>
                <w:szCs w:val="24"/>
                <w:highlight w:val="none"/>
              </w:rPr>
              <w:t>情形</w:t>
            </w:r>
            <w:r>
              <w:rPr>
                <w:rFonts w:ascii="仿宋" w:hAnsi="仿宋" w:eastAsia="仿宋" w:cs="仿宋"/>
                <w:color w:val="auto"/>
                <w:spacing w:val="-33"/>
                <w:sz w:val="24"/>
                <w:szCs w:val="24"/>
                <w:highlight w:val="none"/>
              </w:rPr>
              <w:t xml:space="preserve"> </w:t>
            </w:r>
            <w:r>
              <w:rPr>
                <w:rFonts w:ascii="仿宋" w:hAnsi="仿宋" w:eastAsia="仿宋" w:cs="仿宋"/>
                <w:color w:val="auto"/>
                <w:spacing w:val="-8"/>
                <w:sz w:val="24"/>
                <w:szCs w:val="24"/>
                <w:highlight w:val="none"/>
              </w:rPr>
              <w:t>1</w:t>
            </w:r>
          </w:p>
        </w:tc>
        <w:tc>
          <w:tcPr>
            <w:tcW w:w="5819" w:type="dxa"/>
            <w:vAlign w:val="top"/>
          </w:tcPr>
          <w:p w14:paraId="0975612B">
            <w:pPr>
              <w:spacing w:before="194" w:line="222" w:lineRule="auto"/>
              <w:ind w:left="123"/>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违反</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中载明“</w:t>
            </w:r>
            <w:r>
              <w:rPr>
                <w:rFonts w:hint="eastAsia" w:ascii="仿宋" w:hAnsi="仿宋" w:eastAsia="仿宋" w:cs="仿宋"/>
                <w:color w:val="auto"/>
                <w:spacing w:val="-3"/>
                <w:sz w:val="24"/>
                <w:szCs w:val="24"/>
                <w:highlight w:val="none"/>
                <w:lang w:eastAsia="zh-CN"/>
              </w:rPr>
              <w:t>响应</w:t>
            </w:r>
            <w:r>
              <w:rPr>
                <w:rFonts w:ascii="仿宋" w:hAnsi="仿宋" w:eastAsia="仿宋" w:cs="仿宋"/>
                <w:color w:val="auto"/>
                <w:spacing w:val="-3"/>
                <w:sz w:val="24"/>
                <w:szCs w:val="24"/>
                <w:highlight w:val="none"/>
              </w:rPr>
              <w:t>无效</w:t>
            </w:r>
            <w:r>
              <w:rPr>
                <w:rFonts w:ascii="仿宋" w:hAnsi="仿宋" w:eastAsia="仿宋" w:cs="仿宋"/>
                <w:color w:val="auto"/>
                <w:spacing w:val="-76"/>
                <w:sz w:val="24"/>
                <w:szCs w:val="24"/>
                <w:highlight w:val="none"/>
              </w:rPr>
              <w:t xml:space="preserve"> </w:t>
            </w:r>
            <w:r>
              <w:rPr>
                <w:rFonts w:ascii="仿宋" w:hAnsi="仿宋" w:eastAsia="仿宋" w:cs="仿宋"/>
                <w:color w:val="auto"/>
                <w:spacing w:val="-3"/>
                <w:sz w:val="24"/>
                <w:szCs w:val="24"/>
                <w:highlight w:val="none"/>
              </w:rPr>
              <w:t>”条款的规定；</w:t>
            </w:r>
          </w:p>
        </w:tc>
      </w:tr>
      <w:tr w14:paraId="5AC7C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040" w:type="dxa"/>
            <w:vAlign w:val="top"/>
          </w:tcPr>
          <w:p w14:paraId="717ABF01">
            <w:pPr>
              <w:spacing w:before="193" w:line="227" w:lineRule="auto"/>
              <w:ind w:left="116"/>
              <w:rPr>
                <w:rFonts w:ascii="仿宋" w:hAnsi="仿宋" w:eastAsia="仿宋" w:cs="仿宋"/>
                <w:color w:val="auto"/>
                <w:sz w:val="24"/>
                <w:szCs w:val="24"/>
                <w:highlight w:val="none"/>
              </w:rPr>
            </w:pPr>
            <w:r>
              <w:rPr>
                <w:rFonts w:ascii="仿宋" w:hAnsi="仿宋" w:eastAsia="仿宋" w:cs="仿宋"/>
                <w:color w:val="auto"/>
                <w:sz w:val="24"/>
                <w:szCs w:val="24"/>
                <w:highlight w:val="none"/>
              </w:rPr>
              <w:t>2</w:t>
            </w:r>
          </w:p>
        </w:tc>
        <w:tc>
          <w:tcPr>
            <w:tcW w:w="2929" w:type="dxa"/>
            <w:vAlign w:val="top"/>
          </w:tcPr>
          <w:p w14:paraId="0617806A">
            <w:pPr>
              <w:spacing w:before="194" w:line="222" w:lineRule="auto"/>
              <w:ind w:left="123"/>
              <w:rPr>
                <w:rFonts w:ascii="仿宋" w:hAnsi="仿宋" w:eastAsia="仿宋" w:cs="仿宋"/>
                <w:color w:val="auto"/>
                <w:sz w:val="24"/>
                <w:szCs w:val="24"/>
                <w:highlight w:val="none"/>
              </w:rPr>
            </w:pPr>
            <w:r>
              <w:rPr>
                <w:rFonts w:ascii="仿宋" w:hAnsi="仿宋" w:eastAsia="仿宋" w:cs="仿宋"/>
                <w:color w:val="auto"/>
                <w:spacing w:val="12"/>
                <w:sz w:val="24"/>
                <w:szCs w:val="24"/>
                <w:highlight w:val="none"/>
              </w:rPr>
              <w:t>情形2</w:t>
            </w:r>
          </w:p>
        </w:tc>
        <w:tc>
          <w:tcPr>
            <w:tcW w:w="5819" w:type="dxa"/>
            <w:vAlign w:val="top"/>
          </w:tcPr>
          <w:p w14:paraId="034C89AA">
            <w:pPr>
              <w:spacing w:before="194" w:line="222" w:lineRule="auto"/>
              <w:ind w:left="12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属于</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第三章规定的</w:t>
            </w:r>
            <w:r>
              <w:rPr>
                <w:rFonts w:hint="eastAsia" w:ascii="仿宋" w:hAnsi="仿宋" w:eastAsia="仿宋" w:cs="仿宋"/>
                <w:color w:val="auto"/>
                <w:spacing w:val="-1"/>
                <w:sz w:val="24"/>
                <w:szCs w:val="24"/>
                <w:highlight w:val="none"/>
                <w:lang w:eastAsia="zh-CN"/>
              </w:rPr>
              <w:t>响应无效</w:t>
            </w:r>
            <w:r>
              <w:rPr>
                <w:rFonts w:ascii="仿宋" w:hAnsi="仿宋" w:eastAsia="仿宋" w:cs="仿宋"/>
                <w:color w:val="auto"/>
                <w:spacing w:val="-1"/>
                <w:sz w:val="24"/>
                <w:szCs w:val="24"/>
                <w:highlight w:val="none"/>
              </w:rPr>
              <w:t>情形；</w:t>
            </w:r>
          </w:p>
        </w:tc>
      </w:tr>
      <w:tr w14:paraId="0FEA4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trPr>
        <w:tc>
          <w:tcPr>
            <w:tcW w:w="1040" w:type="dxa"/>
            <w:vAlign w:val="top"/>
          </w:tcPr>
          <w:p w14:paraId="3010477C">
            <w:pPr>
              <w:spacing w:line="366" w:lineRule="auto"/>
              <w:rPr>
                <w:rFonts w:ascii="Arial"/>
                <w:color w:val="auto"/>
                <w:sz w:val="21"/>
                <w:highlight w:val="none"/>
              </w:rPr>
            </w:pPr>
          </w:p>
          <w:p w14:paraId="5E92C9A3">
            <w:pPr>
              <w:spacing w:before="78" w:line="241" w:lineRule="auto"/>
              <w:ind w:left="118"/>
              <w:rPr>
                <w:rFonts w:ascii="仿宋" w:hAnsi="仿宋" w:eastAsia="仿宋" w:cs="仿宋"/>
                <w:color w:val="auto"/>
                <w:sz w:val="24"/>
                <w:szCs w:val="24"/>
                <w:highlight w:val="none"/>
              </w:rPr>
            </w:pPr>
            <w:r>
              <w:rPr>
                <w:rFonts w:ascii="仿宋" w:hAnsi="仿宋" w:eastAsia="仿宋" w:cs="仿宋"/>
                <w:color w:val="auto"/>
                <w:sz w:val="24"/>
                <w:szCs w:val="24"/>
                <w:highlight w:val="none"/>
              </w:rPr>
              <w:t>3</w:t>
            </w:r>
          </w:p>
        </w:tc>
        <w:tc>
          <w:tcPr>
            <w:tcW w:w="2929" w:type="dxa"/>
            <w:vAlign w:val="top"/>
          </w:tcPr>
          <w:p w14:paraId="7E202A39">
            <w:pPr>
              <w:spacing w:line="366" w:lineRule="auto"/>
              <w:rPr>
                <w:rFonts w:ascii="Arial"/>
                <w:color w:val="auto"/>
                <w:sz w:val="21"/>
                <w:highlight w:val="none"/>
              </w:rPr>
            </w:pPr>
          </w:p>
          <w:p w14:paraId="08352B2E">
            <w:pPr>
              <w:spacing w:before="78" w:line="222" w:lineRule="auto"/>
              <w:ind w:left="123"/>
              <w:rPr>
                <w:rFonts w:ascii="仿宋" w:hAnsi="仿宋" w:eastAsia="仿宋" w:cs="仿宋"/>
                <w:color w:val="auto"/>
                <w:sz w:val="24"/>
                <w:szCs w:val="24"/>
                <w:highlight w:val="none"/>
              </w:rPr>
            </w:pPr>
            <w:r>
              <w:rPr>
                <w:rFonts w:ascii="仿宋" w:hAnsi="仿宋" w:eastAsia="仿宋" w:cs="仿宋"/>
                <w:color w:val="auto"/>
                <w:spacing w:val="12"/>
                <w:sz w:val="24"/>
                <w:szCs w:val="24"/>
                <w:highlight w:val="none"/>
              </w:rPr>
              <w:t>情形3</w:t>
            </w:r>
          </w:p>
        </w:tc>
        <w:tc>
          <w:tcPr>
            <w:tcW w:w="5819" w:type="dxa"/>
            <w:vAlign w:val="top"/>
          </w:tcPr>
          <w:p w14:paraId="421413F1">
            <w:pPr>
              <w:spacing w:before="197" w:line="305" w:lineRule="auto"/>
              <w:ind w:left="125" w:right="104" w:hanging="4"/>
              <w:rPr>
                <w:rFonts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lang w:eastAsia="zh-CN"/>
              </w:rPr>
              <w:t>响应文件</w:t>
            </w:r>
            <w:r>
              <w:rPr>
                <w:rFonts w:ascii="仿宋" w:hAnsi="仿宋" w:eastAsia="仿宋" w:cs="仿宋"/>
                <w:color w:val="auto"/>
                <w:spacing w:val="3"/>
                <w:sz w:val="24"/>
                <w:szCs w:val="24"/>
                <w:highlight w:val="none"/>
              </w:rPr>
              <w:t>对</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实质性要求的响应存在重大</w:t>
            </w:r>
            <w:r>
              <w:rPr>
                <w:rFonts w:ascii="仿宋" w:hAnsi="仿宋" w:eastAsia="仿宋" w:cs="仿宋"/>
                <w:color w:val="auto"/>
                <w:spacing w:val="2"/>
                <w:sz w:val="24"/>
                <w:szCs w:val="24"/>
                <w:highlight w:val="none"/>
              </w:rPr>
              <w:t>偏离</w:t>
            </w:r>
            <w:r>
              <w:rPr>
                <w:rFonts w:ascii="仿宋" w:hAnsi="仿宋" w:eastAsia="仿宋" w:cs="仿宋"/>
                <w:color w:val="auto"/>
                <w:spacing w:val="-5"/>
                <w:sz w:val="24"/>
                <w:szCs w:val="24"/>
                <w:highlight w:val="none"/>
              </w:rPr>
              <w:t>或保留。</w:t>
            </w:r>
          </w:p>
        </w:tc>
      </w:tr>
    </w:tbl>
    <w:p w14:paraId="7E371BF3">
      <w:pPr>
        <w:spacing w:before="193" w:line="222" w:lineRule="auto"/>
        <w:ind w:left="537"/>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②本项目规定的其他情形：</w:t>
      </w:r>
    </w:p>
    <w:p w14:paraId="2D7E882B">
      <w:pPr>
        <w:pStyle w:val="6"/>
        <w:spacing w:line="315" w:lineRule="auto"/>
        <w:rPr>
          <w:color w:val="auto"/>
          <w:highlight w:val="none"/>
        </w:rPr>
      </w:pPr>
    </w:p>
    <w:p w14:paraId="4B882C2F">
      <w:pPr>
        <w:pStyle w:val="6"/>
        <w:spacing w:line="316" w:lineRule="auto"/>
        <w:rPr>
          <w:color w:val="auto"/>
          <w:highlight w:val="none"/>
        </w:rPr>
      </w:pPr>
    </w:p>
    <w:p w14:paraId="2773BB89">
      <w:pPr>
        <w:spacing w:before="78" w:line="220" w:lineRule="auto"/>
        <w:ind w:left="127"/>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技术符合性</w:t>
      </w:r>
    </w:p>
    <w:p w14:paraId="0605A27B">
      <w:pPr>
        <w:spacing w:line="19" w:lineRule="exact"/>
        <w:rPr>
          <w:color w:val="auto"/>
          <w:highlight w:val="none"/>
        </w:rPr>
      </w:pPr>
    </w:p>
    <w:tbl>
      <w:tblPr>
        <w:tblStyle w:val="13"/>
        <w:tblW w:w="97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54"/>
        <w:gridCol w:w="1707"/>
        <w:gridCol w:w="5814"/>
      </w:tblGrid>
      <w:tr w14:paraId="14788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2254" w:type="dxa"/>
            <w:vAlign w:val="top"/>
          </w:tcPr>
          <w:p w14:paraId="533D9F5B">
            <w:pPr>
              <w:spacing w:before="210" w:line="222" w:lineRule="auto"/>
              <w:ind w:left="904"/>
              <w:rPr>
                <w:rFonts w:ascii="仿宋" w:hAnsi="仿宋" w:eastAsia="仿宋" w:cs="仿宋"/>
                <w:color w:val="auto"/>
                <w:sz w:val="24"/>
                <w:szCs w:val="24"/>
                <w:highlight w:val="none"/>
              </w:rPr>
            </w:pPr>
            <w:r>
              <w:rPr>
                <w:rFonts w:ascii="仿宋" w:hAnsi="仿宋" w:eastAsia="仿宋" w:cs="仿宋"/>
                <w:b/>
                <w:bCs/>
                <w:color w:val="auto"/>
                <w:spacing w:val="-14"/>
                <w:sz w:val="24"/>
                <w:szCs w:val="24"/>
                <w:highlight w:val="none"/>
              </w:rPr>
              <w:t>情形</w:t>
            </w:r>
          </w:p>
        </w:tc>
        <w:tc>
          <w:tcPr>
            <w:tcW w:w="1707" w:type="dxa"/>
            <w:vAlign w:val="top"/>
          </w:tcPr>
          <w:p w14:paraId="2A5E1D61">
            <w:pPr>
              <w:spacing w:before="210" w:line="223" w:lineRule="auto"/>
              <w:ind w:left="263"/>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是否客观项</w:t>
            </w:r>
          </w:p>
        </w:tc>
        <w:tc>
          <w:tcPr>
            <w:tcW w:w="5814" w:type="dxa"/>
            <w:vAlign w:val="top"/>
          </w:tcPr>
          <w:p w14:paraId="5EF13661">
            <w:pPr>
              <w:spacing w:before="210" w:line="224" w:lineRule="auto"/>
              <w:ind w:left="2693"/>
              <w:rPr>
                <w:rFonts w:ascii="仿宋" w:hAnsi="仿宋" w:eastAsia="仿宋" w:cs="仿宋"/>
                <w:color w:val="auto"/>
                <w:sz w:val="24"/>
                <w:szCs w:val="24"/>
                <w:highlight w:val="none"/>
              </w:rPr>
            </w:pPr>
            <w:r>
              <w:rPr>
                <w:rFonts w:ascii="仿宋" w:hAnsi="仿宋" w:eastAsia="仿宋" w:cs="仿宋"/>
                <w:b/>
                <w:bCs/>
                <w:color w:val="auto"/>
                <w:spacing w:val="-19"/>
                <w:sz w:val="24"/>
                <w:szCs w:val="24"/>
                <w:highlight w:val="none"/>
              </w:rPr>
              <w:t>明细</w:t>
            </w:r>
          </w:p>
        </w:tc>
      </w:tr>
      <w:tr w14:paraId="375CB6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2254" w:type="dxa"/>
            <w:vAlign w:val="top"/>
          </w:tcPr>
          <w:p w14:paraId="2A64DAEF">
            <w:pPr>
              <w:spacing w:line="388" w:lineRule="auto"/>
              <w:rPr>
                <w:rFonts w:ascii="Arial"/>
                <w:color w:val="auto"/>
                <w:sz w:val="21"/>
                <w:highlight w:val="none"/>
              </w:rPr>
            </w:pPr>
          </w:p>
          <w:p w14:paraId="422E63B6">
            <w:pPr>
              <w:spacing w:before="78" w:line="222" w:lineRule="auto"/>
              <w:ind w:left="123"/>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其他情形</w:t>
            </w:r>
          </w:p>
        </w:tc>
        <w:tc>
          <w:tcPr>
            <w:tcW w:w="1707" w:type="dxa"/>
            <w:vAlign w:val="top"/>
          </w:tcPr>
          <w:p w14:paraId="157DFEB1">
            <w:pPr>
              <w:spacing w:line="389" w:lineRule="auto"/>
              <w:rPr>
                <w:rFonts w:ascii="Arial"/>
                <w:color w:val="auto"/>
                <w:sz w:val="21"/>
                <w:highlight w:val="none"/>
              </w:rPr>
            </w:pPr>
          </w:p>
          <w:p w14:paraId="3E7AEC95">
            <w:pPr>
              <w:spacing w:before="78" w:line="224" w:lineRule="auto"/>
              <w:ind w:left="748"/>
              <w:rPr>
                <w:rFonts w:ascii="仿宋" w:hAnsi="仿宋" w:eastAsia="仿宋" w:cs="仿宋"/>
                <w:color w:val="auto"/>
                <w:sz w:val="24"/>
                <w:szCs w:val="24"/>
                <w:highlight w:val="none"/>
              </w:rPr>
            </w:pPr>
            <w:r>
              <w:rPr>
                <w:rFonts w:ascii="仿宋" w:hAnsi="仿宋" w:eastAsia="仿宋" w:cs="仿宋"/>
                <w:color w:val="auto"/>
                <w:sz w:val="24"/>
                <w:szCs w:val="24"/>
                <w:highlight w:val="none"/>
              </w:rPr>
              <w:t>是</w:t>
            </w:r>
          </w:p>
        </w:tc>
        <w:tc>
          <w:tcPr>
            <w:tcW w:w="5814" w:type="dxa"/>
            <w:vAlign w:val="top"/>
          </w:tcPr>
          <w:p w14:paraId="6C146787">
            <w:pPr>
              <w:spacing w:before="209" w:line="315" w:lineRule="auto"/>
              <w:ind w:left="119" w:right="105"/>
              <w:rPr>
                <w:rFonts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响应文件</w:t>
            </w:r>
            <w:r>
              <w:rPr>
                <w:rFonts w:ascii="仿宋" w:hAnsi="仿宋" w:eastAsia="仿宋" w:cs="仿宋"/>
                <w:color w:val="auto"/>
                <w:spacing w:val="2"/>
                <w:sz w:val="24"/>
                <w:szCs w:val="24"/>
                <w:highlight w:val="none"/>
              </w:rPr>
              <w:t>的</w:t>
            </w:r>
            <w:r>
              <w:rPr>
                <w:rFonts w:ascii="仿宋" w:hAnsi="仿宋" w:eastAsia="仿宋" w:cs="仿宋"/>
                <w:b/>
                <w:bCs/>
                <w:color w:val="auto"/>
                <w:spacing w:val="2"/>
                <w:sz w:val="24"/>
                <w:szCs w:val="24"/>
                <w:highlight w:val="none"/>
              </w:rPr>
              <w:t>技术部分</w:t>
            </w:r>
            <w:r>
              <w:rPr>
                <w:rFonts w:ascii="仿宋" w:hAnsi="仿宋" w:eastAsia="仿宋" w:cs="仿宋"/>
                <w:color w:val="auto"/>
                <w:spacing w:val="2"/>
                <w:sz w:val="24"/>
                <w:szCs w:val="24"/>
                <w:highlight w:val="none"/>
              </w:rPr>
              <w:t>中出现报价部分的全部或部分的</w:t>
            </w:r>
            <w:r>
              <w:rPr>
                <w:rFonts w:hint="eastAsia" w:ascii="仿宋" w:hAnsi="仿宋" w:eastAsia="仿宋" w:cs="仿宋"/>
                <w:color w:val="auto"/>
                <w:spacing w:val="-2"/>
                <w:sz w:val="24"/>
                <w:szCs w:val="24"/>
                <w:highlight w:val="none"/>
                <w:lang w:eastAsia="zh-CN"/>
              </w:rPr>
              <w:t>响应报价</w:t>
            </w:r>
            <w:r>
              <w:rPr>
                <w:rFonts w:ascii="仿宋" w:hAnsi="仿宋" w:eastAsia="仿宋" w:cs="仿宋"/>
                <w:color w:val="auto"/>
                <w:spacing w:val="-2"/>
                <w:sz w:val="24"/>
                <w:szCs w:val="24"/>
                <w:highlight w:val="none"/>
              </w:rPr>
              <w:t>信息（或组成资料）。</w:t>
            </w:r>
          </w:p>
        </w:tc>
      </w:tr>
      <w:tr w14:paraId="7F6A4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2254" w:type="dxa"/>
            <w:vAlign w:val="top"/>
          </w:tcPr>
          <w:p w14:paraId="0F44EFD7">
            <w:pPr>
              <w:spacing w:line="391" w:lineRule="auto"/>
              <w:rPr>
                <w:rFonts w:ascii="Arial"/>
                <w:color w:val="auto"/>
                <w:sz w:val="21"/>
                <w:highlight w:val="none"/>
              </w:rPr>
            </w:pPr>
          </w:p>
          <w:p w14:paraId="0B09638C">
            <w:pPr>
              <w:spacing w:before="78" w:line="222" w:lineRule="auto"/>
              <w:ind w:left="123"/>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其他情形</w:t>
            </w:r>
          </w:p>
        </w:tc>
        <w:tc>
          <w:tcPr>
            <w:tcW w:w="1707" w:type="dxa"/>
            <w:vAlign w:val="top"/>
          </w:tcPr>
          <w:p w14:paraId="7BF95987">
            <w:pPr>
              <w:spacing w:line="392" w:lineRule="auto"/>
              <w:rPr>
                <w:rFonts w:ascii="Arial"/>
                <w:color w:val="auto"/>
                <w:sz w:val="21"/>
                <w:highlight w:val="none"/>
              </w:rPr>
            </w:pPr>
          </w:p>
          <w:p w14:paraId="71486CDE">
            <w:pPr>
              <w:spacing w:before="78" w:line="224" w:lineRule="auto"/>
              <w:ind w:left="748"/>
              <w:rPr>
                <w:rFonts w:ascii="仿宋" w:hAnsi="仿宋" w:eastAsia="仿宋" w:cs="仿宋"/>
                <w:color w:val="auto"/>
                <w:sz w:val="24"/>
                <w:szCs w:val="24"/>
                <w:highlight w:val="none"/>
              </w:rPr>
            </w:pPr>
            <w:r>
              <w:rPr>
                <w:rFonts w:ascii="仿宋" w:hAnsi="仿宋" w:eastAsia="仿宋" w:cs="仿宋"/>
                <w:color w:val="auto"/>
                <w:sz w:val="24"/>
                <w:szCs w:val="24"/>
                <w:highlight w:val="none"/>
              </w:rPr>
              <w:t>是</w:t>
            </w:r>
          </w:p>
        </w:tc>
        <w:tc>
          <w:tcPr>
            <w:tcW w:w="5814" w:type="dxa"/>
            <w:vAlign w:val="top"/>
          </w:tcPr>
          <w:p w14:paraId="1C2EDFEB">
            <w:pPr>
              <w:spacing w:before="211" w:line="314" w:lineRule="auto"/>
              <w:ind w:left="149" w:right="105" w:hanging="30"/>
              <w:rPr>
                <w:rFonts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未在</w:t>
            </w:r>
            <w:r>
              <w:rPr>
                <w:rFonts w:hint="eastAsia" w:ascii="仿宋" w:hAnsi="仿宋" w:eastAsia="仿宋" w:cs="仿宋"/>
                <w:color w:val="auto"/>
                <w:spacing w:val="2"/>
                <w:sz w:val="24"/>
                <w:szCs w:val="24"/>
                <w:highlight w:val="none"/>
                <w:lang w:eastAsia="zh-CN"/>
              </w:rPr>
              <w:t>响应文件</w:t>
            </w:r>
            <w:r>
              <w:rPr>
                <w:rFonts w:ascii="仿宋" w:hAnsi="仿宋" w:eastAsia="仿宋" w:cs="仿宋"/>
                <w:color w:val="auto"/>
                <w:spacing w:val="2"/>
                <w:sz w:val="24"/>
                <w:szCs w:val="24"/>
                <w:highlight w:val="none"/>
              </w:rPr>
              <w:t>中完全响应</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第五章</w:t>
            </w:r>
            <w:r>
              <w:rPr>
                <w:rFonts w:hint="eastAsia" w:ascii="仿宋" w:hAnsi="仿宋" w:eastAsia="仿宋" w:cs="仿宋"/>
                <w:color w:val="auto"/>
                <w:spacing w:val="2"/>
                <w:sz w:val="24"/>
                <w:szCs w:val="24"/>
                <w:highlight w:val="none"/>
                <w:lang w:eastAsia="zh-CN"/>
              </w:rPr>
              <w:t>竞争性磋商</w:t>
            </w:r>
            <w:r>
              <w:rPr>
                <w:rFonts w:ascii="仿宋" w:hAnsi="仿宋" w:eastAsia="仿宋" w:cs="仿宋"/>
                <w:color w:val="auto"/>
                <w:spacing w:val="-7"/>
                <w:sz w:val="24"/>
                <w:szCs w:val="24"/>
                <w:highlight w:val="none"/>
              </w:rPr>
              <w:t>内容及要求中“</w:t>
            </w:r>
            <w:r>
              <w:rPr>
                <w:rFonts w:ascii="仿宋" w:hAnsi="仿宋" w:eastAsia="仿宋" w:cs="仿宋"/>
                <w:color w:val="auto"/>
                <w:spacing w:val="-70"/>
                <w:sz w:val="24"/>
                <w:szCs w:val="24"/>
                <w:highlight w:val="none"/>
              </w:rPr>
              <w:t xml:space="preserve"> </w:t>
            </w:r>
            <w:r>
              <w:rPr>
                <w:rFonts w:ascii="仿宋" w:hAnsi="仿宋" w:eastAsia="仿宋" w:cs="仿宋"/>
                <w:color w:val="auto"/>
                <w:spacing w:val="-7"/>
                <w:sz w:val="24"/>
                <w:szCs w:val="24"/>
                <w:highlight w:val="none"/>
              </w:rPr>
              <w:t>以‘★</w:t>
            </w:r>
            <w:r>
              <w:rPr>
                <w:rFonts w:ascii="仿宋" w:hAnsi="仿宋" w:eastAsia="仿宋" w:cs="仿宋"/>
                <w:color w:val="auto"/>
                <w:spacing w:val="-88"/>
                <w:sz w:val="24"/>
                <w:szCs w:val="24"/>
                <w:highlight w:val="none"/>
              </w:rPr>
              <w:t xml:space="preserve"> </w:t>
            </w:r>
            <w:r>
              <w:rPr>
                <w:rFonts w:ascii="仿宋" w:hAnsi="仿宋" w:eastAsia="仿宋" w:cs="仿宋"/>
                <w:color w:val="auto"/>
                <w:spacing w:val="-7"/>
                <w:sz w:val="24"/>
                <w:szCs w:val="24"/>
                <w:highlight w:val="none"/>
              </w:rPr>
              <w:t>’标示的内容</w:t>
            </w:r>
            <w:r>
              <w:rPr>
                <w:rFonts w:ascii="仿宋" w:hAnsi="仿宋" w:eastAsia="仿宋" w:cs="仿宋"/>
                <w:color w:val="auto"/>
                <w:spacing w:val="-88"/>
                <w:sz w:val="24"/>
                <w:szCs w:val="24"/>
                <w:highlight w:val="none"/>
              </w:rPr>
              <w:t xml:space="preserve"> </w:t>
            </w:r>
            <w:r>
              <w:rPr>
                <w:rFonts w:ascii="仿宋" w:hAnsi="仿宋" w:eastAsia="仿宋" w:cs="仿宋"/>
                <w:color w:val="auto"/>
                <w:spacing w:val="-7"/>
                <w:sz w:val="24"/>
                <w:szCs w:val="24"/>
                <w:highlight w:val="none"/>
              </w:rPr>
              <w:t>”全部条款的。</w:t>
            </w:r>
          </w:p>
        </w:tc>
      </w:tr>
    </w:tbl>
    <w:p w14:paraId="4342A1A3">
      <w:pPr>
        <w:pStyle w:val="6"/>
        <w:rPr>
          <w:color w:val="auto"/>
          <w:highlight w:val="none"/>
        </w:rPr>
      </w:pPr>
    </w:p>
    <w:p w14:paraId="72838D56">
      <w:pPr>
        <w:spacing w:line="91" w:lineRule="auto"/>
        <w:rPr>
          <w:rFonts w:ascii="Arial"/>
          <w:color w:val="auto"/>
          <w:sz w:val="2"/>
          <w:highlight w:val="none"/>
        </w:rPr>
      </w:pPr>
    </w:p>
    <w:tbl>
      <w:tblPr>
        <w:tblStyle w:val="13"/>
        <w:tblW w:w="97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54"/>
        <w:gridCol w:w="1707"/>
        <w:gridCol w:w="5814"/>
      </w:tblGrid>
      <w:tr w14:paraId="7032A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254" w:type="dxa"/>
            <w:vAlign w:val="top"/>
          </w:tcPr>
          <w:p w14:paraId="0BB810D7">
            <w:pPr>
              <w:spacing w:before="209" w:line="222" w:lineRule="auto"/>
              <w:ind w:left="123"/>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其他情形</w:t>
            </w:r>
          </w:p>
        </w:tc>
        <w:tc>
          <w:tcPr>
            <w:tcW w:w="1707" w:type="dxa"/>
            <w:vAlign w:val="top"/>
          </w:tcPr>
          <w:p w14:paraId="711DC5D0">
            <w:pPr>
              <w:spacing w:before="210" w:line="224" w:lineRule="auto"/>
              <w:ind w:left="748"/>
              <w:rPr>
                <w:rFonts w:ascii="仿宋" w:hAnsi="仿宋" w:eastAsia="仿宋" w:cs="仿宋"/>
                <w:color w:val="auto"/>
                <w:sz w:val="24"/>
                <w:szCs w:val="24"/>
                <w:highlight w:val="none"/>
              </w:rPr>
            </w:pPr>
            <w:r>
              <w:rPr>
                <w:rFonts w:ascii="仿宋" w:hAnsi="仿宋" w:eastAsia="仿宋" w:cs="仿宋"/>
                <w:color w:val="auto"/>
                <w:sz w:val="24"/>
                <w:szCs w:val="24"/>
                <w:highlight w:val="none"/>
              </w:rPr>
              <w:t>是</w:t>
            </w:r>
          </w:p>
        </w:tc>
        <w:tc>
          <w:tcPr>
            <w:tcW w:w="5814" w:type="dxa"/>
            <w:vAlign w:val="top"/>
          </w:tcPr>
          <w:p w14:paraId="24C39E2D">
            <w:pPr>
              <w:spacing w:before="210" w:line="222" w:lineRule="auto"/>
              <w:ind w:left="122"/>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违反</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中载明“</w:t>
            </w:r>
            <w:r>
              <w:rPr>
                <w:rFonts w:hint="eastAsia" w:ascii="仿宋" w:hAnsi="仿宋" w:eastAsia="仿宋" w:cs="仿宋"/>
                <w:color w:val="auto"/>
                <w:spacing w:val="-3"/>
                <w:sz w:val="24"/>
                <w:szCs w:val="24"/>
                <w:highlight w:val="none"/>
                <w:lang w:eastAsia="zh-CN"/>
              </w:rPr>
              <w:t>响应无效</w:t>
            </w:r>
            <w:r>
              <w:rPr>
                <w:rFonts w:ascii="仿宋" w:hAnsi="仿宋" w:eastAsia="仿宋" w:cs="仿宋"/>
                <w:color w:val="auto"/>
                <w:spacing w:val="-76"/>
                <w:sz w:val="24"/>
                <w:szCs w:val="24"/>
                <w:highlight w:val="none"/>
              </w:rPr>
              <w:t xml:space="preserve"> </w:t>
            </w:r>
            <w:r>
              <w:rPr>
                <w:rFonts w:ascii="仿宋" w:hAnsi="仿宋" w:eastAsia="仿宋" w:cs="仿宋"/>
                <w:color w:val="auto"/>
                <w:spacing w:val="-3"/>
                <w:sz w:val="24"/>
                <w:szCs w:val="24"/>
                <w:highlight w:val="none"/>
              </w:rPr>
              <w:t>”条款的规定。</w:t>
            </w:r>
          </w:p>
        </w:tc>
      </w:tr>
      <w:tr w14:paraId="5059E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2254" w:type="dxa"/>
            <w:vAlign w:val="top"/>
          </w:tcPr>
          <w:p w14:paraId="175E15CE">
            <w:pPr>
              <w:spacing w:before="210" w:line="222" w:lineRule="auto"/>
              <w:ind w:left="123"/>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其他情形</w:t>
            </w:r>
          </w:p>
        </w:tc>
        <w:tc>
          <w:tcPr>
            <w:tcW w:w="1707" w:type="dxa"/>
            <w:vAlign w:val="top"/>
          </w:tcPr>
          <w:p w14:paraId="6921B912">
            <w:pPr>
              <w:spacing w:before="212" w:line="224" w:lineRule="auto"/>
              <w:ind w:left="748"/>
              <w:rPr>
                <w:rFonts w:ascii="仿宋" w:hAnsi="仿宋" w:eastAsia="仿宋" w:cs="仿宋"/>
                <w:color w:val="auto"/>
                <w:sz w:val="24"/>
                <w:szCs w:val="24"/>
                <w:highlight w:val="none"/>
              </w:rPr>
            </w:pPr>
            <w:r>
              <w:rPr>
                <w:rFonts w:ascii="仿宋" w:hAnsi="仿宋" w:eastAsia="仿宋" w:cs="仿宋"/>
                <w:color w:val="auto"/>
                <w:sz w:val="24"/>
                <w:szCs w:val="24"/>
                <w:highlight w:val="none"/>
              </w:rPr>
              <w:t>是</w:t>
            </w:r>
          </w:p>
        </w:tc>
        <w:tc>
          <w:tcPr>
            <w:tcW w:w="5814" w:type="dxa"/>
            <w:vAlign w:val="top"/>
          </w:tcPr>
          <w:p w14:paraId="059931EE">
            <w:pPr>
              <w:spacing w:before="211" w:line="222" w:lineRule="auto"/>
              <w:ind w:left="120"/>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属于</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规定</w:t>
            </w:r>
            <w:r>
              <w:rPr>
                <w:rFonts w:hint="eastAsia" w:ascii="仿宋" w:hAnsi="仿宋" w:eastAsia="仿宋" w:cs="仿宋"/>
                <w:color w:val="auto"/>
                <w:spacing w:val="-1"/>
                <w:sz w:val="24"/>
                <w:szCs w:val="24"/>
                <w:highlight w:val="none"/>
                <w:lang w:eastAsia="zh-CN"/>
              </w:rPr>
              <w:t>磋商小组</w:t>
            </w:r>
            <w:r>
              <w:rPr>
                <w:rFonts w:ascii="仿宋" w:hAnsi="仿宋" w:eastAsia="仿宋" w:cs="仿宋"/>
                <w:color w:val="auto"/>
                <w:spacing w:val="-1"/>
                <w:sz w:val="24"/>
                <w:szCs w:val="24"/>
                <w:highlight w:val="none"/>
              </w:rPr>
              <w:t>应否决其</w:t>
            </w:r>
            <w:r>
              <w:rPr>
                <w:rFonts w:hint="eastAsia" w:ascii="仿宋" w:hAnsi="仿宋" w:eastAsia="仿宋" w:cs="仿宋"/>
                <w:color w:val="auto"/>
                <w:spacing w:val="-1"/>
                <w:sz w:val="24"/>
                <w:szCs w:val="24"/>
                <w:highlight w:val="none"/>
                <w:lang w:val="en-US" w:eastAsia="zh-CN"/>
              </w:rPr>
              <w:t>响应</w:t>
            </w:r>
            <w:r>
              <w:rPr>
                <w:rFonts w:ascii="仿宋" w:hAnsi="仿宋" w:eastAsia="仿宋" w:cs="仿宋"/>
                <w:color w:val="auto"/>
                <w:spacing w:val="-1"/>
                <w:sz w:val="24"/>
                <w:szCs w:val="24"/>
                <w:highlight w:val="none"/>
              </w:rPr>
              <w:t>的情形。</w:t>
            </w:r>
          </w:p>
        </w:tc>
      </w:tr>
    </w:tbl>
    <w:p w14:paraId="5C1C3127">
      <w:pPr>
        <w:spacing w:before="194" w:line="220" w:lineRule="auto"/>
        <w:ind w:left="134"/>
        <w:rPr>
          <w:rFonts w:ascii="仿宋" w:hAnsi="仿宋" w:eastAsia="仿宋" w:cs="仿宋"/>
          <w:color w:val="auto"/>
          <w:sz w:val="24"/>
          <w:szCs w:val="24"/>
          <w:highlight w:val="none"/>
        </w:rPr>
      </w:pPr>
      <w:r>
        <w:rPr>
          <w:rFonts w:ascii="仿宋" w:hAnsi="仿宋" w:eastAsia="仿宋" w:cs="仿宋"/>
          <w:b/>
          <w:bCs/>
          <w:color w:val="auto"/>
          <w:spacing w:val="-7"/>
          <w:sz w:val="24"/>
          <w:szCs w:val="24"/>
          <w:highlight w:val="none"/>
        </w:rPr>
        <w:t>商务符合性</w:t>
      </w:r>
    </w:p>
    <w:p w14:paraId="2A21DA7D">
      <w:pPr>
        <w:spacing w:line="19" w:lineRule="exact"/>
        <w:rPr>
          <w:color w:val="auto"/>
          <w:highlight w:val="none"/>
        </w:rPr>
      </w:pPr>
    </w:p>
    <w:tbl>
      <w:tblPr>
        <w:tblStyle w:val="13"/>
        <w:tblW w:w="97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54"/>
        <w:gridCol w:w="1695"/>
        <w:gridCol w:w="5838"/>
      </w:tblGrid>
      <w:tr w14:paraId="3A11F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2254" w:type="dxa"/>
            <w:vAlign w:val="top"/>
          </w:tcPr>
          <w:p w14:paraId="347EAD66">
            <w:pPr>
              <w:spacing w:before="210" w:line="222" w:lineRule="auto"/>
              <w:ind w:left="904"/>
              <w:rPr>
                <w:rFonts w:ascii="仿宋" w:hAnsi="仿宋" w:eastAsia="仿宋" w:cs="仿宋"/>
                <w:color w:val="auto"/>
                <w:sz w:val="24"/>
                <w:szCs w:val="24"/>
                <w:highlight w:val="none"/>
              </w:rPr>
            </w:pPr>
            <w:r>
              <w:rPr>
                <w:rFonts w:ascii="仿宋" w:hAnsi="仿宋" w:eastAsia="仿宋" w:cs="仿宋"/>
                <w:b/>
                <w:bCs/>
                <w:color w:val="auto"/>
                <w:spacing w:val="-14"/>
                <w:sz w:val="24"/>
                <w:szCs w:val="24"/>
                <w:highlight w:val="none"/>
              </w:rPr>
              <w:t>情形</w:t>
            </w:r>
          </w:p>
        </w:tc>
        <w:tc>
          <w:tcPr>
            <w:tcW w:w="1695" w:type="dxa"/>
            <w:vAlign w:val="top"/>
          </w:tcPr>
          <w:p w14:paraId="04CA577C">
            <w:pPr>
              <w:spacing w:before="210" w:line="223" w:lineRule="auto"/>
              <w:ind w:left="258"/>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是否客观项</w:t>
            </w:r>
          </w:p>
        </w:tc>
        <w:tc>
          <w:tcPr>
            <w:tcW w:w="5838" w:type="dxa"/>
            <w:vAlign w:val="top"/>
          </w:tcPr>
          <w:p w14:paraId="7F0ED1E7">
            <w:pPr>
              <w:spacing w:before="209" w:line="224" w:lineRule="auto"/>
              <w:ind w:left="2705"/>
              <w:rPr>
                <w:rFonts w:ascii="仿宋" w:hAnsi="仿宋" w:eastAsia="仿宋" w:cs="仿宋"/>
                <w:color w:val="auto"/>
                <w:sz w:val="24"/>
                <w:szCs w:val="24"/>
                <w:highlight w:val="none"/>
              </w:rPr>
            </w:pPr>
            <w:r>
              <w:rPr>
                <w:rFonts w:ascii="仿宋" w:hAnsi="仿宋" w:eastAsia="仿宋" w:cs="仿宋"/>
                <w:b/>
                <w:bCs/>
                <w:color w:val="auto"/>
                <w:spacing w:val="-19"/>
                <w:sz w:val="24"/>
                <w:szCs w:val="24"/>
                <w:highlight w:val="none"/>
              </w:rPr>
              <w:t>明细</w:t>
            </w:r>
          </w:p>
        </w:tc>
      </w:tr>
      <w:tr w14:paraId="4394E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2254" w:type="dxa"/>
            <w:vAlign w:val="top"/>
          </w:tcPr>
          <w:p w14:paraId="7BD26E26">
            <w:pPr>
              <w:spacing w:line="386" w:lineRule="auto"/>
              <w:rPr>
                <w:rFonts w:ascii="Arial"/>
                <w:color w:val="auto"/>
                <w:sz w:val="21"/>
                <w:highlight w:val="none"/>
              </w:rPr>
            </w:pPr>
          </w:p>
          <w:p w14:paraId="33CE397F">
            <w:pPr>
              <w:spacing w:before="78" w:line="222" w:lineRule="auto"/>
              <w:ind w:left="123"/>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其他情形</w:t>
            </w:r>
          </w:p>
        </w:tc>
        <w:tc>
          <w:tcPr>
            <w:tcW w:w="1695" w:type="dxa"/>
            <w:vAlign w:val="top"/>
          </w:tcPr>
          <w:p w14:paraId="76B16E92">
            <w:pPr>
              <w:spacing w:line="388" w:lineRule="auto"/>
              <w:rPr>
                <w:rFonts w:ascii="Arial"/>
                <w:color w:val="auto"/>
                <w:sz w:val="21"/>
                <w:highlight w:val="none"/>
              </w:rPr>
            </w:pPr>
          </w:p>
          <w:p w14:paraId="762DBC02">
            <w:pPr>
              <w:spacing w:before="78" w:line="224" w:lineRule="auto"/>
              <w:ind w:left="741"/>
              <w:rPr>
                <w:rFonts w:ascii="仿宋" w:hAnsi="仿宋" w:eastAsia="仿宋" w:cs="仿宋"/>
                <w:color w:val="auto"/>
                <w:sz w:val="24"/>
                <w:szCs w:val="24"/>
                <w:highlight w:val="none"/>
              </w:rPr>
            </w:pPr>
            <w:r>
              <w:rPr>
                <w:rFonts w:ascii="仿宋" w:hAnsi="仿宋" w:eastAsia="仿宋" w:cs="仿宋"/>
                <w:color w:val="auto"/>
                <w:sz w:val="24"/>
                <w:szCs w:val="24"/>
                <w:highlight w:val="none"/>
              </w:rPr>
              <w:t>是</w:t>
            </w:r>
          </w:p>
        </w:tc>
        <w:tc>
          <w:tcPr>
            <w:tcW w:w="5838" w:type="dxa"/>
            <w:vAlign w:val="top"/>
          </w:tcPr>
          <w:p w14:paraId="298B6782">
            <w:pPr>
              <w:spacing w:before="209" w:line="315" w:lineRule="auto"/>
              <w:ind w:left="119" w:right="105"/>
              <w:rPr>
                <w:rFonts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lang w:eastAsia="zh-CN"/>
              </w:rPr>
              <w:t>响应文件</w:t>
            </w:r>
            <w:r>
              <w:rPr>
                <w:rFonts w:ascii="仿宋" w:hAnsi="仿宋" w:eastAsia="仿宋" w:cs="仿宋"/>
                <w:color w:val="auto"/>
                <w:spacing w:val="3"/>
                <w:sz w:val="24"/>
                <w:szCs w:val="24"/>
                <w:highlight w:val="none"/>
              </w:rPr>
              <w:t>的</w:t>
            </w:r>
            <w:r>
              <w:rPr>
                <w:rFonts w:ascii="仿宋" w:hAnsi="仿宋" w:eastAsia="仿宋" w:cs="仿宋"/>
                <w:b/>
                <w:bCs/>
                <w:color w:val="auto"/>
                <w:spacing w:val="3"/>
                <w:sz w:val="24"/>
                <w:szCs w:val="24"/>
                <w:highlight w:val="none"/>
              </w:rPr>
              <w:t>商务部分</w:t>
            </w:r>
            <w:r>
              <w:rPr>
                <w:rFonts w:ascii="仿宋" w:hAnsi="仿宋" w:eastAsia="仿宋" w:cs="仿宋"/>
                <w:color w:val="auto"/>
                <w:spacing w:val="3"/>
                <w:sz w:val="24"/>
                <w:szCs w:val="24"/>
                <w:highlight w:val="none"/>
              </w:rPr>
              <w:t>中出现报价部分的全部或部分的</w:t>
            </w:r>
            <w:r>
              <w:rPr>
                <w:rFonts w:hint="eastAsia" w:ascii="仿宋" w:hAnsi="仿宋" w:eastAsia="仿宋" w:cs="仿宋"/>
                <w:color w:val="auto"/>
                <w:spacing w:val="-2"/>
                <w:sz w:val="24"/>
                <w:szCs w:val="24"/>
                <w:highlight w:val="none"/>
                <w:lang w:eastAsia="zh-CN"/>
              </w:rPr>
              <w:t>响应报价</w:t>
            </w:r>
            <w:r>
              <w:rPr>
                <w:rFonts w:ascii="仿宋" w:hAnsi="仿宋" w:eastAsia="仿宋" w:cs="仿宋"/>
                <w:color w:val="auto"/>
                <w:spacing w:val="-2"/>
                <w:sz w:val="24"/>
                <w:szCs w:val="24"/>
                <w:highlight w:val="none"/>
              </w:rPr>
              <w:t>信息（或组成资料）。</w:t>
            </w:r>
          </w:p>
        </w:tc>
      </w:tr>
      <w:tr w14:paraId="461AD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8" w:hRule="atLeast"/>
        </w:trPr>
        <w:tc>
          <w:tcPr>
            <w:tcW w:w="2254" w:type="dxa"/>
            <w:vAlign w:val="top"/>
          </w:tcPr>
          <w:p w14:paraId="4C4B8AA5">
            <w:pPr>
              <w:spacing w:line="390" w:lineRule="auto"/>
              <w:rPr>
                <w:rFonts w:ascii="Arial"/>
                <w:color w:val="auto"/>
                <w:sz w:val="21"/>
                <w:highlight w:val="none"/>
              </w:rPr>
            </w:pPr>
          </w:p>
          <w:p w14:paraId="6985B27D">
            <w:pPr>
              <w:spacing w:before="78" w:line="222" w:lineRule="auto"/>
              <w:ind w:left="123"/>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其他情形</w:t>
            </w:r>
          </w:p>
        </w:tc>
        <w:tc>
          <w:tcPr>
            <w:tcW w:w="1695" w:type="dxa"/>
            <w:vAlign w:val="top"/>
          </w:tcPr>
          <w:p w14:paraId="7FA0550B">
            <w:pPr>
              <w:spacing w:line="391" w:lineRule="auto"/>
              <w:rPr>
                <w:rFonts w:ascii="Arial"/>
                <w:color w:val="auto"/>
                <w:sz w:val="21"/>
                <w:highlight w:val="none"/>
              </w:rPr>
            </w:pPr>
          </w:p>
          <w:p w14:paraId="3D25C565">
            <w:pPr>
              <w:spacing w:before="78" w:line="224" w:lineRule="auto"/>
              <w:ind w:left="741"/>
              <w:rPr>
                <w:rFonts w:ascii="仿宋" w:hAnsi="仿宋" w:eastAsia="仿宋" w:cs="仿宋"/>
                <w:color w:val="auto"/>
                <w:sz w:val="24"/>
                <w:szCs w:val="24"/>
                <w:highlight w:val="none"/>
              </w:rPr>
            </w:pPr>
            <w:r>
              <w:rPr>
                <w:rFonts w:ascii="仿宋" w:hAnsi="仿宋" w:eastAsia="仿宋" w:cs="仿宋"/>
                <w:color w:val="auto"/>
                <w:sz w:val="24"/>
                <w:szCs w:val="24"/>
                <w:highlight w:val="none"/>
              </w:rPr>
              <w:t>是</w:t>
            </w:r>
          </w:p>
        </w:tc>
        <w:tc>
          <w:tcPr>
            <w:tcW w:w="5838" w:type="dxa"/>
            <w:vAlign w:val="top"/>
          </w:tcPr>
          <w:p w14:paraId="416BDB53">
            <w:pPr>
              <w:spacing w:before="209" w:line="315" w:lineRule="auto"/>
              <w:ind w:left="149" w:right="105" w:hanging="30"/>
              <w:rPr>
                <w:rFonts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未在</w:t>
            </w:r>
            <w:r>
              <w:rPr>
                <w:rFonts w:hint="eastAsia" w:ascii="仿宋" w:hAnsi="仿宋" w:eastAsia="仿宋" w:cs="仿宋"/>
                <w:color w:val="auto"/>
                <w:spacing w:val="3"/>
                <w:sz w:val="24"/>
                <w:szCs w:val="24"/>
                <w:highlight w:val="none"/>
                <w:lang w:eastAsia="zh-CN"/>
              </w:rPr>
              <w:t>响应文件</w:t>
            </w:r>
            <w:r>
              <w:rPr>
                <w:rFonts w:ascii="仿宋" w:hAnsi="仿宋" w:eastAsia="仿宋" w:cs="仿宋"/>
                <w:color w:val="auto"/>
                <w:spacing w:val="3"/>
                <w:sz w:val="24"/>
                <w:szCs w:val="24"/>
                <w:highlight w:val="none"/>
              </w:rPr>
              <w:t>中完全响应</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第五章</w:t>
            </w:r>
            <w:r>
              <w:rPr>
                <w:rFonts w:hint="eastAsia" w:ascii="仿宋" w:hAnsi="仿宋" w:eastAsia="仿宋" w:cs="仿宋"/>
                <w:color w:val="auto"/>
                <w:spacing w:val="3"/>
                <w:sz w:val="24"/>
                <w:szCs w:val="24"/>
                <w:highlight w:val="none"/>
                <w:lang w:eastAsia="zh-CN"/>
              </w:rPr>
              <w:t>竞争性磋商</w:t>
            </w:r>
            <w:r>
              <w:rPr>
                <w:rFonts w:ascii="仿宋" w:hAnsi="仿宋" w:eastAsia="仿宋" w:cs="仿宋"/>
                <w:color w:val="auto"/>
                <w:spacing w:val="-4"/>
                <w:sz w:val="24"/>
                <w:szCs w:val="24"/>
                <w:highlight w:val="none"/>
              </w:rPr>
              <w:t>内容及要求中第“三、商务要求</w:t>
            </w:r>
            <w:r>
              <w:rPr>
                <w:rFonts w:ascii="仿宋" w:hAnsi="仿宋" w:eastAsia="仿宋" w:cs="仿宋"/>
                <w:color w:val="auto"/>
                <w:spacing w:val="-83"/>
                <w:sz w:val="24"/>
                <w:szCs w:val="24"/>
                <w:highlight w:val="none"/>
              </w:rPr>
              <w:t xml:space="preserve"> </w:t>
            </w:r>
            <w:r>
              <w:rPr>
                <w:rFonts w:ascii="仿宋" w:hAnsi="仿宋" w:eastAsia="仿宋" w:cs="仿宋"/>
                <w:color w:val="auto"/>
                <w:spacing w:val="-4"/>
                <w:sz w:val="24"/>
                <w:szCs w:val="24"/>
                <w:highlight w:val="none"/>
              </w:rPr>
              <w:t>”全部条款的。</w:t>
            </w:r>
          </w:p>
        </w:tc>
      </w:tr>
      <w:tr w14:paraId="4083A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2254" w:type="dxa"/>
            <w:vAlign w:val="top"/>
          </w:tcPr>
          <w:p w14:paraId="232649E0">
            <w:pPr>
              <w:spacing w:before="214" w:line="222" w:lineRule="auto"/>
              <w:ind w:left="123"/>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其他情形</w:t>
            </w:r>
          </w:p>
        </w:tc>
        <w:tc>
          <w:tcPr>
            <w:tcW w:w="1695" w:type="dxa"/>
            <w:vAlign w:val="top"/>
          </w:tcPr>
          <w:p w14:paraId="27F4117C">
            <w:pPr>
              <w:spacing w:before="216" w:line="224" w:lineRule="auto"/>
              <w:ind w:left="741"/>
              <w:rPr>
                <w:rFonts w:ascii="仿宋" w:hAnsi="仿宋" w:eastAsia="仿宋" w:cs="仿宋"/>
                <w:color w:val="auto"/>
                <w:sz w:val="24"/>
                <w:szCs w:val="24"/>
                <w:highlight w:val="none"/>
              </w:rPr>
            </w:pPr>
            <w:r>
              <w:rPr>
                <w:rFonts w:ascii="仿宋" w:hAnsi="仿宋" w:eastAsia="仿宋" w:cs="仿宋"/>
                <w:color w:val="auto"/>
                <w:sz w:val="24"/>
                <w:szCs w:val="24"/>
                <w:highlight w:val="none"/>
              </w:rPr>
              <w:t>是</w:t>
            </w:r>
          </w:p>
        </w:tc>
        <w:tc>
          <w:tcPr>
            <w:tcW w:w="5838" w:type="dxa"/>
            <w:vAlign w:val="top"/>
          </w:tcPr>
          <w:p w14:paraId="13AF4C3A">
            <w:pPr>
              <w:spacing w:before="215" w:line="222" w:lineRule="auto"/>
              <w:ind w:left="122"/>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违反</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中载明“</w:t>
            </w:r>
            <w:r>
              <w:rPr>
                <w:rFonts w:hint="eastAsia" w:ascii="仿宋" w:hAnsi="仿宋" w:eastAsia="仿宋" w:cs="仿宋"/>
                <w:color w:val="auto"/>
                <w:spacing w:val="-3"/>
                <w:sz w:val="24"/>
                <w:szCs w:val="24"/>
                <w:highlight w:val="none"/>
                <w:lang w:eastAsia="zh-CN"/>
              </w:rPr>
              <w:t>响应无效</w:t>
            </w:r>
            <w:r>
              <w:rPr>
                <w:rFonts w:ascii="仿宋" w:hAnsi="仿宋" w:eastAsia="仿宋" w:cs="仿宋"/>
                <w:color w:val="auto"/>
                <w:spacing w:val="-76"/>
                <w:sz w:val="24"/>
                <w:szCs w:val="24"/>
                <w:highlight w:val="none"/>
              </w:rPr>
              <w:t xml:space="preserve"> </w:t>
            </w:r>
            <w:r>
              <w:rPr>
                <w:rFonts w:ascii="仿宋" w:hAnsi="仿宋" w:eastAsia="仿宋" w:cs="仿宋"/>
                <w:color w:val="auto"/>
                <w:spacing w:val="-3"/>
                <w:sz w:val="24"/>
                <w:szCs w:val="24"/>
                <w:highlight w:val="none"/>
              </w:rPr>
              <w:t>”条款的规定。</w:t>
            </w:r>
          </w:p>
        </w:tc>
      </w:tr>
      <w:tr w14:paraId="28386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254" w:type="dxa"/>
            <w:vAlign w:val="top"/>
          </w:tcPr>
          <w:p w14:paraId="4263A3E8">
            <w:pPr>
              <w:spacing w:before="241" w:line="222" w:lineRule="auto"/>
              <w:ind w:left="123"/>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其他情形</w:t>
            </w:r>
          </w:p>
        </w:tc>
        <w:tc>
          <w:tcPr>
            <w:tcW w:w="1695" w:type="dxa"/>
            <w:vAlign w:val="top"/>
          </w:tcPr>
          <w:p w14:paraId="40A4C8B2">
            <w:pPr>
              <w:spacing w:before="242" w:line="224" w:lineRule="auto"/>
              <w:ind w:left="741"/>
              <w:rPr>
                <w:rFonts w:ascii="仿宋" w:hAnsi="仿宋" w:eastAsia="仿宋" w:cs="仿宋"/>
                <w:color w:val="auto"/>
                <w:sz w:val="24"/>
                <w:szCs w:val="24"/>
                <w:highlight w:val="none"/>
              </w:rPr>
            </w:pPr>
            <w:r>
              <w:rPr>
                <w:rFonts w:ascii="仿宋" w:hAnsi="仿宋" w:eastAsia="仿宋" w:cs="仿宋"/>
                <w:color w:val="auto"/>
                <w:sz w:val="24"/>
                <w:szCs w:val="24"/>
                <w:highlight w:val="none"/>
              </w:rPr>
              <w:t>是</w:t>
            </w:r>
          </w:p>
        </w:tc>
        <w:tc>
          <w:tcPr>
            <w:tcW w:w="5838" w:type="dxa"/>
            <w:vAlign w:val="top"/>
          </w:tcPr>
          <w:p w14:paraId="2718C79F">
            <w:pPr>
              <w:spacing w:before="242" w:line="222" w:lineRule="auto"/>
              <w:ind w:left="120"/>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属于</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规定</w:t>
            </w:r>
            <w:r>
              <w:rPr>
                <w:rFonts w:hint="eastAsia" w:ascii="仿宋" w:hAnsi="仿宋" w:eastAsia="仿宋" w:cs="仿宋"/>
                <w:color w:val="auto"/>
                <w:spacing w:val="-1"/>
                <w:sz w:val="24"/>
                <w:szCs w:val="24"/>
                <w:highlight w:val="none"/>
                <w:lang w:eastAsia="zh-CN"/>
              </w:rPr>
              <w:t>磋商小组</w:t>
            </w:r>
            <w:r>
              <w:rPr>
                <w:rFonts w:ascii="仿宋" w:hAnsi="仿宋" w:eastAsia="仿宋" w:cs="仿宋"/>
                <w:color w:val="auto"/>
                <w:spacing w:val="-1"/>
                <w:sz w:val="24"/>
                <w:szCs w:val="24"/>
                <w:highlight w:val="none"/>
              </w:rPr>
              <w:t>应否决其</w:t>
            </w:r>
            <w:r>
              <w:rPr>
                <w:rFonts w:hint="eastAsia" w:ascii="仿宋" w:hAnsi="仿宋" w:eastAsia="仿宋" w:cs="仿宋"/>
                <w:color w:val="auto"/>
                <w:spacing w:val="-1"/>
                <w:sz w:val="24"/>
                <w:szCs w:val="24"/>
                <w:highlight w:val="none"/>
                <w:lang w:val="en-US" w:eastAsia="zh-CN"/>
              </w:rPr>
              <w:t>响应</w:t>
            </w:r>
            <w:r>
              <w:rPr>
                <w:rFonts w:ascii="仿宋" w:hAnsi="仿宋" w:eastAsia="仿宋" w:cs="仿宋"/>
                <w:color w:val="auto"/>
                <w:spacing w:val="-1"/>
                <w:sz w:val="24"/>
                <w:szCs w:val="24"/>
                <w:highlight w:val="none"/>
              </w:rPr>
              <w:t>的情形。</w:t>
            </w:r>
          </w:p>
        </w:tc>
      </w:tr>
    </w:tbl>
    <w:p w14:paraId="2F3FA923">
      <w:pPr>
        <w:spacing w:before="196" w:line="220" w:lineRule="auto"/>
        <w:ind w:left="127"/>
        <w:rPr>
          <w:rFonts w:ascii="仿宋" w:hAnsi="仿宋" w:eastAsia="仿宋" w:cs="仿宋"/>
          <w:color w:val="auto"/>
          <w:sz w:val="24"/>
          <w:szCs w:val="24"/>
          <w:highlight w:val="none"/>
        </w:rPr>
      </w:pPr>
      <w:r>
        <w:rPr>
          <w:rFonts w:ascii="仿宋" w:hAnsi="仿宋" w:eastAsia="仿宋" w:cs="仿宋"/>
          <w:b/>
          <w:bCs/>
          <w:color w:val="auto"/>
          <w:spacing w:val="-2"/>
          <w:sz w:val="24"/>
          <w:szCs w:val="24"/>
          <w:highlight w:val="none"/>
        </w:rPr>
        <w:t>价格符合性：无</w:t>
      </w:r>
    </w:p>
    <w:p w14:paraId="159B2DF8">
      <w:pPr>
        <w:spacing w:before="213" w:line="222" w:lineRule="auto"/>
        <w:ind w:left="543"/>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3.澄清有关问题</w:t>
      </w:r>
    </w:p>
    <w:p w14:paraId="4A2AFF93">
      <w:pPr>
        <w:spacing w:before="210" w:line="303" w:lineRule="auto"/>
        <w:ind w:left="126" w:firstLine="42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（1）对通过符合性审查的</w:t>
      </w:r>
      <w:r>
        <w:rPr>
          <w:rFonts w:hint="eastAsia" w:ascii="仿宋" w:hAnsi="仿宋" w:eastAsia="仿宋" w:cs="仿宋"/>
          <w:color w:val="auto"/>
          <w:spacing w:val="2"/>
          <w:sz w:val="24"/>
          <w:szCs w:val="24"/>
          <w:highlight w:val="none"/>
          <w:lang w:eastAsia="zh-CN"/>
        </w:rPr>
        <w:t>响应文件</w:t>
      </w:r>
      <w:r>
        <w:rPr>
          <w:rFonts w:ascii="仿宋" w:hAnsi="仿宋" w:eastAsia="仿宋" w:cs="仿宋"/>
          <w:color w:val="auto"/>
          <w:spacing w:val="2"/>
          <w:sz w:val="24"/>
          <w:szCs w:val="24"/>
          <w:highlight w:val="none"/>
        </w:rPr>
        <w:t>中含义不明确、同类</w:t>
      </w:r>
      <w:r>
        <w:rPr>
          <w:rFonts w:ascii="仿宋" w:hAnsi="仿宋" w:eastAsia="仿宋" w:cs="仿宋"/>
          <w:color w:val="auto"/>
          <w:spacing w:val="1"/>
          <w:sz w:val="24"/>
          <w:szCs w:val="24"/>
          <w:highlight w:val="none"/>
        </w:rPr>
        <w:t>问题表述不一致或有明显文字和</w:t>
      </w:r>
      <w:r>
        <w:rPr>
          <w:rFonts w:ascii="仿宋" w:hAnsi="仿宋" w:eastAsia="仿宋" w:cs="仿宋"/>
          <w:color w:val="auto"/>
          <w:sz w:val="24"/>
          <w:szCs w:val="24"/>
          <w:highlight w:val="none"/>
        </w:rPr>
        <w:t>计算错误的内容，</w:t>
      </w:r>
      <w:r>
        <w:rPr>
          <w:rFonts w:hint="eastAsia" w:ascii="仿宋" w:hAnsi="仿宋" w:eastAsia="仿宋" w:cs="仿宋"/>
          <w:color w:val="auto"/>
          <w:sz w:val="24"/>
          <w:szCs w:val="24"/>
          <w:highlight w:val="none"/>
          <w:lang w:eastAsia="zh-CN"/>
        </w:rPr>
        <w:t>磋商小组</w:t>
      </w:r>
      <w:r>
        <w:rPr>
          <w:rFonts w:ascii="仿宋" w:hAnsi="仿宋" w:eastAsia="仿宋" w:cs="仿宋"/>
          <w:color w:val="auto"/>
          <w:sz w:val="24"/>
          <w:szCs w:val="24"/>
          <w:highlight w:val="none"/>
        </w:rPr>
        <w:t>将以书面形式要求</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作出必要的澄清、说明或补正。</w:t>
      </w:r>
    </w:p>
    <w:p w14:paraId="60CB82C9">
      <w:pPr>
        <w:spacing w:before="211" w:line="352" w:lineRule="auto"/>
        <w:ind w:left="126" w:firstLine="42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（2）</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的澄清、说明或补正应由</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代表在</w:t>
      </w:r>
      <w:r>
        <w:rPr>
          <w:rFonts w:hint="eastAsia" w:ascii="仿宋" w:hAnsi="仿宋" w:eastAsia="仿宋" w:cs="仿宋"/>
          <w:color w:val="auto"/>
          <w:spacing w:val="2"/>
          <w:sz w:val="24"/>
          <w:szCs w:val="24"/>
          <w:highlight w:val="none"/>
          <w:lang w:eastAsia="zh-CN"/>
        </w:rPr>
        <w:t>磋商小组</w:t>
      </w:r>
      <w:r>
        <w:rPr>
          <w:rFonts w:ascii="仿宋" w:hAnsi="仿宋" w:eastAsia="仿宋" w:cs="仿宋"/>
          <w:color w:val="auto"/>
          <w:spacing w:val="1"/>
          <w:sz w:val="24"/>
          <w:szCs w:val="24"/>
          <w:highlight w:val="none"/>
        </w:rPr>
        <w:t>规定的时间内（一般在半</w:t>
      </w:r>
      <w:r>
        <w:rPr>
          <w:rFonts w:ascii="仿宋" w:hAnsi="仿宋" w:eastAsia="仿宋" w:cs="仿宋"/>
          <w:color w:val="auto"/>
          <w:spacing w:val="-3"/>
          <w:sz w:val="24"/>
          <w:szCs w:val="24"/>
          <w:highlight w:val="none"/>
        </w:rPr>
        <w:t>个小时左右，具体要求将根据实际情况在澄清通知中约定）以书面形式向</w:t>
      </w:r>
      <w:r>
        <w:rPr>
          <w:rFonts w:hint="eastAsia" w:ascii="仿宋" w:hAnsi="仿宋" w:eastAsia="仿宋" w:cs="仿宋"/>
          <w:color w:val="auto"/>
          <w:spacing w:val="-3"/>
          <w:sz w:val="24"/>
          <w:szCs w:val="24"/>
          <w:highlight w:val="none"/>
          <w:lang w:eastAsia="zh-CN"/>
        </w:rPr>
        <w:t>磋商小组</w:t>
      </w:r>
      <w:r>
        <w:rPr>
          <w:rFonts w:ascii="仿宋" w:hAnsi="仿宋" w:eastAsia="仿宋" w:cs="仿宋"/>
          <w:color w:val="auto"/>
          <w:spacing w:val="-3"/>
          <w:sz w:val="24"/>
          <w:szCs w:val="24"/>
          <w:highlight w:val="none"/>
        </w:rPr>
        <w:t>提交，前述澄清、说明或补正不得超出</w:t>
      </w:r>
      <w:r>
        <w:rPr>
          <w:rFonts w:hint="eastAsia" w:ascii="仿宋" w:hAnsi="仿宋" w:eastAsia="仿宋" w:cs="仿宋"/>
          <w:color w:val="auto"/>
          <w:spacing w:val="-3"/>
          <w:sz w:val="24"/>
          <w:szCs w:val="24"/>
          <w:highlight w:val="none"/>
          <w:lang w:val="en-US" w:eastAsia="zh-CN"/>
        </w:rPr>
        <w:t>响应</w:t>
      </w:r>
      <w:r>
        <w:rPr>
          <w:rFonts w:hint="eastAsia" w:ascii="仿宋" w:hAnsi="仿宋" w:eastAsia="仿宋" w:cs="仿宋"/>
          <w:color w:val="auto"/>
          <w:spacing w:val="-3"/>
          <w:sz w:val="24"/>
          <w:szCs w:val="24"/>
          <w:highlight w:val="none"/>
          <w:lang w:eastAsia="zh-CN"/>
        </w:rPr>
        <w:t>文件</w:t>
      </w:r>
      <w:r>
        <w:rPr>
          <w:rFonts w:ascii="仿宋" w:hAnsi="仿宋" w:eastAsia="仿宋" w:cs="仿宋"/>
          <w:color w:val="auto"/>
          <w:spacing w:val="-3"/>
          <w:sz w:val="24"/>
          <w:szCs w:val="24"/>
          <w:highlight w:val="none"/>
        </w:rPr>
        <w:t>的范围或改变电子</w:t>
      </w:r>
      <w:r>
        <w:rPr>
          <w:rFonts w:hint="eastAsia" w:ascii="仿宋" w:hAnsi="仿宋" w:eastAsia="仿宋" w:cs="仿宋"/>
          <w:color w:val="auto"/>
          <w:spacing w:val="-3"/>
          <w:sz w:val="24"/>
          <w:szCs w:val="24"/>
          <w:highlight w:val="none"/>
          <w:lang w:eastAsia="zh-CN"/>
        </w:rPr>
        <w:t>响应文件</w:t>
      </w:r>
      <w:r>
        <w:rPr>
          <w:rFonts w:ascii="仿宋" w:hAnsi="仿宋" w:eastAsia="仿宋" w:cs="仿宋"/>
          <w:color w:val="auto"/>
          <w:spacing w:val="-3"/>
          <w:sz w:val="24"/>
          <w:szCs w:val="24"/>
          <w:highlight w:val="none"/>
        </w:rPr>
        <w:t>的实质性内容。若</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未按照前述规定向</w:t>
      </w:r>
      <w:r>
        <w:rPr>
          <w:rFonts w:hint="eastAsia" w:ascii="仿宋" w:hAnsi="仿宋" w:eastAsia="仿宋" w:cs="仿宋"/>
          <w:color w:val="auto"/>
          <w:spacing w:val="-3"/>
          <w:sz w:val="24"/>
          <w:szCs w:val="24"/>
          <w:highlight w:val="none"/>
          <w:lang w:eastAsia="zh-CN"/>
        </w:rPr>
        <w:t>磋商小组</w:t>
      </w:r>
      <w:r>
        <w:rPr>
          <w:rFonts w:ascii="仿宋" w:hAnsi="仿宋" w:eastAsia="仿宋" w:cs="仿宋"/>
          <w:color w:val="auto"/>
          <w:spacing w:val="-3"/>
          <w:sz w:val="24"/>
          <w:szCs w:val="24"/>
          <w:highlight w:val="none"/>
        </w:rPr>
        <w:t>提交书面澄清、说明或补正，则</w:t>
      </w:r>
      <w:r>
        <w:rPr>
          <w:rFonts w:hint="eastAsia" w:ascii="仿宋" w:hAnsi="仿宋" w:eastAsia="仿宋" w:cs="仿宋"/>
          <w:color w:val="auto"/>
          <w:spacing w:val="-3"/>
          <w:sz w:val="24"/>
          <w:szCs w:val="24"/>
          <w:highlight w:val="none"/>
          <w:lang w:eastAsia="zh-CN"/>
        </w:rPr>
        <w:t>磋商小组</w:t>
      </w:r>
      <w:r>
        <w:rPr>
          <w:rFonts w:ascii="仿宋" w:hAnsi="仿宋" w:eastAsia="仿宋" w:cs="仿宋"/>
          <w:color w:val="auto"/>
          <w:spacing w:val="-3"/>
          <w:sz w:val="24"/>
          <w:szCs w:val="24"/>
          <w:highlight w:val="none"/>
        </w:rPr>
        <w:t>将按照不利于</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的内容进行认定。</w:t>
      </w:r>
    </w:p>
    <w:p w14:paraId="1FA363B9">
      <w:pPr>
        <w:spacing w:before="214" w:line="222" w:lineRule="auto"/>
        <w:ind w:left="55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（3）</w:t>
      </w:r>
      <w:r>
        <w:rPr>
          <w:rFonts w:hint="eastAsia" w:ascii="仿宋" w:hAnsi="仿宋" w:eastAsia="仿宋" w:cs="仿宋"/>
          <w:color w:val="auto"/>
          <w:spacing w:val="-1"/>
          <w:sz w:val="24"/>
          <w:szCs w:val="24"/>
          <w:highlight w:val="none"/>
          <w:lang w:eastAsia="zh-CN"/>
        </w:rPr>
        <w:t>响应文件</w:t>
      </w:r>
      <w:r>
        <w:rPr>
          <w:rFonts w:ascii="仿宋" w:hAnsi="仿宋" w:eastAsia="仿宋" w:cs="仿宋"/>
          <w:color w:val="auto"/>
          <w:spacing w:val="-1"/>
          <w:sz w:val="24"/>
          <w:szCs w:val="24"/>
          <w:highlight w:val="none"/>
        </w:rPr>
        <w:t>报价出现前后不一致的，除</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另有规定外，按照下列规定修正：</w:t>
      </w:r>
    </w:p>
    <w:p w14:paraId="688A6AA6">
      <w:pPr>
        <w:spacing w:before="211" w:line="303" w:lineRule="auto"/>
        <w:ind w:left="134" w:firstLine="403"/>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①开标（报价）一览表内容与电子</w:t>
      </w:r>
      <w:r>
        <w:rPr>
          <w:rFonts w:hint="eastAsia" w:ascii="仿宋" w:hAnsi="仿宋" w:eastAsia="仿宋" w:cs="仿宋"/>
          <w:color w:val="auto"/>
          <w:spacing w:val="-2"/>
          <w:sz w:val="24"/>
          <w:szCs w:val="24"/>
          <w:highlight w:val="none"/>
          <w:lang w:eastAsia="zh-CN"/>
        </w:rPr>
        <w:t>响应文件</w:t>
      </w:r>
      <w:r>
        <w:rPr>
          <w:rFonts w:ascii="仿宋" w:hAnsi="仿宋" w:eastAsia="仿宋" w:cs="仿宋"/>
          <w:color w:val="auto"/>
          <w:spacing w:val="-2"/>
          <w:sz w:val="24"/>
          <w:szCs w:val="24"/>
          <w:highlight w:val="none"/>
        </w:rPr>
        <w:t>中相应内容不一致的，</w:t>
      </w:r>
      <w:r>
        <w:rPr>
          <w:rFonts w:ascii="仿宋" w:hAnsi="仿宋" w:eastAsia="仿宋" w:cs="仿宋"/>
          <w:b/>
          <w:bCs/>
          <w:color w:val="auto"/>
          <w:spacing w:val="-2"/>
          <w:sz w:val="24"/>
          <w:szCs w:val="24"/>
          <w:highlight w:val="none"/>
        </w:rPr>
        <w:t>以开标（报价）一览表</w:t>
      </w:r>
      <w:r>
        <w:rPr>
          <w:rFonts w:ascii="仿宋" w:hAnsi="仿宋" w:eastAsia="仿宋" w:cs="仿宋"/>
          <w:b/>
          <w:bCs/>
          <w:color w:val="auto"/>
          <w:spacing w:val="-10"/>
          <w:sz w:val="24"/>
          <w:szCs w:val="24"/>
          <w:highlight w:val="none"/>
        </w:rPr>
        <w:t>为准</w:t>
      </w:r>
      <w:r>
        <w:rPr>
          <w:rFonts w:ascii="仿宋" w:hAnsi="仿宋" w:eastAsia="仿宋" w:cs="仿宋"/>
          <w:color w:val="auto"/>
          <w:spacing w:val="-10"/>
          <w:sz w:val="24"/>
          <w:szCs w:val="24"/>
          <w:highlight w:val="none"/>
        </w:rPr>
        <w:t>；</w:t>
      </w:r>
    </w:p>
    <w:p w14:paraId="0B9175C3">
      <w:pPr>
        <w:spacing w:before="212" w:line="222" w:lineRule="auto"/>
        <w:ind w:left="537"/>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②</w:t>
      </w:r>
      <w:r>
        <w:rPr>
          <w:rFonts w:ascii="仿宋" w:hAnsi="仿宋" w:eastAsia="仿宋" w:cs="仿宋"/>
          <w:b/>
          <w:bCs/>
          <w:color w:val="auto"/>
          <w:spacing w:val="-2"/>
          <w:sz w:val="24"/>
          <w:szCs w:val="24"/>
          <w:highlight w:val="none"/>
        </w:rPr>
        <w:t>大写金额和小写金额不一致的，以大写金额为准</w:t>
      </w:r>
      <w:r>
        <w:rPr>
          <w:rFonts w:ascii="仿宋" w:hAnsi="仿宋" w:eastAsia="仿宋" w:cs="仿宋"/>
          <w:color w:val="auto"/>
          <w:spacing w:val="-2"/>
          <w:sz w:val="24"/>
          <w:szCs w:val="24"/>
          <w:highlight w:val="none"/>
        </w:rPr>
        <w:t>；</w:t>
      </w:r>
    </w:p>
    <w:p w14:paraId="435B18D0">
      <w:pPr>
        <w:spacing w:before="212" w:line="303" w:lineRule="auto"/>
        <w:ind w:left="127" w:firstLine="410"/>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③单价金额小数点或百分比有明显错位的，</w:t>
      </w:r>
      <w:r>
        <w:rPr>
          <w:rFonts w:ascii="仿宋" w:hAnsi="仿宋" w:eastAsia="仿宋" w:cs="仿宋"/>
          <w:b/>
          <w:bCs/>
          <w:color w:val="auto"/>
          <w:spacing w:val="-2"/>
          <w:sz w:val="24"/>
          <w:szCs w:val="24"/>
          <w:highlight w:val="none"/>
        </w:rPr>
        <w:t>以开标（报价）一览表的总价为准</w:t>
      </w:r>
      <w:r>
        <w:rPr>
          <w:rFonts w:ascii="仿宋" w:hAnsi="仿宋" w:eastAsia="仿宋" w:cs="仿宋"/>
          <w:color w:val="auto"/>
          <w:spacing w:val="-2"/>
          <w:sz w:val="24"/>
          <w:szCs w:val="24"/>
          <w:highlight w:val="none"/>
        </w:rPr>
        <w:t>，并修</w:t>
      </w:r>
      <w:r>
        <w:rPr>
          <w:rFonts w:ascii="仿宋" w:hAnsi="仿宋" w:eastAsia="仿宋" w:cs="仿宋"/>
          <w:color w:val="auto"/>
          <w:spacing w:val="-3"/>
          <w:sz w:val="24"/>
          <w:szCs w:val="24"/>
          <w:highlight w:val="none"/>
        </w:rPr>
        <w:t>改单</w:t>
      </w:r>
      <w:r>
        <w:rPr>
          <w:rFonts w:ascii="仿宋" w:hAnsi="仿宋" w:eastAsia="仿宋" w:cs="仿宋"/>
          <w:color w:val="auto"/>
          <w:spacing w:val="-9"/>
          <w:sz w:val="24"/>
          <w:szCs w:val="24"/>
          <w:highlight w:val="none"/>
        </w:rPr>
        <w:t>价；</w:t>
      </w:r>
    </w:p>
    <w:p w14:paraId="3FB463D6">
      <w:pPr>
        <w:spacing w:before="212" w:line="221" w:lineRule="auto"/>
        <w:ind w:left="537"/>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④总价金额与按照单价汇总金额不一致的，</w:t>
      </w:r>
      <w:r>
        <w:rPr>
          <w:rFonts w:ascii="仿宋" w:hAnsi="仿宋" w:eastAsia="仿宋" w:cs="仿宋"/>
          <w:b/>
          <w:bCs/>
          <w:color w:val="auto"/>
          <w:spacing w:val="-1"/>
          <w:sz w:val="24"/>
          <w:szCs w:val="24"/>
          <w:highlight w:val="none"/>
        </w:rPr>
        <w:t>以单价金额计算结果为准</w:t>
      </w:r>
      <w:r>
        <w:rPr>
          <w:rFonts w:ascii="仿宋" w:hAnsi="仿宋" w:eastAsia="仿宋" w:cs="仿宋"/>
          <w:color w:val="auto"/>
          <w:spacing w:val="-1"/>
          <w:sz w:val="24"/>
          <w:szCs w:val="24"/>
          <w:highlight w:val="none"/>
        </w:rPr>
        <w:t>。</w:t>
      </w:r>
    </w:p>
    <w:p w14:paraId="3C17E293">
      <w:pPr>
        <w:spacing w:before="204" w:line="384" w:lineRule="auto"/>
        <w:ind w:left="5" w:right="80" w:firstLine="9"/>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※同时出现两种以上不一致的，按照前款规定的顺序修正。修正后的报价应按照本章第3</w:t>
      </w:r>
      <w:r>
        <w:rPr>
          <w:rFonts w:ascii="仿宋" w:hAnsi="仿宋" w:eastAsia="仿宋" w:cs="仿宋"/>
          <w:color w:val="auto"/>
          <w:spacing w:val="-41"/>
          <w:sz w:val="24"/>
          <w:szCs w:val="24"/>
          <w:highlight w:val="none"/>
        </w:rPr>
        <w:t xml:space="preserve"> </w:t>
      </w:r>
      <w:r>
        <w:rPr>
          <w:rFonts w:ascii="仿宋" w:hAnsi="仿宋" w:eastAsia="仿宋" w:cs="仿宋"/>
          <w:color w:val="auto"/>
          <w:spacing w:val="-3"/>
          <w:sz w:val="24"/>
          <w:szCs w:val="24"/>
          <w:highlight w:val="none"/>
        </w:rPr>
        <w:t>条第</w:t>
      </w:r>
      <w:r>
        <w:rPr>
          <w:rFonts w:ascii="仿宋" w:hAnsi="仿宋" w:eastAsia="仿宋" w:cs="仿宋"/>
          <w:color w:val="auto"/>
          <w:spacing w:val="-1"/>
          <w:sz w:val="24"/>
          <w:szCs w:val="24"/>
          <w:highlight w:val="none"/>
        </w:rPr>
        <w:t>（1）、（2）款规定经</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确认后产生约束力，</w:t>
      </w:r>
      <w:r>
        <w:rPr>
          <w:rFonts w:hint="eastAsia" w:ascii="仿宋" w:hAnsi="仿宋" w:eastAsia="仿宋" w:cs="仿宋"/>
          <w:b/>
          <w:bCs/>
          <w:color w:val="auto"/>
          <w:spacing w:val="-1"/>
          <w:sz w:val="24"/>
          <w:szCs w:val="24"/>
          <w:highlight w:val="none"/>
          <w:lang w:eastAsia="zh-CN"/>
        </w:rPr>
        <w:t>响应人</w:t>
      </w:r>
      <w:r>
        <w:rPr>
          <w:rFonts w:ascii="仿宋" w:hAnsi="仿宋" w:eastAsia="仿宋" w:cs="仿宋"/>
          <w:b/>
          <w:bCs/>
          <w:color w:val="auto"/>
          <w:spacing w:val="-1"/>
          <w:sz w:val="24"/>
          <w:szCs w:val="24"/>
          <w:highlight w:val="none"/>
        </w:rPr>
        <w:t>不确认的，</w:t>
      </w:r>
      <w:r>
        <w:rPr>
          <w:rFonts w:ascii="仿宋" w:hAnsi="仿宋" w:eastAsia="仿宋" w:cs="仿宋"/>
          <w:b/>
          <w:bCs/>
          <w:color w:val="auto"/>
          <w:spacing w:val="-2"/>
          <w:sz w:val="24"/>
          <w:szCs w:val="24"/>
          <w:highlight w:val="none"/>
        </w:rPr>
        <w:t>其</w:t>
      </w:r>
      <w:r>
        <w:rPr>
          <w:rFonts w:hint="eastAsia" w:ascii="仿宋" w:hAnsi="仿宋" w:eastAsia="仿宋" w:cs="仿宋"/>
          <w:b/>
          <w:bCs/>
          <w:color w:val="auto"/>
          <w:spacing w:val="-2"/>
          <w:sz w:val="24"/>
          <w:szCs w:val="24"/>
          <w:highlight w:val="none"/>
          <w:lang w:eastAsia="zh-CN"/>
        </w:rPr>
        <w:t>响应无效</w:t>
      </w:r>
      <w:r>
        <w:rPr>
          <w:rFonts w:ascii="仿宋" w:hAnsi="仿宋" w:eastAsia="仿宋" w:cs="仿宋"/>
          <w:color w:val="auto"/>
          <w:spacing w:val="-2"/>
          <w:sz w:val="24"/>
          <w:szCs w:val="24"/>
          <w:highlight w:val="none"/>
        </w:rPr>
        <w:t>。</w:t>
      </w:r>
    </w:p>
    <w:p w14:paraId="30138F13">
      <w:pPr>
        <w:spacing w:line="223" w:lineRule="auto"/>
        <w:ind w:left="425"/>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（4）关于细微偏差</w:t>
      </w:r>
    </w:p>
    <w:p w14:paraId="7AEF1CB5">
      <w:pPr>
        <w:spacing w:before="213" w:line="329" w:lineRule="auto"/>
        <w:ind w:left="4" w:right="24" w:firstLine="407"/>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①细微偏差指</w:t>
      </w:r>
      <w:r>
        <w:rPr>
          <w:rFonts w:hint="eastAsia" w:ascii="仿宋" w:hAnsi="仿宋" w:eastAsia="仿宋" w:cs="仿宋"/>
          <w:color w:val="auto"/>
          <w:spacing w:val="-1"/>
          <w:sz w:val="24"/>
          <w:szCs w:val="24"/>
          <w:highlight w:val="none"/>
          <w:lang w:eastAsia="zh-CN"/>
        </w:rPr>
        <w:t>响应文件</w:t>
      </w:r>
      <w:r>
        <w:rPr>
          <w:rFonts w:ascii="仿宋" w:hAnsi="仿宋" w:eastAsia="仿宋" w:cs="仿宋"/>
          <w:color w:val="auto"/>
          <w:spacing w:val="-1"/>
          <w:sz w:val="24"/>
          <w:szCs w:val="24"/>
          <w:highlight w:val="none"/>
        </w:rPr>
        <w:t>实质性响应</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要求，但在个别地方存在漏项或提</w:t>
      </w:r>
      <w:r>
        <w:rPr>
          <w:rFonts w:ascii="仿宋" w:hAnsi="仿宋" w:eastAsia="仿宋" w:cs="仿宋"/>
          <w:color w:val="auto"/>
          <w:spacing w:val="-2"/>
          <w:sz w:val="24"/>
          <w:szCs w:val="24"/>
          <w:highlight w:val="none"/>
        </w:rPr>
        <w:t>供了不完整</w:t>
      </w:r>
      <w:r>
        <w:rPr>
          <w:rFonts w:ascii="仿宋" w:hAnsi="仿宋" w:eastAsia="仿宋" w:cs="仿宋"/>
          <w:color w:val="auto"/>
          <w:spacing w:val="-1"/>
          <w:sz w:val="24"/>
          <w:szCs w:val="24"/>
          <w:highlight w:val="none"/>
        </w:rPr>
        <w:t>的技术信息和数据等情况，并且补正这些遗漏或不完</w:t>
      </w:r>
      <w:r>
        <w:rPr>
          <w:rFonts w:ascii="仿宋" w:hAnsi="仿宋" w:eastAsia="仿宋" w:cs="仿宋"/>
          <w:color w:val="auto"/>
          <w:spacing w:val="-2"/>
          <w:sz w:val="24"/>
          <w:szCs w:val="24"/>
          <w:highlight w:val="none"/>
        </w:rPr>
        <w:t>整不会对其他</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造成不公平的结果。细微偏差不影响</w:t>
      </w:r>
      <w:r>
        <w:rPr>
          <w:rFonts w:hint="eastAsia" w:ascii="仿宋" w:hAnsi="仿宋" w:eastAsia="仿宋" w:cs="仿宋"/>
          <w:color w:val="auto"/>
          <w:spacing w:val="-2"/>
          <w:sz w:val="24"/>
          <w:szCs w:val="24"/>
          <w:highlight w:val="none"/>
          <w:lang w:eastAsia="zh-CN"/>
        </w:rPr>
        <w:t>响应文件</w:t>
      </w:r>
      <w:r>
        <w:rPr>
          <w:rFonts w:ascii="仿宋" w:hAnsi="仿宋" w:eastAsia="仿宋" w:cs="仿宋"/>
          <w:color w:val="auto"/>
          <w:spacing w:val="-2"/>
          <w:sz w:val="24"/>
          <w:szCs w:val="24"/>
          <w:highlight w:val="none"/>
        </w:rPr>
        <w:t>的有效性。</w:t>
      </w:r>
    </w:p>
    <w:p w14:paraId="5FE47701">
      <w:pPr>
        <w:spacing w:before="216" w:line="302" w:lineRule="auto"/>
        <w:ind w:left="3" w:right="80" w:firstLine="407"/>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②</w:t>
      </w:r>
      <w:r>
        <w:rPr>
          <w:rFonts w:hint="eastAsia" w:ascii="仿宋" w:hAnsi="仿宋" w:eastAsia="仿宋" w:cs="仿宋"/>
          <w:color w:val="auto"/>
          <w:spacing w:val="5"/>
          <w:sz w:val="24"/>
          <w:szCs w:val="24"/>
          <w:highlight w:val="none"/>
          <w:lang w:eastAsia="zh-CN"/>
        </w:rPr>
        <w:t>磋商小组</w:t>
      </w:r>
      <w:r>
        <w:rPr>
          <w:rFonts w:ascii="仿宋" w:hAnsi="仿宋" w:eastAsia="仿宋" w:cs="仿宋"/>
          <w:color w:val="auto"/>
          <w:spacing w:val="5"/>
          <w:sz w:val="24"/>
          <w:szCs w:val="24"/>
          <w:highlight w:val="none"/>
        </w:rPr>
        <w:t>将以书面形式要求存在细微偏差的</w:t>
      </w:r>
      <w:r>
        <w:rPr>
          <w:rFonts w:hint="eastAsia" w:ascii="仿宋" w:hAnsi="仿宋" w:eastAsia="仿宋" w:cs="仿宋"/>
          <w:color w:val="auto"/>
          <w:spacing w:val="5"/>
          <w:sz w:val="24"/>
          <w:szCs w:val="24"/>
          <w:highlight w:val="none"/>
          <w:lang w:eastAsia="zh-CN"/>
        </w:rPr>
        <w:t>响应人</w:t>
      </w:r>
      <w:r>
        <w:rPr>
          <w:rFonts w:ascii="仿宋" w:hAnsi="仿宋" w:eastAsia="仿宋" w:cs="仿宋"/>
          <w:color w:val="auto"/>
          <w:spacing w:val="5"/>
          <w:sz w:val="24"/>
          <w:szCs w:val="24"/>
          <w:highlight w:val="none"/>
        </w:rPr>
        <w:t>在</w:t>
      </w:r>
      <w:r>
        <w:rPr>
          <w:rFonts w:hint="eastAsia" w:ascii="仿宋" w:hAnsi="仿宋" w:eastAsia="仿宋" w:cs="仿宋"/>
          <w:color w:val="auto"/>
          <w:spacing w:val="5"/>
          <w:sz w:val="24"/>
          <w:szCs w:val="24"/>
          <w:highlight w:val="none"/>
          <w:lang w:eastAsia="zh-CN"/>
        </w:rPr>
        <w:t>磋商小组</w:t>
      </w:r>
      <w:r>
        <w:rPr>
          <w:rFonts w:ascii="仿宋" w:hAnsi="仿宋" w:eastAsia="仿宋" w:cs="仿宋"/>
          <w:color w:val="auto"/>
          <w:spacing w:val="5"/>
          <w:sz w:val="24"/>
          <w:szCs w:val="24"/>
          <w:highlight w:val="none"/>
        </w:rPr>
        <w:t>规定的时间内予以</w:t>
      </w:r>
      <w:r>
        <w:rPr>
          <w:rFonts w:ascii="仿宋" w:hAnsi="仿宋" w:eastAsia="仿宋" w:cs="仿宋"/>
          <w:color w:val="auto"/>
          <w:spacing w:val="-1"/>
          <w:sz w:val="24"/>
          <w:szCs w:val="24"/>
          <w:highlight w:val="none"/>
        </w:rPr>
        <w:t>补正。若无法补正，则</w:t>
      </w:r>
      <w:r>
        <w:rPr>
          <w:rFonts w:hint="eastAsia" w:ascii="仿宋" w:hAnsi="仿宋" w:eastAsia="仿宋" w:cs="仿宋"/>
          <w:color w:val="auto"/>
          <w:spacing w:val="-1"/>
          <w:sz w:val="24"/>
          <w:szCs w:val="24"/>
          <w:highlight w:val="none"/>
          <w:lang w:eastAsia="zh-CN"/>
        </w:rPr>
        <w:t>磋商小组</w:t>
      </w:r>
      <w:r>
        <w:rPr>
          <w:rFonts w:ascii="仿宋" w:hAnsi="仿宋" w:eastAsia="仿宋" w:cs="仿宋"/>
          <w:color w:val="auto"/>
          <w:spacing w:val="-1"/>
          <w:sz w:val="24"/>
          <w:szCs w:val="24"/>
          <w:highlight w:val="none"/>
        </w:rPr>
        <w:t>将按照</w:t>
      </w:r>
      <w:r>
        <w:rPr>
          <w:rFonts w:ascii="仿宋" w:hAnsi="仿宋" w:eastAsia="仿宋" w:cs="仿宋"/>
          <w:b/>
          <w:bCs/>
          <w:color w:val="auto"/>
          <w:spacing w:val="-1"/>
          <w:sz w:val="24"/>
          <w:szCs w:val="24"/>
          <w:highlight w:val="none"/>
        </w:rPr>
        <w:t>不利于</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的内容进行认定。</w:t>
      </w:r>
    </w:p>
    <w:p w14:paraId="6E16E1D6">
      <w:pPr>
        <w:spacing w:before="212" w:line="222" w:lineRule="auto"/>
        <w:ind w:left="425"/>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（5）关于</w:t>
      </w:r>
      <w:r>
        <w:rPr>
          <w:rFonts w:hint="eastAsia" w:ascii="仿宋" w:hAnsi="仿宋" w:eastAsia="仿宋" w:cs="仿宋"/>
          <w:color w:val="auto"/>
          <w:spacing w:val="-1"/>
          <w:sz w:val="24"/>
          <w:szCs w:val="24"/>
          <w:highlight w:val="none"/>
          <w:lang w:eastAsia="zh-CN"/>
        </w:rPr>
        <w:t>响应描述</w:t>
      </w:r>
      <w:r>
        <w:rPr>
          <w:rFonts w:ascii="仿宋" w:hAnsi="仿宋" w:eastAsia="仿宋" w:cs="仿宋"/>
          <w:color w:val="auto"/>
          <w:spacing w:val="-1"/>
          <w:sz w:val="24"/>
          <w:szCs w:val="24"/>
          <w:highlight w:val="none"/>
        </w:rPr>
        <w:t>（即</w:t>
      </w:r>
      <w:r>
        <w:rPr>
          <w:rFonts w:hint="eastAsia" w:ascii="仿宋" w:hAnsi="仿宋" w:eastAsia="仿宋" w:cs="仿宋"/>
          <w:color w:val="auto"/>
          <w:spacing w:val="-1"/>
          <w:sz w:val="24"/>
          <w:szCs w:val="24"/>
          <w:highlight w:val="none"/>
          <w:lang w:eastAsia="zh-CN"/>
        </w:rPr>
        <w:t>响应文件</w:t>
      </w:r>
      <w:r>
        <w:rPr>
          <w:rFonts w:ascii="仿宋" w:hAnsi="仿宋" w:eastAsia="仿宋" w:cs="仿宋"/>
          <w:color w:val="auto"/>
          <w:spacing w:val="-1"/>
          <w:sz w:val="24"/>
          <w:szCs w:val="24"/>
          <w:highlight w:val="none"/>
        </w:rPr>
        <w:t>中描述的内容）</w:t>
      </w:r>
    </w:p>
    <w:p w14:paraId="303395B4">
      <w:pPr>
        <w:spacing w:before="212" w:line="220" w:lineRule="auto"/>
        <w:jc w:val="right"/>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①</w:t>
      </w:r>
      <w:r>
        <w:rPr>
          <w:rFonts w:hint="eastAsia" w:ascii="仿宋" w:hAnsi="仿宋" w:eastAsia="仿宋" w:cs="仿宋"/>
          <w:color w:val="auto"/>
          <w:spacing w:val="-4"/>
          <w:sz w:val="24"/>
          <w:szCs w:val="24"/>
          <w:highlight w:val="none"/>
          <w:lang w:eastAsia="zh-CN"/>
        </w:rPr>
        <w:t>响应描述</w:t>
      </w:r>
      <w:r>
        <w:rPr>
          <w:rFonts w:ascii="仿宋" w:hAnsi="仿宋" w:eastAsia="仿宋" w:cs="仿宋"/>
          <w:color w:val="auto"/>
          <w:spacing w:val="-4"/>
          <w:sz w:val="24"/>
          <w:szCs w:val="24"/>
          <w:highlight w:val="none"/>
        </w:rPr>
        <w:t>前后不一致且不涉及证明材料的：按照本章第3</w:t>
      </w:r>
      <w:r>
        <w:rPr>
          <w:rFonts w:ascii="仿宋" w:hAnsi="仿宋" w:eastAsia="仿宋" w:cs="仿宋"/>
          <w:color w:val="auto"/>
          <w:spacing w:val="-39"/>
          <w:sz w:val="24"/>
          <w:szCs w:val="24"/>
          <w:highlight w:val="none"/>
        </w:rPr>
        <w:t xml:space="preserve"> </w:t>
      </w:r>
      <w:r>
        <w:rPr>
          <w:rFonts w:ascii="仿宋" w:hAnsi="仿宋" w:eastAsia="仿宋" w:cs="仿宋"/>
          <w:color w:val="auto"/>
          <w:spacing w:val="-4"/>
          <w:sz w:val="24"/>
          <w:szCs w:val="24"/>
          <w:highlight w:val="none"/>
        </w:rPr>
        <w:t>条第（1）、（2）款规定执行。</w:t>
      </w:r>
    </w:p>
    <w:p w14:paraId="28B3667F">
      <w:pPr>
        <w:spacing w:before="213" w:line="220" w:lineRule="auto"/>
        <w:ind w:left="41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②</w:t>
      </w:r>
      <w:r>
        <w:rPr>
          <w:rFonts w:hint="eastAsia" w:ascii="仿宋" w:hAnsi="仿宋" w:eastAsia="仿宋" w:cs="仿宋"/>
          <w:color w:val="auto"/>
          <w:spacing w:val="-1"/>
          <w:sz w:val="24"/>
          <w:szCs w:val="24"/>
          <w:highlight w:val="none"/>
          <w:lang w:eastAsia="zh-CN"/>
        </w:rPr>
        <w:t>响应描述</w:t>
      </w:r>
      <w:r>
        <w:rPr>
          <w:rFonts w:ascii="仿宋" w:hAnsi="仿宋" w:eastAsia="仿宋" w:cs="仿宋"/>
          <w:color w:val="auto"/>
          <w:spacing w:val="-1"/>
          <w:sz w:val="24"/>
          <w:szCs w:val="24"/>
          <w:highlight w:val="none"/>
        </w:rPr>
        <w:t>与证明材料不一致或多份证明材料之间不一致的：</w:t>
      </w:r>
    </w:p>
    <w:p w14:paraId="50DCF8B5">
      <w:pPr>
        <w:spacing w:before="213" w:line="220" w:lineRule="auto"/>
        <w:ind w:left="413"/>
        <w:rPr>
          <w:rFonts w:ascii="仿宋" w:hAnsi="仿宋" w:eastAsia="仿宋" w:cs="仿宋"/>
          <w:color w:val="auto"/>
          <w:sz w:val="24"/>
          <w:szCs w:val="24"/>
          <w:highlight w:val="none"/>
        </w:rPr>
      </w:pPr>
      <w:r>
        <w:rPr>
          <w:rFonts w:ascii="仿宋" w:hAnsi="仿宋" w:eastAsia="仿宋" w:cs="仿宋"/>
          <w:color w:val="auto"/>
          <w:sz w:val="24"/>
          <w:szCs w:val="24"/>
          <w:highlight w:val="none"/>
        </w:rPr>
        <w:t>a.</w:t>
      </w:r>
      <w:r>
        <w:rPr>
          <w:rFonts w:hint="eastAsia" w:ascii="仿宋" w:hAnsi="仿宋" w:eastAsia="仿宋" w:cs="仿宋"/>
          <w:color w:val="auto"/>
          <w:sz w:val="24"/>
          <w:szCs w:val="24"/>
          <w:highlight w:val="none"/>
          <w:lang w:eastAsia="zh-CN"/>
        </w:rPr>
        <w:t>磋商小组</w:t>
      </w:r>
      <w:r>
        <w:rPr>
          <w:rFonts w:ascii="仿宋" w:hAnsi="仿宋" w:eastAsia="仿宋" w:cs="仿宋"/>
          <w:color w:val="auto"/>
          <w:sz w:val="24"/>
          <w:szCs w:val="24"/>
          <w:highlight w:val="none"/>
        </w:rPr>
        <w:t>将要求</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进行书面澄清，并</w:t>
      </w:r>
      <w:r>
        <w:rPr>
          <w:rFonts w:ascii="仿宋" w:hAnsi="仿宋" w:eastAsia="仿宋" w:cs="仿宋"/>
          <w:color w:val="auto"/>
          <w:spacing w:val="-1"/>
          <w:sz w:val="24"/>
          <w:szCs w:val="24"/>
          <w:highlight w:val="none"/>
        </w:rPr>
        <w:t>按照</w:t>
      </w:r>
      <w:r>
        <w:rPr>
          <w:rFonts w:ascii="仿宋" w:hAnsi="仿宋" w:eastAsia="仿宋" w:cs="仿宋"/>
          <w:b/>
          <w:bCs/>
          <w:color w:val="auto"/>
          <w:spacing w:val="-1"/>
          <w:sz w:val="24"/>
          <w:szCs w:val="24"/>
          <w:highlight w:val="none"/>
        </w:rPr>
        <w:t>不利于</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的内容进行评标。</w:t>
      </w:r>
    </w:p>
    <w:p w14:paraId="75BF5614">
      <w:pPr>
        <w:spacing w:before="217" w:line="329" w:lineRule="auto"/>
        <w:ind w:right="80" w:firstLine="407"/>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b.</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按照要求进行澄清的，采购人以澄清内容为准进行验收；</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未按照要求进行</w:t>
      </w:r>
      <w:r>
        <w:rPr>
          <w:rFonts w:ascii="仿宋" w:hAnsi="仿宋" w:eastAsia="仿宋" w:cs="仿宋"/>
          <w:color w:val="auto"/>
          <w:spacing w:val="-3"/>
          <w:sz w:val="24"/>
          <w:szCs w:val="24"/>
          <w:highlight w:val="none"/>
        </w:rPr>
        <w:t>澄清的，采购人以</w:t>
      </w:r>
      <w:r>
        <w:rPr>
          <w:rFonts w:hint="eastAsia" w:ascii="仿宋" w:hAnsi="仿宋" w:eastAsia="仿宋" w:cs="仿宋"/>
          <w:color w:val="auto"/>
          <w:spacing w:val="-3"/>
          <w:sz w:val="24"/>
          <w:szCs w:val="24"/>
          <w:highlight w:val="none"/>
          <w:lang w:eastAsia="zh-CN"/>
        </w:rPr>
        <w:t>响应描述</w:t>
      </w:r>
      <w:r>
        <w:rPr>
          <w:rFonts w:ascii="仿宋" w:hAnsi="仿宋" w:eastAsia="仿宋" w:cs="仿宋"/>
          <w:color w:val="auto"/>
          <w:spacing w:val="-3"/>
          <w:sz w:val="24"/>
          <w:szCs w:val="24"/>
          <w:highlight w:val="none"/>
        </w:rPr>
        <w:t>或证明材料中有利于采购人的内容进行验收。</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应对证明材料</w:t>
      </w:r>
      <w:r>
        <w:rPr>
          <w:rFonts w:ascii="仿宋" w:hAnsi="仿宋" w:eastAsia="仿宋" w:cs="仿宋"/>
          <w:color w:val="auto"/>
          <w:spacing w:val="-2"/>
          <w:sz w:val="24"/>
          <w:szCs w:val="24"/>
          <w:highlight w:val="none"/>
        </w:rPr>
        <w:t>的真实性、有效性承担责任。</w:t>
      </w:r>
    </w:p>
    <w:p w14:paraId="221FC3BE">
      <w:pPr>
        <w:spacing w:before="214" w:line="330" w:lineRule="auto"/>
        <w:ind w:right="80" w:firstLine="41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③若中标人的</w:t>
      </w:r>
      <w:r>
        <w:rPr>
          <w:rFonts w:hint="eastAsia" w:ascii="仿宋" w:hAnsi="仿宋" w:eastAsia="仿宋" w:cs="仿宋"/>
          <w:color w:val="auto"/>
          <w:spacing w:val="-1"/>
          <w:sz w:val="24"/>
          <w:szCs w:val="24"/>
          <w:highlight w:val="none"/>
          <w:lang w:eastAsia="zh-CN"/>
        </w:rPr>
        <w:t>响应描述</w:t>
      </w:r>
      <w:r>
        <w:rPr>
          <w:rFonts w:ascii="仿宋" w:hAnsi="仿宋" w:eastAsia="仿宋" w:cs="仿宋"/>
          <w:color w:val="auto"/>
          <w:spacing w:val="-1"/>
          <w:sz w:val="24"/>
          <w:szCs w:val="24"/>
          <w:highlight w:val="none"/>
        </w:rPr>
        <w:t>存在前后不一致、与证明材料不一致或多份证明材料之间</w:t>
      </w:r>
      <w:r>
        <w:rPr>
          <w:rFonts w:ascii="仿宋" w:hAnsi="仿宋" w:eastAsia="仿宋" w:cs="仿宋"/>
          <w:color w:val="auto"/>
          <w:spacing w:val="-2"/>
          <w:sz w:val="24"/>
          <w:szCs w:val="24"/>
          <w:highlight w:val="none"/>
        </w:rPr>
        <w:t>不一致情</w:t>
      </w:r>
      <w:r>
        <w:rPr>
          <w:rFonts w:ascii="仿宋" w:hAnsi="仿宋" w:eastAsia="仿宋" w:cs="仿宋"/>
          <w:color w:val="auto"/>
          <w:spacing w:val="-3"/>
          <w:sz w:val="24"/>
          <w:szCs w:val="24"/>
          <w:highlight w:val="none"/>
        </w:rPr>
        <w:t>形之一但在评标中未能发现，则采购人将以</w:t>
      </w:r>
      <w:r>
        <w:rPr>
          <w:rFonts w:hint="eastAsia" w:ascii="仿宋" w:hAnsi="仿宋" w:eastAsia="仿宋" w:cs="仿宋"/>
          <w:color w:val="auto"/>
          <w:spacing w:val="-3"/>
          <w:sz w:val="24"/>
          <w:szCs w:val="24"/>
          <w:highlight w:val="none"/>
          <w:lang w:eastAsia="zh-CN"/>
        </w:rPr>
        <w:t>响应描述</w:t>
      </w:r>
      <w:r>
        <w:rPr>
          <w:rFonts w:ascii="仿宋" w:hAnsi="仿宋" w:eastAsia="仿宋" w:cs="仿宋"/>
          <w:color w:val="auto"/>
          <w:spacing w:val="-3"/>
          <w:sz w:val="24"/>
          <w:szCs w:val="24"/>
          <w:highlight w:val="none"/>
        </w:rPr>
        <w:t>或证明材料中有利于采购人的内容进行验</w:t>
      </w:r>
      <w:r>
        <w:rPr>
          <w:rFonts w:ascii="仿宋" w:hAnsi="仿宋" w:eastAsia="仿宋" w:cs="仿宋"/>
          <w:color w:val="auto"/>
          <w:spacing w:val="-1"/>
          <w:sz w:val="24"/>
          <w:szCs w:val="24"/>
          <w:highlight w:val="none"/>
        </w:rPr>
        <w:t>收，中标人应自行承担由此产生的风险及费用。</w:t>
      </w:r>
    </w:p>
    <w:p w14:paraId="1B83B042">
      <w:pPr>
        <w:spacing w:before="214" w:line="222" w:lineRule="auto"/>
        <w:ind w:left="411"/>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4.比较与评价</w:t>
      </w:r>
    </w:p>
    <w:p w14:paraId="1EDA2DA5">
      <w:pPr>
        <w:spacing w:before="212" w:line="303" w:lineRule="auto"/>
        <w:ind w:right="83" w:firstLine="424"/>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（1）按照本章第5</w:t>
      </w:r>
      <w:r>
        <w:rPr>
          <w:rFonts w:ascii="仿宋" w:hAnsi="仿宋" w:eastAsia="仿宋" w:cs="仿宋"/>
          <w:color w:val="auto"/>
          <w:spacing w:val="-39"/>
          <w:sz w:val="24"/>
          <w:szCs w:val="24"/>
          <w:highlight w:val="none"/>
        </w:rPr>
        <w:t xml:space="preserve"> </w:t>
      </w:r>
      <w:r>
        <w:rPr>
          <w:rFonts w:ascii="仿宋" w:hAnsi="仿宋" w:eastAsia="仿宋" w:cs="仿宋"/>
          <w:color w:val="auto"/>
          <w:spacing w:val="3"/>
          <w:sz w:val="24"/>
          <w:szCs w:val="24"/>
          <w:highlight w:val="none"/>
        </w:rPr>
        <w:t>条载明的评标方法和标准，对</w:t>
      </w:r>
      <w:r>
        <w:rPr>
          <w:rFonts w:ascii="仿宋" w:hAnsi="仿宋" w:eastAsia="仿宋" w:cs="仿宋"/>
          <w:color w:val="auto"/>
          <w:spacing w:val="2"/>
          <w:sz w:val="24"/>
          <w:szCs w:val="24"/>
          <w:highlight w:val="none"/>
        </w:rPr>
        <w:t>符合性审查合格的</w:t>
      </w:r>
      <w:r>
        <w:rPr>
          <w:rFonts w:hint="eastAsia" w:ascii="仿宋" w:hAnsi="仿宋" w:eastAsia="仿宋" w:cs="仿宋"/>
          <w:color w:val="auto"/>
          <w:spacing w:val="2"/>
          <w:sz w:val="24"/>
          <w:szCs w:val="24"/>
          <w:highlight w:val="none"/>
          <w:lang w:eastAsia="zh-CN"/>
        </w:rPr>
        <w:t>响应文件</w:t>
      </w:r>
      <w:r>
        <w:rPr>
          <w:rFonts w:ascii="仿宋" w:hAnsi="仿宋" w:eastAsia="仿宋" w:cs="仿宋"/>
          <w:color w:val="auto"/>
          <w:spacing w:val="2"/>
          <w:sz w:val="24"/>
          <w:szCs w:val="24"/>
          <w:highlight w:val="none"/>
        </w:rPr>
        <w:t>进行比较与</w:t>
      </w:r>
      <w:r>
        <w:rPr>
          <w:rFonts w:ascii="仿宋" w:hAnsi="仿宋" w:eastAsia="仿宋" w:cs="仿宋"/>
          <w:color w:val="auto"/>
          <w:spacing w:val="-6"/>
          <w:sz w:val="24"/>
          <w:szCs w:val="24"/>
          <w:highlight w:val="none"/>
        </w:rPr>
        <w:t>评价。</w:t>
      </w:r>
    </w:p>
    <w:p w14:paraId="5FA8C781">
      <w:pPr>
        <w:spacing w:before="212" w:line="222" w:lineRule="auto"/>
        <w:ind w:left="42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（2）关于相同品牌产品</w:t>
      </w:r>
    </w:p>
    <w:p w14:paraId="1955AB28">
      <w:pPr>
        <w:spacing w:before="210" w:line="331" w:lineRule="auto"/>
        <w:ind w:left="5" w:right="80" w:firstLine="406"/>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①采用最低评标价法的，提供相同品牌产品的不同</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参加同一合同项下</w:t>
      </w:r>
      <w:r>
        <w:rPr>
          <w:rFonts w:hint="eastAsia" w:ascii="仿宋" w:hAnsi="仿宋" w:eastAsia="仿宋" w:cs="仿宋"/>
          <w:color w:val="auto"/>
          <w:spacing w:val="-1"/>
          <w:sz w:val="24"/>
          <w:szCs w:val="24"/>
          <w:highlight w:val="none"/>
          <w:lang w:eastAsia="zh-CN"/>
        </w:rPr>
        <w:t>磋商的</w:t>
      </w:r>
      <w:r>
        <w:rPr>
          <w:rFonts w:ascii="仿宋" w:hAnsi="仿宋" w:eastAsia="仿宋" w:cs="仿宋"/>
          <w:color w:val="auto"/>
          <w:spacing w:val="-2"/>
          <w:sz w:val="24"/>
          <w:szCs w:val="24"/>
          <w:highlight w:val="none"/>
        </w:rPr>
        <w:t>，以其</w:t>
      </w:r>
      <w:r>
        <w:rPr>
          <w:rFonts w:ascii="仿宋" w:hAnsi="仿宋" w:eastAsia="仿宋" w:cs="仿宋"/>
          <w:color w:val="auto"/>
          <w:spacing w:val="-3"/>
          <w:sz w:val="24"/>
          <w:szCs w:val="24"/>
          <w:highlight w:val="none"/>
        </w:rPr>
        <w:t>中通过资格审查、符合性审查且报价最低的参加评标；报价相同的，由</w:t>
      </w:r>
      <w:r>
        <w:rPr>
          <w:rFonts w:hint="eastAsia" w:ascii="仿宋" w:hAnsi="仿宋" w:eastAsia="仿宋" w:cs="仿宋"/>
          <w:color w:val="auto"/>
          <w:spacing w:val="-3"/>
          <w:sz w:val="24"/>
          <w:szCs w:val="24"/>
          <w:highlight w:val="none"/>
          <w:lang w:eastAsia="zh-CN"/>
        </w:rPr>
        <w:t>磋商小组</w:t>
      </w:r>
      <w:r>
        <w:rPr>
          <w:rFonts w:ascii="仿宋" w:hAnsi="仿宋" w:eastAsia="仿宋" w:cs="仿宋"/>
          <w:color w:val="auto"/>
          <w:spacing w:val="-3"/>
          <w:sz w:val="24"/>
          <w:szCs w:val="24"/>
          <w:highlight w:val="none"/>
        </w:rPr>
        <w:t>按照下列方</w:t>
      </w:r>
      <w:r>
        <w:rPr>
          <w:rFonts w:ascii="仿宋" w:hAnsi="仿宋" w:eastAsia="仿宋" w:cs="仿宋"/>
          <w:color w:val="auto"/>
          <w:spacing w:val="-2"/>
          <w:sz w:val="24"/>
          <w:szCs w:val="24"/>
          <w:highlight w:val="none"/>
        </w:rPr>
        <w:t>式确定一个参加评标的</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w:t>
      </w:r>
    </w:p>
    <w:p w14:paraId="282773BF">
      <w:pPr>
        <w:spacing w:before="210" w:line="222" w:lineRule="auto"/>
        <w:ind w:left="413"/>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a.</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规定的方式：</w:t>
      </w:r>
    </w:p>
    <w:p w14:paraId="650E507F">
      <w:pPr>
        <w:spacing w:before="211" w:line="225" w:lineRule="auto"/>
        <w:ind w:left="422"/>
        <w:rPr>
          <w:rFonts w:ascii="仿宋" w:hAnsi="仿宋" w:eastAsia="仿宋" w:cs="仿宋"/>
          <w:color w:val="auto"/>
          <w:sz w:val="24"/>
          <w:szCs w:val="24"/>
          <w:highlight w:val="none"/>
        </w:rPr>
      </w:pPr>
      <w:r>
        <w:rPr>
          <w:rFonts w:ascii="仿宋" w:hAnsi="仿宋" w:eastAsia="仿宋" w:cs="仿宋"/>
          <w:color w:val="auto"/>
          <w:sz w:val="24"/>
          <w:szCs w:val="24"/>
          <w:highlight w:val="none"/>
        </w:rPr>
        <w:t>无</w:t>
      </w:r>
    </w:p>
    <w:p w14:paraId="059D742C">
      <w:pPr>
        <w:spacing w:before="203" w:line="222" w:lineRule="auto"/>
        <w:ind w:left="409"/>
        <w:rPr>
          <w:rFonts w:ascii="仿宋" w:hAnsi="仿宋" w:eastAsia="仿宋" w:cs="仿宋"/>
          <w:color w:val="auto"/>
          <w:sz w:val="24"/>
          <w:szCs w:val="24"/>
          <w:highlight w:val="none"/>
        </w:rPr>
      </w:pPr>
      <w:r>
        <w:rPr>
          <w:rFonts w:ascii="仿宋" w:hAnsi="仿宋" w:eastAsia="仿宋" w:cs="仿宋"/>
          <w:color w:val="auto"/>
          <w:sz w:val="24"/>
          <w:szCs w:val="24"/>
          <w:highlight w:val="none"/>
        </w:rPr>
        <w:t>b.</w:t>
      </w:r>
      <w:r>
        <w:rPr>
          <w:rFonts w:hint="eastAsia" w:ascii="仿宋" w:hAnsi="仿宋" w:eastAsia="仿宋" w:cs="仿宋"/>
          <w:color w:val="auto"/>
          <w:sz w:val="24"/>
          <w:szCs w:val="24"/>
          <w:highlight w:val="none"/>
          <w:lang w:eastAsia="zh-CN"/>
        </w:rPr>
        <w:t>竞争性磋商文件</w:t>
      </w:r>
      <w:r>
        <w:rPr>
          <w:rFonts w:ascii="仿宋" w:hAnsi="仿宋" w:eastAsia="仿宋" w:cs="仿宋"/>
          <w:color w:val="auto"/>
          <w:sz w:val="24"/>
          <w:szCs w:val="24"/>
          <w:highlight w:val="none"/>
        </w:rPr>
        <w:t>未规定的，采取随机抽取方式确定，其</w:t>
      </w:r>
      <w:r>
        <w:rPr>
          <w:rFonts w:ascii="仿宋" w:hAnsi="仿宋" w:eastAsia="仿宋" w:cs="仿宋"/>
          <w:color w:val="auto"/>
          <w:spacing w:val="-1"/>
          <w:sz w:val="24"/>
          <w:szCs w:val="24"/>
          <w:highlight w:val="none"/>
        </w:rPr>
        <w:t>他</w:t>
      </w:r>
      <w:r>
        <w:rPr>
          <w:rFonts w:hint="eastAsia" w:ascii="仿宋" w:hAnsi="仿宋" w:eastAsia="仿宋" w:cs="仿宋"/>
          <w:color w:val="auto"/>
          <w:spacing w:val="-1"/>
          <w:sz w:val="24"/>
          <w:szCs w:val="24"/>
          <w:highlight w:val="none"/>
          <w:lang w:eastAsia="zh-CN"/>
        </w:rPr>
        <w:t>响应无效</w:t>
      </w:r>
      <w:r>
        <w:rPr>
          <w:rFonts w:ascii="仿宋" w:hAnsi="仿宋" w:eastAsia="仿宋" w:cs="仿宋"/>
          <w:color w:val="auto"/>
          <w:spacing w:val="-1"/>
          <w:sz w:val="24"/>
          <w:szCs w:val="24"/>
          <w:highlight w:val="none"/>
        </w:rPr>
        <w:t>。</w:t>
      </w:r>
    </w:p>
    <w:p w14:paraId="0C55FAF0">
      <w:pPr>
        <w:spacing w:before="211" w:line="330" w:lineRule="auto"/>
        <w:ind w:right="99" w:firstLine="41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②采用综合评分法的，提供相同品牌产品且通过资格审查、符合性审查的不同</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2"/>
          <w:sz w:val="24"/>
          <w:szCs w:val="24"/>
          <w:highlight w:val="none"/>
        </w:rPr>
        <w:t>参加</w:t>
      </w:r>
      <w:r>
        <w:rPr>
          <w:rFonts w:ascii="仿宋" w:hAnsi="仿宋" w:eastAsia="仿宋" w:cs="仿宋"/>
          <w:color w:val="auto"/>
          <w:spacing w:val="-3"/>
          <w:sz w:val="24"/>
          <w:szCs w:val="24"/>
          <w:highlight w:val="none"/>
        </w:rPr>
        <w:t>同一合同项下</w:t>
      </w:r>
      <w:r>
        <w:rPr>
          <w:rFonts w:hint="eastAsia" w:ascii="仿宋" w:hAnsi="仿宋" w:eastAsia="仿宋" w:cs="仿宋"/>
          <w:color w:val="auto"/>
          <w:spacing w:val="-3"/>
          <w:sz w:val="24"/>
          <w:szCs w:val="24"/>
          <w:highlight w:val="none"/>
          <w:lang w:eastAsia="zh-CN"/>
        </w:rPr>
        <w:t>磋商的</w:t>
      </w:r>
      <w:r>
        <w:rPr>
          <w:rFonts w:ascii="仿宋" w:hAnsi="仿宋" w:eastAsia="仿宋" w:cs="仿宋"/>
          <w:color w:val="auto"/>
          <w:spacing w:val="-3"/>
          <w:sz w:val="24"/>
          <w:szCs w:val="24"/>
          <w:highlight w:val="none"/>
        </w:rPr>
        <w:t>，按一家</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计算，评审后得分最高的同品牌</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作为中标候选人推</w:t>
      </w:r>
      <w:r>
        <w:rPr>
          <w:rFonts w:ascii="仿宋" w:hAnsi="仿宋" w:eastAsia="仿宋" w:cs="仿宋"/>
          <w:color w:val="auto"/>
          <w:sz w:val="24"/>
          <w:szCs w:val="24"/>
          <w:highlight w:val="none"/>
        </w:rPr>
        <w:t>荐；评审得分相同的，由</w:t>
      </w:r>
      <w:r>
        <w:rPr>
          <w:rFonts w:hint="eastAsia" w:ascii="仿宋" w:hAnsi="仿宋" w:eastAsia="仿宋" w:cs="仿宋"/>
          <w:color w:val="auto"/>
          <w:sz w:val="24"/>
          <w:szCs w:val="24"/>
          <w:highlight w:val="none"/>
          <w:lang w:eastAsia="zh-CN"/>
        </w:rPr>
        <w:t>磋商小组</w:t>
      </w:r>
      <w:r>
        <w:rPr>
          <w:rFonts w:ascii="仿宋" w:hAnsi="仿宋" w:eastAsia="仿宋" w:cs="仿宋"/>
          <w:color w:val="auto"/>
          <w:sz w:val="24"/>
          <w:szCs w:val="24"/>
          <w:highlight w:val="none"/>
        </w:rPr>
        <w:t>按照下列方式</w:t>
      </w:r>
      <w:r>
        <w:rPr>
          <w:rFonts w:ascii="仿宋" w:hAnsi="仿宋" w:eastAsia="仿宋" w:cs="仿宋"/>
          <w:color w:val="auto"/>
          <w:spacing w:val="-1"/>
          <w:sz w:val="24"/>
          <w:szCs w:val="24"/>
          <w:highlight w:val="none"/>
        </w:rPr>
        <w:t>确定一个</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作为中标候选人推荐：</w:t>
      </w:r>
    </w:p>
    <w:p w14:paraId="58DF71F5">
      <w:pPr>
        <w:spacing w:before="213" w:line="222" w:lineRule="auto"/>
        <w:ind w:left="41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a.</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规定的方式：</w:t>
      </w:r>
    </w:p>
    <w:p w14:paraId="591DA9C0">
      <w:pPr>
        <w:spacing w:before="210" w:line="225" w:lineRule="auto"/>
        <w:ind w:left="423"/>
        <w:rPr>
          <w:rFonts w:ascii="仿宋" w:hAnsi="仿宋" w:eastAsia="仿宋" w:cs="仿宋"/>
          <w:color w:val="auto"/>
          <w:sz w:val="24"/>
          <w:szCs w:val="24"/>
          <w:highlight w:val="none"/>
        </w:rPr>
      </w:pPr>
      <w:r>
        <w:rPr>
          <w:rFonts w:ascii="仿宋" w:hAnsi="仿宋" w:eastAsia="仿宋" w:cs="仿宋"/>
          <w:color w:val="auto"/>
          <w:sz w:val="24"/>
          <w:szCs w:val="24"/>
          <w:highlight w:val="none"/>
        </w:rPr>
        <w:t>无</w:t>
      </w:r>
    </w:p>
    <w:p w14:paraId="13ED3F19">
      <w:pPr>
        <w:spacing w:before="209" w:line="220" w:lineRule="auto"/>
        <w:ind w:left="409"/>
        <w:rPr>
          <w:rFonts w:ascii="仿宋" w:hAnsi="仿宋" w:eastAsia="仿宋" w:cs="仿宋"/>
          <w:color w:val="auto"/>
          <w:sz w:val="24"/>
          <w:szCs w:val="24"/>
          <w:highlight w:val="none"/>
        </w:rPr>
      </w:pPr>
      <w:r>
        <w:rPr>
          <w:rFonts w:ascii="仿宋" w:hAnsi="仿宋" w:eastAsia="仿宋" w:cs="仿宋"/>
          <w:color w:val="auto"/>
          <w:sz w:val="24"/>
          <w:szCs w:val="24"/>
          <w:highlight w:val="none"/>
        </w:rPr>
        <w:t>b.</w:t>
      </w:r>
      <w:r>
        <w:rPr>
          <w:rFonts w:hint="eastAsia" w:ascii="仿宋" w:hAnsi="仿宋" w:eastAsia="仿宋" w:cs="仿宋"/>
          <w:color w:val="auto"/>
          <w:sz w:val="24"/>
          <w:szCs w:val="24"/>
          <w:highlight w:val="none"/>
          <w:lang w:eastAsia="zh-CN"/>
        </w:rPr>
        <w:t>竞争性磋商文件</w:t>
      </w:r>
      <w:r>
        <w:rPr>
          <w:rFonts w:ascii="仿宋" w:hAnsi="仿宋" w:eastAsia="仿宋" w:cs="仿宋"/>
          <w:color w:val="auto"/>
          <w:sz w:val="24"/>
          <w:szCs w:val="24"/>
          <w:highlight w:val="none"/>
        </w:rPr>
        <w:t>未规定的，采取随机抽取方式确定，其他同品牌</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不作为</w:t>
      </w:r>
      <w:r>
        <w:rPr>
          <w:rFonts w:ascii="仿宋" w:hAnsi="仿宋" w:eastAsia="仿宋" w:cs="仿宋"/>
          <w:color w:val="auto"/>
          <w:spacing w:val="-1"/>
          <w:sz w:val="24"/>
          <w:szCs w:val="24"/>
          <w:highlight w:val="none"/>
        </w:rPr>
        <w:t>中标候选人。</w:t>
      </w:r>
    </w:p>
    <w:p w14:paraId="6919B673">
      <w:pPr>
        <w:spacing w:before="212" w:line="303" w:lineRule="auto"/>
        <w:ind w:firstLine="412"/>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③非单一产品采购项目，多家</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提供的核心产品品牌相同的，按照本章第4</w:t>
      </w:r>
      <w:r>
        <w:rPr>
          <w:rFonts w:ascii="仿宋" w:hAnsi="仿宋" w:eastAsia="仿宋" w:cs="仿宋"/>
          <w:color w:val="auto"/>
          <w:spacing w:val="-23"/>
          <w:sz w:val="24"/>
          <w:szCs w:val="24"/>
          <w:highlight w:val="none"/>
        </w:rPr>
        <w:t xml:space="preserve"> </w:t>
      </w:r>
      <w:r>
        <w:rPr>
          <w:rFonts w:ascii="仿宋" w:hAnsi="仿宋" w:eastAsia="仿宋" w:cs="仿宋"/>
          <w:color w:val="auto"/>
          <w:spacing w:val="-1"/>
          <w:sz w:val="24"/>
          <w:szCs w:val="24"/>
          <w:highlight w:val="none"/>
        </w:rPr>
        <w:t>条第（2）</w:t>
      </w:r>
      <w:r>
        <w:rPr>
          <w:rFonts w:ascii="仿宋" w:hAnsi="仿宋" w:eastAsia="仿宋" w:cs="仿宋"/>
          <w:color w:val="auto"/>
          <w:spacing w:val="-5"/>
          <w:sz w:val="24"/>
          <w:szCs w:val="24"/>
          <w:highlight w:val="none"/>
        </w:rPr>
        <w:t>款第①</w:t>
      </w:r>
      <w:r>
        <w:rPr>
          <w:rFonts w:ascii="仿宋" w:hAnsi="仿宋" w:eastAsia="仿宋" w:cs="仿宋"/>
          <w:color w:val="auto"/>
          <w:spacing w:val="-87"/>
          <w:sz w:val="24"/>
          <w:szCs w:val="24"/>
          <w:highlight w:val="none"/>
        </w:rPr>
        <w:t xml:space="preserve"> </w:t>
      </w:r>
      <w:r>
        <w:rPr>
          <w:rFonts w:ascii="仿宋" w:hAnsi="仿宋" w:eastAsia="仿宋" w:cs="仿宋"/>
          <w:color w:val="auto"/>
          <w:spacing w:val="-5"/>
          <w:sz w:val="24"/>
          <w:szCs w:val="24"/>
          <w:highlight w:val="none"/>
        </w:rPr>
        <w:t>、②规定处理。</w:t>
      </w:r>
    </w:p>
    <w:p w14:paraId="26A781F6">
      <w:pPr>
        <w:spacing w:before="213" w:line="223" w:lineRule="auto"/>
        <w:ind w:left="425"/>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（3）漏（缺）项</w:t>
      </w:r>
    </w:p>
    <w:p w14:paraId="42461301">
      <w:pPr>
        <w:spacing w:before="210" w:line="303" w:lineRule="auto"/>
        <w:ind w:right="99" w:firstLine="413"/>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①</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中要求列入报价的费用（含配置、功能</w:t>
      </w:r>
      <w:r>
        <w:rPr>
          <w:rFonts w:ascii="仿宋" w:hAnsi="仿宋" w:eastAsia="仿宋" w:cs="仿宋"/>
          <w:color w:val="auto"/>
          <w:spacing w:val="3"/>
          <w:sz w:val="24"/>
          <w:szCs w:val="24"/>
          <w:highlight w:val="none"/>
        </w:rPr>
        <w:t>），</w:t>
      </w:r>
      <w:r>
        <w:rPr>
          <w:rFonts w:ascii="仿宋" w:hAnsi="仿宋" w:eastAsia="仿宋" w:cs="仿宋"/>
          <w:color w:val="auto"/>
          <w:spacing w:val="-1"/>
          <w:sz w:val="24"/>
          <w:szCs w:val="24"/>
          <w:highlight w:val="none"/>
        </w:rPr>
        <w:t>漏</w:t>
      </w:r>
      <w:r>
        <w:rPr>
          <w:rFonts w:ascii="仿宋" w:hAnsi="仿宋" w:eastAsia="仿宋" w:cs="仿宋"/>
          <w:color w:val="auto"/>
          <w:spacing w:val="-2"/>
          <w:sz w:val="24"/>
          <w:szCs w:val="24"/>
          <w:highlight w:val="none"/>
        </w:rPr>
        <w:t>（缺）项的报价视为已经包括在</w:t>
      </w:r>
      <w:r>
        <w:rPr>
          <w:rFonts w:hint="eastAsia" w:ascii="仿宋" w:hAnsi="仿宋" w:eastAsia="仿宋" w:cs="仿宋"/>
          <w:color w:val="auto"/>
          <w:spacing w:val="-3"/>
          <w:sz w:val="24"/>
          <w:szCs w:val="24"/>
          <w:highlight w:val="none"/>
          <w:lang w:eastAsia="zh-CN"/>
        </w:rPr>
        <w:t>响应总价</w:t>
      </w:r>
      <w:r>
        <w:rPr>
          <w:rFonts w:ascii="仿宋" w:hAnsi="仿宋" w:eastAsia="仿宋" w:cs="仿宋"/>
          <w:color w:val="auto"/>
          <w:spacing w:val="-3"/>
          <w:sz w:val="24"/>
          <w:szCs w:val="24"/>
          <w:highlight w:val="none"/>
        </w:rPr>
        <w:t>中。</w:t>
      </w:r>
    </w:p>
    <w:p w14:paraId="037947FE">
      <w:pPr>
        <w:spacing w:before="212" w:line="222" w:lineRule="auto"/>
        <w:ind w:left="412"/>
        <w:rPr>
          <w:rFonts w:ascii="仿宋" w:hAnsi="仿宋" w:eastAsia="仿宋" w:cs="仿宋"/>
          <w:color w:val="auto"/>
          <w:sz w:val="24"/>
          <w:szCs w:val="24"/>
          <w:highlight w:val="none"/>
        </w:rPr>
      </w:pPr>
      <w:r>
        <w:rPr>
          <w:rFonts w:ascii="仿宋" w:hAnsi="仿宋" w:eastAsia="仿宋" w:cs="仿宋"/>
          <w:color w:val="auto"/>
          <w:sz w:val="24"/>
          <w:szCs w:val="24"/>
          <w:highlight w:val="none"/>
        </w:rPr>
        <w:t>②对多报项及赠送项的价格评标时不予核减，全</w:t>
      </w:r>
      <w:r>
        <w:rPr>
          <w:rFonts w:ascii="仿宋" w:hAnsi="仿宋" w:eastAsia="仿宋" w:cs="仿宋"/>
          <w:color w:val="auto"/>
          <w:spacing w:val="-1"/>
          <w:sz w:val="24"/>
          <w:szCs w:val="24"/>
          <w:highlight w:val="none"/>
        </w:rPr>
        <w:t>部进入评标价评议。</w:t>
      </w:r>
    </w:p>
    <w:p w14:paraId="767D9F09">
      <w:pPr>
        <w:spacing w:before="211" w:line="221" w:lineRule="auto"/>
        <w:ind w:left="412"/>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4.5</w:t>
      </w:r>
      <w:r>
        <w:rPr>
          <w:rFonts w:ascii="仿宋" w:hAnsi="仿宋" w:eastAsia="仿宋" w:cs="仿宋"/>
          <w:color w:val="auto"/>
          <w:spacing w:val="-32"/>
          <w:sz w:val="24"/>
          <w:szCs w:val="24"/>
          <w:highlight w:val="none"/>
        </w:rPr>
        <w:t xml:space="preserve"> </w:t>
      </w:r>
      <w:r>
        <w:rPr>
          <w:rFonts w:ascii="仿宋" w:hAnsi="仿宋" w:eastAsia="仿宋" w:cs="仿宋"/>
          <w:color w:val="auto"/>
          <w:spacing w:val="-3"/>
          <w:sz w:val="24"/>
          <w:szCs w:val="24"/>
          <w:highlight w:val="none"/>
        </w:rPr>
        <w:t>推荐中标候选人：详见本章第</w:t>
      </w:r>
      <w:r>
        <w:rPr>
          <w:rFonts w:ascii="仿宋" w:hAnsi="仿宋" w:eastAsia="仿宋" w:cs="仿宋"/>
          <w:color w:val="auto"/>
          <w:spacing w:val="-47"/>
          <w:sz w:val="24"/>
          <w:szCs w:val="24"/>
          <w:highlight w:val="none"/>
        </w:rPr>
        <w:t xml:space="preserve"> </w:t>
      </w:r>
      <w:r>
        <w:rPr>
          <w:rFonts w:ascii="仿宋" w:hAnsi="仿宋" w:eastAsia="仿宋" w:cs="仿宋"/>
          <w:color w:val="auto"/>
          <w:spacing w:val="-3"/>
          <w:sz w:val="24"/>
          <w:szCs w:val="24"/>
          <w:highlight w:val="none"/>
        </w:rPr>
        <w:t>5.2</w:t>
      </w:r>
      <w:r>
        <w:rPr>
          <w:rFonts w:ascii="仿宋" w:hAnsi="仿宋" w:eastAsia="仿宋" w:cs="仿宋"/>
          <w:color w:val="auto"/>
          <w:spacing w:val="-41"/>
          <w:sz w:val="24"/>
          <w:szCs w:val="24"/>
          <w:highlight w:val="none"/>
        </w:rPr>
        <w:t xml:space="preserve"> </w:t>
      </w:r>
      <w:r>
        <w:rPr>
          <w:rFonts w:ascii="仿宋" w:hAnsi="仿宋" w:eastAsia="仿宋" w:cs="仿宋"/>
          <w:color w:val="auto"/>
          <w:spacing w:val="-3"/>
          <w:sz w:val="24"/>
          <w:szCs w:val="24"/>
          <w:highlight w:val="none"/>
        </w:rPr>
        <w:t>条规定。</w:t>
      </w:r>
    </w:p>
    <w:p w14:paraId="44AAD943">
      <w:pPr>
        <w:spacing w:before="213" w:line="344" w:lineRule="auto"/>
        <w:ind w:left="3" w:right="99" w:firstLine="408"/>
        <w:rPr>
          <w:rFonts w:ascii="仿宋" w:hAnsi="仿宋" w:eastAsia="仿宋" w:cs="仿宋"/>
          <w:color w:val="auto"/>
          <w:sz w:val="24"/>
          <w:szCs w:val="24"/>
          <w:highlight w:val="none"/>
        </w:rPr>
      </w:pPr>
      <w:r>
        <w:rPr>
          <w:rFonts w:ascii="仿宋" w:hAnsi="仿宋" w:eastAsia="仿宋" w:cs="仿宋"/>
          <w:color w:val="auto"/>
          <w:sz w:val="24"/>
          <w:szCs w:val="24"/>
          <w:highlight w:val="none"/>
        </w:rPr>
        <w:t>4.6</w:t>
      </w:r>
      <w:r>
        <w:rPr>
          <w:rFonts w:ascii="仿宋" w:hAnsi="仿宋" w:eastAsia="仿宋" w:cs="仿宋"/>
          <w:color w:val="auto"/>
          <w:spacing w:val="-43"/>
          <w:sz w:val="24"/>
          <w:szCs w:val="24"/>
          <w:highlight w:val="none"/>
        </w:rPr>
        <w:t xml:space="preserve"> </w:t>
      </w:r>
      <w:r>
        <w:rPr>
          <w:rFonts w:hint="eastAsia" w:ascii="仿宋" w:hAnsi="仿宋" w:eastAsia="仿宋" w:cs="仿宋"/>
          <w:color w:val="auto"/>
          <w:sz w:val="24"/>
          <w:szCs w:val="24"/>
          <w:highlight w:val="none"/>
          <w:lang w:eastAsia="zh-CN"/>
        </w:rPr>
        <w:t>磋商小组</w:t>
      </w:r>
      <w:r>
        <w:rPr>
          <w:rFonts w:ascii="仿宋" w:hAnsi="仿宋" w:eastAsia="仿宋" w:cs="仿宋"/>
          <w:color w:val="auto"/>
          <w:sz w:val="24"/>
          <w:szCs w:val="24"/>
          <w:highlight w:val="none"/>
        </w:rPr>
        <w:t>认为</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的报价明显低于其他通过符合性审查</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的报价，有可能影</w:t>
      </w:r>
      <w:r>
        <w:rPr>
          <w:rFonts w:ascii="仿宋" w:hAnsi="仿宋" w:eastAsia="仿宋" w:cs="仿宋"/>
          <w:color w:val="auto"/>
          <w:spacing w:val="-3"/>
          <w:sz w:val="24"/>
          <w:szCs w:val="24"/>
          <w:highlight w:val="none"/>
        </w:rPr>
        <w:t>响产品质量或不能诚信履约的，应要求其在评标现场合理的时间内提供书面说明，必要时还应要求其一并提交有关证明材料；</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不能证明其报价合理性的，</w:t>
      </w:r>
      <w:r>
        <w:rPr>
          <w:rFonts w:hint="eastAsia" w:ascii="仿宋" w:hAnsi="仿宋" w:eastAsia="仿宋" w:cs="仿宋"/>
          <w:color w:val="auto"/>
          <w:spacing w:val="-3"/>
          <w:sz w:val="24"/>
          <w:szCs w:val="24"/>
          <w:highlight w:val="none"/>
          <w:lang w:eastAsia="zh-CN"/>
        </w:rPr>
        <w:t>磋商小组</w:t>
      </w:r>
      <w:r>
        <w:rPr>
          <w:rFonts w:ascii="仿宋" w:hAnsi="仿宋" w:eastAsia="仿宋" w:cs="仿宋"/>
          <w:color w:val="auto"/>
          <w:spacing w:val="-3"/>
          <w:sz w:val="24"/>
          <w:szCs w:val="24"/>
          <w:highlight w:val="none"/>
        </w:rPr>
        <w:t>应将其作为</w:t>
      </w:r>
      <w:r>
        <w:rPr>
          <w:rFonts w:hint="eastAsia" w:ascii="仿宋" w:hAnsi="仿宋" w:eastAsia="仿宋" w:cs="仿宋"/>
          <w:color w:val="auto"/>
          <w:spacing w:val="-3"/>
          <w:sz w:val="24"/>
          <w:szCs w:val="24"/>
          <w:highlight w:val="none"/>
          <w:lang w:eastAsia="zh-CN"/>
        </w:rPr>
        <w:t>响应无效</w:t>
      </w:r>
      <w:r>
        <w:rPr>
          <w:rFonts w:ascii="仿宋" w:hAnsi="仿宋" w:eastAsia="仿宋" w:cs="仿宋"/>
          <w:color w:val="auto"/>
          <w:spacing w:val="-4"/>
          <w:sz w:val="24"/>
          <w:szCs w:val="24"/>
          <w:highlight w:val="none"/>
        </w:rPr>
        <w:t>处理。</w:t>
      </w:r>
    </w:p>
    <w:p w14:paraId="4E457E45">
      <w:pPr>
        <w:spacing w:before="211" w:line="302" w:lineRule="auto"/>
        <w:ind w:left="2" w:right="16" w:firstLine="409"/>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4.7</w:t>
      </w:r>
      <w:r>
        <w:rPr>
          <w:rFonts w:ascii="仿宋" w:hAnsi="仿宋" w:eastAsia="仿宋" w:cs="仿宋"/>
          <w:color w:val="auto"/>
          <w:spacing w:val="-35"/>
          <w:sz w:val="24"/>
          <w:szCs w:val="24"/>
          <w:highlight w:val="none"/>
        </w:rPr>
        <w:t xml:space="preserve"> </w:t>
      </w:r>
      <w:r>
        <w:rPr>
          <w:rFonts w:hint="eastAsia" w:ascii="仿宋" w:hAnsi="仿宋" w:eastAsia="仿宋" w:cs="仿宋"/>
          <w:color w:val="auto"/>
          <w:spacing w:val="-4"/>
          <w:sz w:val="24"/>
          <w:szCs w:val="24"/>
          <w:highlight w:val="none"/>
          <w:lang w:eastAsia="zh-CN"/>
        </w:rPr>
        <w:t>磋商小组</w:t>
      </w:r>
      <w:r>
        <w:rPr>
          <w:rFonts w:ascii="仿宋" w:hAnsi="仿宋" w:eastAsia="仿宋" w:cs="仿宋"/>
          <w:color w:val="auto"/>
          <w:spacing w:val="-4"/>
          <w:sz w:val="24"/>
          <w:szCs w:val="24"/>
          <w:highlight w:val="none"/>
        </w:rPr>
        <w:t>对需要共同认定的事项存在争议的，应按照少数服从多数的原则进行认定。</w:t>
      </w:r>
      <w:r>
        <w:rPr>
          <w:rFonts w:ascii="仿宋" w:hAnsi="仿宋" w:eastAsia="仿宋" w:cs="仿宋"/>
          <w:color w:val="auto"/>
          <w:sz w:val="24"/>
          <w:szCs w:val="24"/>
          <w:highlight w:val="none"/>
        </w:rPr>
        <w:t>持不同意见的</w:t>
      </w:r>
      <w:r>
        <w:rPr>
          <w:rFonts w:hint="eastAsia" w:ascii="仿宋" w:hAnsi="仿宋" w:eastAsia="仿宋" w:cs="仿宋"/>
          <w:color w:val="auto"/>
          <w:sz w:val="24"/>
          <w:szCs w:val="24"/>
          <w:highlight w:val="none"/>
          <w:lang w:eastAsia="zh-CN"/>
        </w:rPr>
        <w:t>磋商小组</w:t>
      </w:r>
      <w:r>
        <w:rPr>
          <w:rFonts w:ascii="仿宋" w:hAnsi="仿宋" w:eastAsia="仿宋" w:cs="仿宋"/>
          <w:color w:val="auto"/>
          <w:sz w:val="24"/>
          <w:szCs w:val="24"/>
          <w:highlight w:val="none"/>
        </w:rPr>
        <w:t>应在评标报告上签署</w:t>
      </w:r>
      <w:r>
        <w:rPr>
          <w:rFonts w:ascii="仿宋" w:hAnsi="仿宋" w:eastAsia="仿宋" w:cs="仿宋"/>
          <w:color w:val="auto"/>
          <w:spacing w:val="-1"/>
          <w:sz w:val="24"/>
          <w:szCs w:val="24"/>
          <w:highlight w:val="none"/>
        </w:rPr>
        <w:t>不同意见及理由，否则视为同意评标报告。</w:t>
      </w:r>
    </w:p>
    <w:p w14:paraId="373BD173">
      <w:pPr>
        <w:spacing w:before="213" w:line="304" w:lineRule="auto"/>
        <w:ind w:right="99" w:firstLine="411"/>
        <w:rPr>
          <w:rFonts w:ascii="仿宋" w:hAnsi="仿宋" w:eastAsia="仿宋" w:cs="仿宋"/>
          <w:color w:val="auto"/>
          <w:sz w:val="24"/>
          <w:szCs w:val="24"/>
          <w:highlight w:val="none"/>
        </w:rPr>
      </w:pPr>
      <w:r>
        <w:rPr>
          <w:rFonts w:ascii="仿宋" w:hAnsi="仿宋" w:eastAsia="仿宋" w:cs="仿宋"/>
          <w:color w:val="auto"/>
          <w:sz w:val="24"/>
          <w:szCs w:val="24"/>
          <w:highlight w:val="none"/>
        </w:rPr>
        <w:t>4.8</w:t>
      </w:r>
      <w:r>
        <w:rPr>
          <w:rFonts w:ascii="仿宋" w:hAnsi="仿宋" w:eastAsia="仿宋" w:cs="仿宋"/>
          <w:color w:val="auto"/>
          <w:spacing w:val="-43"/>
          <w:sz w:val="24"/>
          <w:szCs w:val="24"/>
          <w:highlight w:val="none"/>
        </w:rPr>
        <w:t xml:space="preserve"> </w:t>
      </w:r>
      <w:r>
        <w:rPr>
          <w:rFonts w:ascii="仿宋" w:hAnsi="仿宋" w:eastAsia="仿宋" w:cs="仿宋"/>
          <w:color w:val="auto"/>
          <w:sz w:val="24"/>
          <w:szCs w:val="24"/>
          <w:highlight w:val="none"/>
        </w:rPr>
        <w:t>在评标过程中发现</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有下列情形之一的，</w:t>
      </w:r>
      <w:r>
        <w:rPr>
          <w:rFonts w:hint="eastAsia" w:ascii="仿宋" w:hAnsi="仿宋" w:eastAsia="仿宋" w:cs="仿宋"/>
          <w:color w:val="auto"/>
          <w:sz w:val="24"/>
          <w:szCs w:val="24"/>
          <w:highlight w:val="none"/>
          <w:lang w:eastAsia="zh-CN"/>
        </w:rPr>
        <w:t>磋商小组</w:t>
      </w:r>
      <w:r>
        <w:rPr>
          <w:rFonts w:ascii="仿宋" w:hAnsi="仿宋" w:eastAsia="仿宋" w:cs="仿宋"/>
          <w:color w:val="auto"/>
          <w:sz w:val="24"/>
          <w:szCs w:val="24"/>
          <w:highlight w:val="none"/>
        </w:rPr>
        <w:t>应认</w:t>
      </w:r>
      <w:r>
        <w:rPr>
          <w:rFonts w:ascii="仿宋" w:hAnsi="仿宋" w:eastAsia="仿宋" w:cs="仿宋"/>
          <w:color w:val="auto"/>
          <w:spacing w:val="-1"/>
          <w:sz w:val="24"/>
          <w:szCs w:val="24"/>
          <w:highlight w:val="none"/>
        </w:rPr>
        <w:t>定其</w:t>
      </w:r>
      <w:r>
        <w:rPr>
          <w:rFonts w:hint="eastAsia" w:ascii="仿宋" w:hAnsi="仿宋" w:eastAsia="仿宋" w:cs="仿宋"/>
          <w:b/>
          <w:bCs/>
          <w:color w:val="auto"/>
          <w:spacing w:val="-1"/>
          <w:sz w:val="24"/>
          <w:szCs w:val="24"/>
          <w:highlight w:val="none"/>
          <w:lang w:eastAsia="zh-CN"/>
        </w:rPr>
        <w:t>响应无效</w:t>
      </w:r>
      <w:r>
        <w:rPr>
          <w:rFonts w:ascii="仿宋" w:hAnsi="仿宋" w:eastAsia="仿宋" w:cs="仿宋"/>
          <w:color w:val="auto"/>
          <w:spacing w:val="-1"/>
          <w:sz w:val="24"/>
          <w:szCs w:val="24"/>
          <w:highlight w:val="none"/>
        </w:rPr>
        <w:t>，并书面</w:t>
      </w:r>
      <w:r>
        <w:rPr>
          <w:rFonts w:ascii="仿宋" w:hAnsi="仿宋" w:eastAsia="仿宋" w:cs="仿宋"/>
          <w:color w:val="auto"/>
          <w:spacing w:val="-2"/>
          <w:sz w:val="24"/>
          <w:szCs w:val="24"/>
          <w:highlight w:val="none"/>
        </w:rPr>
        <w:t>报告本项目监督管理部门：</w:t>
      </w:r>
    </w:p>
    <w:p w14:paraId="41666524">
      <w:pPr>
        <w:spacing w:before="212" w:line="219" w:lineRule="auto"/>
        <w:ind w:left="425"/>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（1）恶意串通（包括但不限于</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第三章规定情形</w:t>
      </w:r>
      <w:r>
        <w:rPr>
          <w:rFonts w:ascii="仿宋" w:hAnsi="仿宋" w:eastAsia="仿宋" w:cs="仿宋"/>
          <w:color w:val="auto"/>
          <w:spacing w:val="1"/>
          <w:sz w:val="24"/>
          <w:szCs w:val="24"/>
          <w:highlight w:val="none"/>
        </w:rPr>
        <w:t>）；</w:t>
      </w:r>
    </w:p>
    <w:p w14:paraId="6C97FEAA">
      <w:pPr>
        <w:spacing w:before="214" w:line="221" w:lineRule="auto"/>
        <w:ind w:left="42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（2）妨碍其他</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的竞争行为；</w:t>
      </w:r>
    </w:p>
    <w:p w14:paraId="3119B974">
      <w:pPr>
        <w:spacing w:before="214" w:line="222" w:lineRule="auto"/>
        <w:ind w:left="42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（3）损害采购人或其他</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的合法权益。</w:t>
      </w:r>
    </w:p>
    <w:p w14:paraId="09DEBC4A">
      <w:pPr>
        <w:spacing w:before="211" w:line="222" w:lineRule="auto"/>
        <w:ind w:left="412"/>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4.9</w:t>
      </w:r>
      <w:r>
        <w:rPr>
          <w:rFonts w:ascii="仿宋" w:hAnsi="仿宋" w:eastAsia="仿宋" w:cs="仿宋"/>
          <w:color w:val="auto"/>
          <w:spacing w:val="-31"/>
          <w:sz w:val="24"/>
          <w:szCs w:val="24"/>
          <w:highlight w:val="none"/>
        </w:rPr>
        <w:t xml:space="preserve"> </w:t>
      </w:r>
      <w:r>
        <w:rPr>
          <w:rFonts w:ascii="仿宋" w:hAnsi="仿宋" w:eastAsia="仿宋" w:cs="仿宋"/>
          <w:color w:val="auto"/>
          <w:spacing w:val="-2"/>
          <w:sz w:val="24"/>
          <w:szCs w:val="24"/>
          <w:highlight w:val="none"/>
        </w:rPr>
        <w:t>评标过程中，有下列情形之一的，</w:t>
      </w:r>
      <w:r>
        <w:rPr>
          <w:rFonts w:ascii="仿宋" w:hAnsi="仿宋" w:eastAsia="仿宋" w:cs="仿宋"/>
          <w:b/>
          <w:bCs/>
          <w:color w:val="auto"/>
          <w:spacing w:val="-2"/>
          <w:sz w:val="24"/>
          <w:szCs w:val="24"/>
          <w:highlight w:val="none"/>
        </w:rPr>
        <w:t>应予废标</w:t>
      </w:r>
      <w:r>
        <w:rPr>
          <w:rFonts w:ascii="仿宋" w:hAnsi="仿宋" w:eastAsia="仿宋" w:cs="仿宋"/>
          <w:color w:val="auto"/>
          <w:spacing w:val="-2"/>
          <w:sz w:val="24"/>
          <w:szCs w:val="24"/>
          <w:highlight w:val="none"/>
        </w:rPr>
        <w:t>：</w:t>
      </w:r>
    </w:p>
    <w:p w14:paraId="5D15D244">
      <w:pPr>
        <w:spacing w:before="204" w:line="222" w:lineRule="auto"/>
        <w:ind w:left="436"/>
        <w:rPr>
          <w:rFonts w:ascii="仿宋" w:hAnsi="仿宋" w:eastAsia="仿宋" w:cs="仿宋"/>
          <w:color w:val="auto"/>
          <w:spacing w:val="-2"/>
          <w:sz w:val="24"/>
          <w:szCs w:val="24"/>
          <w:highlight w:val="none"/>
        </w:rPr>
      </w:pPr>
      <w:r>
        <w:rPr>
          <w:rFonts w:ascii="仿宋" w:hAnsi="仿宋" w:eastAsia="仿宋" w:cs="仿宋"/>
          <w:color w:val="auto"/>
          <w:spacing w:val="-2"/>
          <w:sz w:val="24"/>
          <w:szCs w:val="24"/>
          <w:highlight w:val="none"/>
        </w:rPr>
        <w:t>（1）符合性审查合格的</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不足</w:t>
      </w:r>
      <w:r>
        <w:rPr>
          <w:rFonts w:hint="eastAsia" w:ascii="仿宋" w:hAnsi="仿宋" w:eastAsia="仿宋" w:cs="仿宋"/>
          <w:color w:val="auto"/>
          <w:spacing w:val="-2"/>
          <w:sz w:val="24"/>
          <w:szCs w:val="24"/>
          <w:highlight w:val="none"/>
          <w:lang w:val="en-US" w:eastAsia="zh-CN"/>
        </w:rPr>
        <w:t>3</w:t>
      </w:r>
      <w:r>
        <w:rPr>
          <w:rFonts w:ascii="仿宋" w:hAnsi="仿宋" w:eastAsia="仿宋" w:cs="仿宋"/>
          <w:color w:val="auto"/>
          <w:spacing w:val="-2"/>
          <w:sz w:val="24"/>
          <w:szCs w:val="24"/>
          <w:highlight w:val="none"/>
        </w:rPr>
        <w:t>家的；</w:t>
      </w:r>
    </w:p>
    <w:p w14:paraId="59EF8752">
      <w:pPr>
        <w:spacing w:before="204" w:line="222" w:lineRule="auto"/>
        <w:ind w:left="436"/>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（2）有关法律、法规和规章规定废标的情形。</w:t>
      </w:r>
    </w:p>
    <w:p w14:paraId="6C13F626">
      <w:pPr>
        <w:spacing w:before="209" w:line="385" w:lineRule="auto"/>
        <w:ind w:left="15" w:firstLine="9"/>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※若废标，则本次采购活动结束， 福州英华职业学院 将依法组织后续采购活动（包括但不限</w:t>
      </w:r>
      <w:r>
        <w:rPr>
          <w:rFonts w:ascii="仿宋" w:hAnsi="仿宋" w:eastAsia="仿宋" w:cs="仿宋"/>
          <w:color w:val="auto"/>
          <w:spacing w:val="-2"/>
          <w:sz w:val="24"/>
          <w:szCs w:val="24"/>
          <w:highlight w:val="none"/>
        </w:rPr>
        <w:t>于：重新</w:t>
      </w:r>
      <w:r>
        <w:rPr>
          <w:rFonts w:hint="eastAsia" w:ascii="仿宋" w:hAnsi="仿宋" w:eastAsia="仿宋" w:cs="仿宋"/>
          <w:color w:val="auto"/>
          <w:spacing w:val="-2"/>
          <w:sz w:val="24"/>
          <w:szCs w:val="24"/>
          <w:highlight w:val="none"/>
          <w:lang w:eastAsia="zh-CN"/>
        </w:rPr>
        <w:t>竞争性磋商</w:t>
      </w:r>
      <w:r>
        <w:rPr>
          <w:rFonts w:ascii="仿宋" w:hAnsi="仿宋" w:eastAsia="仿宋" w:cs="仿宋"/>
          <w:color w:val="auto"/>
          <w:spacing w:val="-2"/>
          <w:sz w:val="24"/>
          <w:szCs w:val="24"/>
          <w:highlight w:val="none"/>
        </w:rPr>
        <w:t>、采用其他方式采购等）。</w:t>
      </w:r>
    </w:p>
    <w:p w14:paraId="74FA9CEB">
      <w:pPr>
        <w:spacing w:before="1" w:line="222" w:lineRule="auto"/>
        <w:ind w:left="428"/>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5.评标方法和标准</w:t>
      </w:r>
    </w:p>
    <w:p w14:paraId="6270636B">
      <w:pPr>
        <w:spacing w:before="210" w:line="222" w:lineRule="auto"/>
        <w:ind w:left="428"/>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5.1</w:t>
      </w:r>
      <w:r>
        <w:rPr>
          <w:rFonts w:ascii="仿宋" w:hAnsi="仿宋" w:eastAsia="仿宋" w:cs="仿宋"/>
          <w:color w:val="auto"/>
          <w:spacing w:val="-44"/>
          <w:sz w:val="24"/>
          <w:szCs w:val="24"/>
          <w:highlight w:val="none"/>
        </w:rPr>
        <w:t xml:space="preserve"> </w:t>
      </w:r>
      <w:r>
        <w:rPr>
          <w:rFonts w:ascii="仿宋" w:hAnsi="仿宋" w:eastAsia="仿宋" w:cs="仿宋"/>
          <w:color w:val="auto"/>
          <w:spacing w:val="-3"/>
          <w:sz w:val="24"/>
          <w:szCs w:val="24"/>
          <w:highlight w:val="none"/>
        </w:rPr>
        <w:t>评标方法：</w:t>
      </w:r>
      <w:r>
        <w:rPr>
          <w:rFonts w:ascii="仿宋" w:hAnsi="仿宋" w:eastAsia="仿宋" w:cs="仿宋"/>
          <w:b/>
          <w:bCs/>
          <w:color w:val="auto"/>
          <w:spacing w:val="-3"/>
          <w:sz w:val="24"/>
          <w:szCs w:val="24"/>
          <w:highlight w:val="none"/>
        </w:rPr>
        <w:t>综合评分法</w:t>
      </w:r>
    </w:p>
    <w:p w14:paraId="5186A394">
      <w:pPr>
        <w:spacing w:before="210" w:line="222" w:lineRule="auto"/>
        <w:ind w:left="428"/>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5.2</w:t>
      </w:r>
      <w:r>
        <w:rPr>
          <w:rFonts w:ascii="仿宋" w:hAnsi="仿宋" w:eastAsia="仿宋" w:cs="仿宋"/>
          <w:color w:val="auto"/>
          <w:spacing w:val="-40"/>
          <w:sz w:val="24"/>
          <w:szCs w:val="24"/>
          <w:highlight w:val="none"/>
        </w:rPr>
        <w:t xml:space="preserve"> </w:t>
      </w:r>
      <w:r>
        <w:rPr>
          <w:rFonts w:ascii="仿宋" w:hAnsi="仿宋" w:eastAsia="仿宋" w:cs="仿宋"/>
          <w:color w:val="auto"/>
          <w:spacing w:val="-5"/>
          <w:sz w:val="24"/>
          <w:szCs w:val="24"/>
          <w:highlight w:val="none"/>
        </w:rPr>
        <w:t>评标标准</w:t>
      </w:r>
    </w:p>
    <w:p w14:paraId="3ED71239">
      <w:pPr>
        <w:spacing w:before="213" w:line="222" w:lineRule="auto"/>
        <w:ind w:left="432"/>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采购包：综合评分法</w:t>
      </w:r>
    </w:p>
    <w:p w14:paraId="6DDF0453">
      <w:pPr>
        <w:spacing w:before="210" w:line="385" w:lineRule="auto"/>
        <w:ind w:left="13" w:firstLine="414"/>
        <w:rPr>
          <w:rFonts w:ascii="仿宋" w:hAnsi="仿宋" w:eastAsia="仿宋" w:cs="仿宋"/>
          <w:color w:val="auto"/>
          <w:sz w:val="24"/>
          <w:szCs w:val="24"/>
          <w:highlight w:val="none"/>
        </w:rPr>
      </w:pPr>
      <w:r>
        <w:rPr>
          <w:rFonts w:ascii="仿宋" w:hAnsi="仿宋" w:eastAsia="仿宋" w:cs="仿宋"/>
          <w:color w:val="auto"/>
          <w:sz w:val="24"/>
          <w:szCs w:val="24"/>
          <w:highlight w:val="none"/>
        </w:rPr>
        <w:t>5.1</w:t>
      </w:r>
      <w:r>
        <w:rPr>
          <w:rFonts w:ascii="仿宋" w:hAnsi="仿宋" w:eastAsia="仿宋" w:cs="仿宋"/>
          <w:color w:val="auto"/>
          <w:spacing w:val="-44"/>
          <w:sz w:val="24"/>
          <w:szCs w:val="24"/>
          <w:highlight w:val="none"/>
        </w:rPr>
        <w:t xml:space="preserve"> </w:t>
      </w:r>
      <w:r>
        <w:rPr>
          <w:rFonts w:hint="eastAsia" w:ascii="仿宋" w:hAnsi="仿宋" w:eastAsia="仿宋" w:cs="仿宋"/>
          <w:color w:val="auto"/>
          <w:sz w:val="24"/>
          <w:szCs w:val="24"/>
          <w:highlight w:val="none"/>
          <w:lang w:eastAsia="zh-CN"/>
        </w:rPr>
        <w:t>磋商小组</w:t>
      </w:r>
      <w:r>
        <w:rPr>
          <w:rFonts w:ascii="仿宋" w:hAnsi="仿宋" w:eastAsia="仿宋" w:cs="仿宋"/>
          <w:color w:val="auto"/>
          <w:sz w:val="24"/>
          <w:szCs w:val="24"/>
          <w:highlight w:val="none"/>
        </w:rPr>
        <w:t>将采用综合评分法对提交最后报价的合格供应商的</w:t>
      </w:r>
      <w:r>
        <w:rPr>
          <w:rFonts w:hint="eastAsia" w:ascii="仿宋" w:hAnsi="仿宋" w:eastAsia="仿宋" w:cs="仿宋"/>
          <w:color w:val="auto"/>
          <w:sz w:val="24"/>
          <w:szCs w:val="24"/>
          <w:highlight w:val="none"/>
          <w:lang w:eastAsia="zh-CN"/>
        </w:rPr>
        <w:t>响应文件</w:t>
      </w:r>
      <w:r>
        <w:rPr>
          <w:rFonts w:ascii="仿宋" w:hAnsi="仿宋" w:eastAsia="仿宋" w:cs="仿宋"/>
          <w:color w:val="auto"/>
          <w:sz w:val="24"/>
          <w:szCs w:val="24"/>
          <w:highlight w:val="none"/>
        </w:rPr>
        <w:t>和最后</w:t>
      </w:r>
      <w:r>
        <w:rPr>
          <w:rFonts w:ascii="仿宋" w:hAnsi="仿宋" w:eastAsia="仿宋" w:cs="仿宋"/>
          <w:color w:val="auto"/>
          <w:spacing w:val="-1"/>
          <w:sz w:val="24"/>
          <w:szCs w:val="24"/>
          <w:highlight w:val="none"/>
        </w:rPr>
        <w:t>报价进行综合评分。具体综合评分的标准和方法如下：</w:t>
      </w:r>
    </w:p>
    <w:p w14:paraId="2B320AEF">
      <w:pPr>
        <w:spacing w:before="3" w:line="351" w:lineRule="auto"/>
        <w:ind w:left="11" w:firstLine="417"/>
        <w:rPr>
          <w:rFonts w:ascii="仿宋" w:hAnsi="仿宋" w:eastAsia="仿宋" w:cs="仿宋"/>
          <w:color w:val="auto"/>
          <w:sz w:val="24"/>
          <w:szCs w:val="24"/>
          <w:highlight w:val="none"/>
        </w:rPr>
      </w:pPr>
      <w:r>
        <w:rPr>
          <w:rFonts w:ascii="仿宋" w:hAnsi="仿宋" w:eastAsia="仿宋" w:cs="仿宋"/>
          <w:color w:val="auto"/>
          <w:sz w:val="24"/>
          <w:szCs w:val="24"/>
          <w:highlight w:val="none"/>
        </w:rPr>
        <w:t>5.1.1</w:t>
      </w:r>
      <w:r>
        <w:rPr>
          <w:rFonts w:ascii="仿宋" w:hAnsi="仿宋" w:eastAsia="仿宋" w:cs="仿宋"/>
          <w:color w:val="auto"/>
          <w:spacing w:val="-44"/>
          <w:sz w:val="24"/>
          <w:szCs w:val="24"/>
          <w:highlight w:val="none"/>
        </w:rPr>
        <w:t xml:space="preserve"> </w:t>
      </w:r>
      <w:r>
        <w:rPr>
          <w:rFonts w:hint="eastAsia" w:ascii="仿宋" w:hAnsi="仿宋" w:eastAsia="仿宋" w:cs="仿宋"/>
          <w:color w:val="auto"/>
          <w:sz w:val="24"/>
          <w:szCs w:val="24"/>
          <w:highlight w:val="none"/>
          <w:lang w:eastAsia="zh-CN"/>
        </w:rPr>
        <w:t>磋商小组</w:t>
      </w:r>
      <w:r>
        <w:rPr>
          <w:rFonts w:ascii="仿宋" w:hAnsi="仿宋" w:eastAsia="仿宋" w:cs="仿宋"/>
          <w:color w:val="auto"/>
          <w:sz w:val="24"/>
          <w:szCs w:val="24"/>
          <w:highlight w:val="none"/>
        </w:rPr>
        <w:t>将对相应采购包提交最后报价的合格供应商从技术、商务及报价</w:t>
      </w:r>
      <w:r>
        <w:rPr>
          <w:rFonts w:ascii="仿宋" w:hAnsi="仿宋" w:eastAsia="仿宋" w:cs="仿宋"/>
          <w:color w:val="auto"/>
          <w:spacing w:val="-1"/>
          <w:sz w:val="24"/>
          <w:szCs w:val="24"/>
          <w:highlight w:val="none"/>
        </w:rPr>
        <w:t>部分分别</w:t>
      </w:r>
      <w:r>
        <w:rPr>
          <w:rFonts w:ascii="仿宋" w:hAnsi="仿宋" w:eastAsia="仿宋" w:cs="仿宋"/>
          <w:color w:val="auto"/>
          <w:spacing w:val="-3"/>
          <w:sz w:val="24"/>
          <w:szCs w:val="24"/>
          <w:highlight w:val="none"/>
        </w:rPr>
        <w:t>进行评议并评分，并汇总出技术、商务及报价部分的综合得分。综合得分最高的供应商将被推荐为第一中标候选人，综合得分第二高的供应商将被推荐为第二中标候选人，综合得分第三高的供应商将被推荐为第三中标候选人。如果出现相同的综合得分，则最后报价低的供应商排序</w:t>
      </w:r>
      <w:r>
        <w:rPr>
          <w:rFonts w:ascii="仿宋" w:hAnsi="仿宋" w:eastAsia="仿宋" w:cs="仿宋"/>
          <w:color w:val="auto"/>
          <w:sz w:val="24"/>
          <w:szCs w:val="24"/>
          <w:highlight w:val="none"/>
        </w:rPr>
        <w:t>在前优先推荐；如果最后报价仍相同，则技术部</w:t>
      </w:r>
      <w:r>
        <w:rPr>
          <w:rFonts w:ascii="仿宋" w:hAnsi="仿宋" w:eastAsia="仿宋" w:cs="仿宋"/>
          <w:color w:val="auto"/>
          <w:spacing w:val="-1"/>
          <w:sz w:val="24"/>
          <w:szCs w:val="24"/>
          <w:highlight w:val="none"/>
        </w:rPr>
        <w:t>分得分高的供应商优先排序在前推荐。</w:t>
      </w:r>
    </w:p>
    <w:p w14:paraId="10B53D8F">
      <w:pPr>
        <w:spacing w:before="214" w:line="222" w:lineRule="auto"/>
        <w:ind w:left="428"/>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5.1.2</w:t>
      </w:r>
      <w:r>
        <w:rPr>
          <w:rFonts w:ascii="仿宋" w:hAnsi="仿宋" w:eastAsia="仿宋" w:cs="仿宋"/>
          <w:color w:val="auto"/>
          <w:spacing w:val="-30"/>
          <w:sz w:val="24"/>
          <w:szCs w:val="24"/>
          <w:highlight w:val="none"/>
        </w:rPr>
        <w:t xml:space="preserve"> </w:t>
      </w:r>
      <w:r>
        <w:rPr>
          <w:rFonts w:ascii="仿宋" w:hAnsi="仿宋" w:eastAsia="仿宋" w:cs="仿宋"/>
          <w:color w:val="auto"/>
          <w:spacing w:val="-3"/>
          <w:sz w:val="24"/>
          <w:szCs w:val="24"/>
          <w:highlight w:val="none"/>
        </w:rPr>
        <w:t>具体评审标准和方法：</w:t>
      </w:r>
    </w:p>
    <w:p w14:paraId="364F1677">
      <w:pPr>
        <w:spacing w:before="211" w:line="332" w:lineRule="auto"/>
        <w:ind w:left="13" w:firstLine="422"/>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（1）</w:t>
      </w:r>
      <w:r>
        <w:rPr>
          <w:rFonts w:hint="eastAsia" w:ascii="仿宋" w:hAnsi="仿宋" w:eastAsia="仿宋" w:cs="仿宋"/>
          <w:color w:val="auto"/>
          <w:spacing w:val="2"/>
          <w:sz w:val="24"/>
          <w:szCs w:val="24"/>
          <w:highlight w:val="none"/>
          <w:lang w:eastAsia="zh-CN"/>
        </w:rPr>
        <w:t>响应文件</w:t>
      </w:r>
      <w:r>
        <w:rPr>
          <w:rFonts w:ascii="仿宋" w:hAnsi="仿宋" w:eastAsia="仿宋" w:cs="仿宋"/>
          <w:color w:val="auto"/>
          <w:spacing w:val="2"/>
          <w:sz w:val="24"/>
          <w:szCs w:val="24"/>
          <w:highlight w:val="none"/>
        </w:rPr>
        <w:t>满足</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全部实质性要求，且按照评</w:t>
      </w:r>
      <w:r>
        <w:rPr>
          <w:rFonts w:ascii="仿宋" w:hAnsi="仿宋" w:eastAsia="仿宋" w:cs="仿宋"/>
          <w:color w:val="auto"/>
          <w:spacing w:val="1"/>
          <w:sz w:val="24"/>
          <w:szCs w:val="24"/>
          <w:highlight w:val="none"/>
        </w:rPr>
        <w:t>审因素的量化指标综合评审总得</w:t>
      </w:r>
      <w:r>
        <w:rPr>
          <w:rFonts w:ascii="仿宋" w:hAnsi="仿宋" w:eastAsia="仿宋" w:cs="仿宋"/>
          <w:color w:val="auto"/>
          <w:spacing w:val="-2"/>
          <w:sz w:val="24"/>
          <w:szCs w:val="24"/>
          <w:highlight w:val="none"/>
        </w:rPr>
        <w:t>分从高到低顺序推荐3</w:t>
      </w:r>
      <w:r>
        <w:rPr>
          <w:rFonts w:ascii="仿宋" w:hAnsi="仿宋" w:eastAsia="仿宋" w:cs="仿宋"/>
          <w:color w:val="auto"/>
          <w:spacing w:val="-32"/>
          <w:sz w:val="24"/>
          <w:szCs w:val="24"/>
          <w:highlight w:val="none"/>
        </w:rPr>
        <w:t xml:space="preserve"> </w:t>
      </w:r>
      <w:r>
        <w:rPr>
          <w:rFonts w:ascii="仿宋" w:hAnsi="仿宋" w:eastAsia="仿宋" w:cs="仿宋"/>
          <w:color w:val="auto"/>
          <w:spacing w:val="-2"/>
          <w:sz w:val="24"/>
          <w:szCs w:val="24"/>
          <w:highlight w:val="none"/>
        </w:rPr>
        <w:t>名以上中标候选人供应商，其中评审总得分最高的供应商为第一中标候</w:t>
      </w:r>
      <w:r>
        <w:rPr>
          <w:rFonts w:ascii="仿宋" w:hAnsi="仿宋" w:eastAsia="仿宋" w:cs="仿宋"/>
          <w:color w:val="auto"/>
          <w:spacing w:val="-7"/>
          <w:sz w:val="24"/>
          <w:szCs w:val="24"/>
          <w:highlight w:val="none"/>
        </w:rPr>
        <w:t>选人。</w:t>
      </w:r>
    </w:p>
    <w:p w14:paraId="67D28DB4">
      <w:pPr>
        <w:spacing w:before="207" w:line="344" w:lineRule="auto"/>
        <w:ind w:firstLine="436"/>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（2）每个供应商的评审总得分</w:t>
      </w:r>
      <w:r>
        <w:rPr>
          <w:rFonts w:ascii="仿宋" w:hAnsi="仿宋" w:eastAsia="仿宋" w:cs="仿宋"/>
          <w:color w:val="auto"/>
          <w:spacing w:val="-38"/>
          <w:sz w:val="24"/>
          <w:szCs w:val="24"/>
          <w:highlight w:val="none"/>
        </w:rPr>
        <w:t xml:space="preserve"> </w:t>
      </w:r>
      <w:r>
        <w:rPr>
          <w:rFonts w:ascii="仿宋" w:hAnsi="仿宋" w:eastAsia="仿宋" w:cs="仿宋"/>
          <w:color w:val="auto"/>
          <w:spacing w:val="-2"/>
          <w:sz w:val="24"/>
          <w:szCs w:val="24"/>
          <w:highlight w:val="none"/>
        </w:rPr>
        <w:t>FA＝F1×A1＋F2×A2＋F3×A3，其中：F1</w:t>
      </w:r>
      <w:r>
        <w:rPr>
          <w:rFonts w:ascii="仿宋" w:hAnsi="仿宋" w:eastAsia="仿宋" w:cs="仿宋"/>
          <w:color w:val="auto"/>
          <w:spacing w:val="-44"/>
          <w:sz w:val="24"/>
          <w:szCs w:val="24"/>
          <w:highlight w:val="none"/>
        </w:rPr>
        <w:t xml:space="preserve"> </w:t>
      </w:r>
      <w:r>
        <w:rPr>
          <w:rFonts w:ascii="仿宋" w:hAnsi="仿宋" w:eastAsia="仿宋" w:cs="仿宋"/>
          <w:color w:val="auto"/>
          <w:spacing w:val="-2"/>
          <w:sz w:val="24"/>
          <w:szCs w:val="24"/>
          <w:highlight w:val="none"/>
        </w:rPr>
        <w:t>指价格项评审因素得分、F2</w:t>
      </w:r>
      <w:r>
        <w:rPr>
          <w:rFonts w:ascii="仿宋" w:hAnsi="仿宋" w:eastAsia="仿宋" w:cs="仿宋"/>
          <w:color w:val="auto"/>
          <w:spacing w:val="-44"/>
          <w:sz w:val="24"/>
          <w:szCs w:val="24"/>
          <w:highlight w:val="none"/>
        </w:rPr>
        <w:t xml:space="preserve"> </w:t>
      </w:r>
      <w:r>
        <w:rPr>
          <w:rFonts w:ascii="仿宋" w:hAnsi="仿宋" w:eastAsia="仿宋" w:cs="仿宋"/>
          <w:color w:val="auto"/>
          <w:spacing w:val="-2"/>
          <w:sz w:val="24"/>
          <w:szCs w:val="24"/>
          <w:highlight w:val="none"/>
        </w:rPr>
        <w:t>指技术项评审因素得分、F3</w:t>
      </w:r>
      <w:r>
        <w:rPr>
          <w:rFonts w:ascii="仿宋" w:hAnsi="仿宋" w:eastAsia="仿宋" w:cs="仿宋"/>
          <w:color w:val="auto"/>
          <w:spacing w:val="-44"/>
          <w:sz w:val="24"/>
          <w:szCs w:val="24"/>
          <w:highlight w:val="none"/>
        </w:rPr>
        <w:t xml:space="preserve"> </w:t>
      </w:r>
      <w:r>
        <w:rPr>
          <w:rFonts w:ascii="仿宋" w:hAnsi="仿宋" w:eastAsia="仿宋" w:cs="仿宋"/>
          <w:color w:val="auto"/>
          <w:spacing w:val="-2"/>
          <w:sz w:val="24"/>
          <w:szCs w:val="24"/>
          <w:highlight w:val="none"/>
        </w:rPr>
        <w:t>指商务项评审因素得分，A1</w:t>
      </w:r>
      <w:r>
        <w:rPr>
          <w:rFonts w:ascii="仿宋" w:hAnsi="仿宋" w:eastAsia="仿宋" w:cs="仿宋"/>
          <w:color w:val="auto"/>
          <w:spacing w:val="-44"/>
          <w:sz w:val="24"/>
          <w:szCs w:val="24"/>
          <w:highlight w:val="none"/>
        </w:rPr>
        <w:t xml:space="preserve"> </w:t>
      </w:r>
      <w:r>
        <w:rPr>
          <w:rFonts w:ascii="仿宋" w:hAnsi="仿宋" w:eastAsia="仿宋" w:cs="仿宋"/>
          <w:color w:val="auto"/>
          <w:spacing w:val="-2"/>
          <w:sz w:val="24"/>
          <w:szCs w:val="24"/>
          <w:highlight w:val="none"/>
        </w:rPr>
        <w:t>指价格项评审因</w:t>
      </w:r>
      <w:r>
        <w:rPr>
          <w:rFonts w:ascii="仿宋" w:hAnsi="仿宋" w:eastAsia="仿宋" w:cs="仿宋"/>
          <w:color w:val="auto"/>
          <w:spacing w:val="-3"/>
          <w:sz w:val="24"/>
          <w:szCs w:val="24"/>
          <w:highlight w:val="none"/>
        </w:rPr>
        <w:t>素所占的</w:t>
      </w:r>
      <w:r>
        <w:rPr>
          <w:rFonts w:ascii="仿宋" w:hAnsi="仿宋" w:eastAsia="仿宋" w:cs="仿宋"/>
          <w:color w:val="auto"/>
          <w:sz w:val="24"/>
          <w:szCs w:val="24"/>
          <w:highlight w:val="none"/>
        </w:rPr>
        <w:t>权重、A2</w:t>
      </w:r>
      <w:r>
        <w:rPr>
          <w:rFonts w:ascii="仿宋" w:hAnsi="仿宋" w:eastAsia="仿宋" w:cs="仿宋"/>
          <w:color w:val="auto"/>
          <w:spacing w:val="-44"/>
          <w:sz w:val="24"/>
          <w:szCs w:val="24"/>
          <w:highlight w:val="none"/>
        </w:rPr>
        <w:t xml:space="preserve"> </w:t>
      </w:r>
      <w:r>
        <w:rPr>
          <w:rFonts w:ascii="仿宋" w:hAnsi="仿宋" w:eastAsia="仿宋" w:cs="仿宋"/>
          <w:color w:val="auto"/>
          <w:sz w:val="24"/>
          <w:szCs w:val="24"/>
          <w:highlight w:val="none"/>
        </w:rPr>
        <w:t>指技术项评审因素所占的权重、A3</w:t>
      </w:r>
      <w:r>
        <w:rPr>
          <w:rFonts w:ascii="仿宋" w:hAnsi="仿宋" w:eastAsia="仿宋" w:cs="仿宋"/>
          <w:color w:val="auto"/>
          <w:spacing w:val="-44"/>
          <w:sz w:val="24"/>
          <w:szCs w:val="24"/>
          <w:highlight w:val="none"/>
        </w:rPr>
        <w:t xml:space="preserve"> </w:t>
      </w:r>
      <w:r>
        <w:rPr>
          <w:rFonts w:ascii="仿宋" w:hAnsi="仿宋" w:eastAsia="仿宋" w:cs="仿宋"/>
          <w:color w:val="auto"/>
          <w:sz w:val="24"/>
          <w:szCs w:val="24"/>
          <w:highlight w:val="none"/>
        </w:rPr>
        <w:t>指商务项评审因素所占的权重</w:t>
      </w:r>
      <w:r>
        <w:rPr>
          <w:rFonts w:ascii="仿宋" w:hAnsi="仿宋" w:eastAsia="仿宋" w:cs="仿宋"/>
          <w:color w:val="auto"/>
          <w:spacing w:val="-1"/>
          <w:sz w:val="24"/>
          <w:szCs w:val="24"/>
          <w:highlight w:val="none"/>
        </w:rPr>
        <w:t>，A1＋A2＋A3=1、</w:t>
      </w:r>
      <w:r>
        <w:rPr>
          <w:rFonts w:ascii="仿宋" w:hAnsi="仿宋" w:eastAsia="仿宋" w:cs="仿宋"/>
          <w:color w:val="auto"/>
          <w:sz w:val="24"/>
          <w:szCs w:val="24"/>
          <w:highlight w:val="none"/>
        </w:rPr>
        <w:t xml:space="preserve"> </w:t>
      </w:r>
      <w:r>
        <w:rPr>
          <w:rFonts w:ascii="仿宋" w:hAnsi="仿宋" w:eastAsia="仿宋" w:cs="仿宋"/>
          <w:color w:val="auto"/>
          <w:spacing w:val="-1"/>
          <w:sz w:val="24"/>
          <w:szCs w:val="24"/>
          <w:highlight w:val="none"/>
        </w:rPr>
        <w:t>F1×A1＋F2×A2＋F3×A3=100</w:t>
      </w:r>
      <w:r>
        <w:rPr>
          <w:rFonts w:ascii="仿宋" w:hAnsi="仿宋" w:eastAsia="仿宋" w:cs="仿宋"/>
          <w:color w:val="auto"/>
          <w:spacing w:val="-38"/>
          <w:sz w:val="24"/>
          <w:szCs w:val="24"/>
          <w:highlight w:val="none"/>
        </w:rPr>
        <w:t xml:space="preserve"> </w:t>
      </w:r>
      <w:r>
        <w:rPr>
          <w:rFonts w:ascii="仿宋" w:hAnsi="仿宋" w:eastAsia="仿宋" w:cs="仿宋"/>
          <w:color w:val="auto"/>
          <w:spacing w:val="-1"/>
          <w:sz w:val="24"/>
          <w:szCs w:val="24"/>
          <w:highlight w:val="none"/>
        </w:rPr>
        <w:t>分（满分时）。</w:t>
      </w:r>
    </w:p>
    <w:p w14:paraId="65565D5B">
      <w:pPr>
        <w:spacing w:before="211" w:line="222" w:lineRule="auto"/>
        <w:ind w:left="436"/>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（3）各项评审因素的设置如下：</w:t>
      </w:r>
    </w:p>
    <w:p w14:paraId="538FFB70">
      <w:pPr>
        <w:spacing w:before="210" w:line="222" w:lineRule="auto"/>
        <w:ind w:left="432"/>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采购包</w:t>
      </w:r>
      <w:r>
        <w:rPr>
          <w:rFonts w:ascii="仿宋" w:hAnsi="仿宋" w:eastAsia="仿宋" w:cs="仿宋"/>
          <w:color w:val="auto"/>
          <w:spacing w:val="-29"/>
          <w:sz w:val="24"/>
          <w:szCs w:val="24"/>
          <w:highlight w:val="none"/>
        </w:rPr>
        <w:t xml:space="preserve"> </w:t>
      </w:r>
      <w:r>
        <w:rPr>
          <w:rFonts w:ascii="仿宋" w:hAnsi="仿宋" w:eastAsia="仿宋" w:cs="仿宋"/>
          <w:color w:val="auto"/>
          <w:spacing w:val="-5"/>
          <w:sz w:val="24"/>
          <w:szCs w:val="24"/>
          <w:highlight w:val="none"/>
        </w:rPr>
        <w:t>1：综合评分法</w:t>
      </w:r>
    </w:p>
    <w:p w14:paraId="3859BCBF">
      <w:pPr>
        <w:spacing w:before="213" w:line="222" w:lineRule="auto"/>
        <w:ind w:left="431"/>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各项评审因素的设置如下：</w:t>
      </w:r>
    </w:p>
    <w:p w14:paraId="2519AB4B">
      <w:pPr>
        <w:spacing w:before="211" w:line="222" w:lineRule="auto"/>
        <w:ind w:left="0" w:firstLine="470" w:firstLineChars="200"/>
        <w:rPr>
          <w:rFonts w:ascii="仿宋" w:hAnsi="仿宋" w:eastAsia="仿宋" w:cs="仿宋"/>
          <w:b/>
          <w:bCs/>
          <w:color w:val="auto"/>
          <w:spacing w:val="-3"/>
          <w:sz w:val="24"/>
          <w:szCs w:val="24"/>
          <w:highlight w:val="none"/>
        </w:rPr>
      </w:pPr>
      <w:r>
        <w:rPr>
          <w:rFonts w:ascii="仿宋" w:hAnsi="仿宋" w:eastAsia="仿宋" w:cs="仿宋"/>
          <w:b/>
          <w:bCs/>
          <w:color w:val="auto"/>
          <w:spacing w:val="-3"/>
          <w:sz w:val="24"/>
          <w:szCs w:val="24"/>
          <w:highlight w:val="none"/>
        </w:rPr>
        <w:t>价格项（F1×A1）满分为</w:t>
      </w:r>
      <w:r>
        <w:rPr>
          <w:rFonts w:ascii="仿宋" w:hAnsi="仿宋" w:eastAsia="仿宋" w:cs="仿宋"/>
          <w:color w:val="auto"/>
          <w:spacing w:val="-49"/>
          <w:sz w:val="24"/>
          <w:szCs w:val="24"/>
          <w:highlight w:val="none"/>
        </w:rPr>
        <w:t xml:space="preserve"> </w:t>
      </w:r>
      <w:r>
        <w:rPr>
          <w:rFonts w:hint="eastAsia" w:ascii="仿宋" w:hAnsi="仿宋" w:eastAsia="仿宋" w:cs="仿宋"/>
          <w:b/>
          <w:bCs/>
          <w:color w:val="auto"/>
          <w:spacing w:val="-3"/>
          <w:sz w:val="24"/>
          <w:szCs w:val="24"/>
          <w:highlight w:val="none"/>
          <w:lang w:val="en-US" w:eastAsia="zh-CN"/>
        </w:rPr>
        <w:t>3</w:t>
      </w:r>
      <w:r>
        <w:rPr>
          <w:rFonts w:ascii="仿宋" w:hAnsi="仿宋" w:eastAsia="仿宋" w:cs="仿宋"/>
          <w:b/>
          <w:bCs/>
          <w:color w:val="auto"/>
          <w:spacing w:val="-3"/>
          <w:sz w:val="24"/>
          <w:szCs w:val="24"/>
          <w:highlight w:val="none"/>
        </w:rPr>
        <w:t>9.0000</w:t>
      </w:r>
      <w:r>
        <w:rPr>
          <w:rFonts w:ascii="仿宋" w:hAnsi="仿宋" w:eastAsia="仿宋" w:cs="仿宋"/>
          <w:color w:val="auto"/>
          <w:spacing w:val="-44"/>
          <w:sz w:val="24"/>
          <w:szCs w:val="24"/>
          <w:highlight w:val="none"/>
        </w:rPr>
        <w:t xml:space="preserve"> </w:t>
      </w:r>
      <w:r>
        <w:rPr>
          <w:rFonts w:ascii="仿宋" w:hAnsi="仿宋" w:eastAsia="仿宋" w:cs="仿宋"/>
          <w:b/>
          <w:bCs/>
          <w:color w:val="auto"/>
          <w:spacing w:val="-3"/>
          <w:sz w:val="24"/>
          <w:szCs w:val="24"/>
          <w:highlight w:val="none"/>
        </w:rPr>
        <w:t>分</w:t>
      </w:r>
    </w:p>
    <w:p w14:paraId="36354357">
      <w:pPr>
        <w:spacing w:before="211" w:line="222" w:lineRule="auto"/>
        <w:ind w:left="431"/>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满足</w:t>
      </w:r>
      <w:r>
        <w:rPr>
          <w:rFonts w:hint="eastAsia" w:ascii="仿宋" w:hAnsi="仿宋" w:eastAsia="仿宋" w:cs="仿宋"/>
          <w:color w:val="auto"/>
          <w:spacing w:val="-2"/>
          <w:sz w:val="24"/>
          <w:szCs w:val="24"/>
          <w:highlight w:val="none"/>
          <w:lang w:eastAsia="zh-CN"/>
        </w:rPr>
        <w:t>竞争性磋商文件</w:t>
      </w:r>
      <w:r>
        <w:rPr>
          <w:rFonts w:ascii="仿宋" w:hAnsi="仿宋" w:eastAsia="仿宋" w:cs="仿宋"/>
          <w:color w:val="auto"/>
          <w:spacing w:val="-2"/>
          <w:sz w:val="24"/>
          <w:szCs w:val="24"/>
          <w:highlight w:val="none"/>
        </w:rPr>
        <w:t>要求且报价最低的为评审基准价，价格得分=（评审基准价/</w:t>
      </w:r>
      <w:r>
        <w:rPr>
          <w:rFonts w:ascii="仿宋" w:hAnsi="仿宋" w:eastAsia="仿宋" w:cs="仿宋"/>
          <w:color w:val="auto"/>
          <w:spacing w:val="-3"/>
          <w:sz w:val="24"/>
          <w:szCs w:val="24"/>
          <w:highlight w:val="none"/>
        </w:rPr>
        <w:t>报价）</w:t>
      </w:r>
      <w:r>
        <w:rPr>
          <w:rFonts w:ascii="仿宋" w:hAnsi="仿宋" w:eastAsia="仿宋" w:cs="仿宋"/>
          <w:color w:val="auto"/>
          <w:spacing w:val="-85"/>
          <w:sz w:val="24"/>
          <w:szCs w:val="24"/>
          <w:highlight w:val="none"/>
        </w:rPr>
        <w:t xml:space="preserve"> </w:t>
      </w:r>
      <w:r>
        <w:rPr>
          <w:rFonts w:ascii="仿宋" w:hAnsi="仿宋" w:eastAsia="仿宋" w:cs="仿宋"/>
          <w:color w:val="auto"/>
          <w:spacing w:val="-3"/>
          <w:sz w:val="24"/>
          <w:szCs w:val="24"/>
          <w:highlight w:val="none"/>
        </w:rPr>
        <w:t>×标准分</w:t>
      </w:r>
      <w:r>
        <w:rPr>
          <w:rFonts w:ascii="仿宋" w:hAnsi="仿宋" w:eastAsia="仿宋" w:cs="仿宋"/>
          <w:color w:val="auto"/>
          <w:spacing w:val="-8"/>
          <w:sz w:val="24"/>
          <w:szCs w:val="24"/>
          <w:highlight w:val="none"/>
        </w:rPr>
        <w:t>值。</w:t>
      </w:r>
    </w:p>
    <w:p w14:paraId="73395923">
      <w:pPr>
        <w:spacing w:line="221"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竞争性磋商</w:t>
      </w:r>
      <w:r>
        <w:rPr>
          <w:rFonts w:ascii="仿宋" w:hAnsi="仿宋" w:eastAsia="仿宋" w:cs="仿宋"/>
          <w:color w:val="auto"/>
          <w:sz w:val="24"/>
          <w:szCs w:val="24"/>
          <w:highlight w:val="none"/>
        </w:rPr>
        <w:t>其他：无</w:t>
      </w:r>
    </w:p>
    <w:p w14:paraId="0A54FCE3">
      <w:pPr>
        <w:spacing w:before="55" w:line="211" w:lineRule="auto"/>
        <w:ind w:left="607"/>
        <w:rPr>
          <w:rFonts w:ascii="仿宋" w:hAnsi="仿宋" w:eastAsia="仿宋" w:cs="仿宋"/>
          <w:b/>
          <w:bCs/>
          <w:color w:val="auto"/>
          <w:spacing w:val="-3"/>
          <w:sz w:val="24"/>
          <w:szCs w:val="24"/>
          <w:highlight w:val="none"/>
        </w:rPr>
      </w:pPr>
    </w:p>
    <w:p w14:paraId="78F94967">
      <w:pPr>
        <w:spacing w:before="55" w:line="211" w:lineRule="auto"/>
        <w:ind w:left="0" w:firstLine="470" w:firstLineChars="200"/>
        <w:rPr>
          <w:rFonts w:ascii="仿宋" w:hAnsi="仿宋" w:eastAsia="仿宋" w:cs="仿宋"/>
          <w:color w:val="auto"/>
          <w:sz w:val="24"/>
          <w:szCs w:val="24"/>
          <w:highlight w:val="none"/>
        </w:rPr>
      </w:pPr>
      <w:r>
        <w:rPr>
          <w:rFonts w:ascii="仿宋" w:hAnsi="仿宋" w:eastAsia="仿宋" w:cs="仿宋"/>
          <w:b/>
          <w:bCs/>
          <w:color w:val="auto"/>
          <w:spacing w:val="-3"/>
          <w:sz w:val="24"/>
          <w:szCs w:val="24"/>
          <w:highlight w:val="none"/>
        </w:rPr>
        <w:t>技术项（F2×A2）满分为</w:t>
      </w:r>
      <w:r>
        <w:rPr>
          <w:rFonts w:ascii="仿宋" w:hAnsi="仿宋" w:eastAsia="仿宋" w:cs="仿宋"/>
          <w:color w:val="auto"/>
          <w:spacing w:val="-49"/>
          <w:sz w:val="24"/>
          <w:szCs w:val="24"/>
          <w:highlight w:val="none"/>
        </w:rPr>
        <w:t xml:space="preserve"> </w:t>
      </w:r>
      <w:r>
        <w:rPr>
          <w:rFonts w:hint="eastAsia" w:ascii="仿宋" w:hAnsi="仿宋" w:eastAsia="仿宋" w:cs="仿宋"/>
          <w:b/>
          <w:bCs/>
          <w:color w:val="auto"/>
          <w:spacing w:val="-3"/>
          <w:sz w:val="24"/>
          <w:szCs w:val="24"/>
          <w:highlight w:val="none"/>
          <w:lang w:val="en-US" w:eastAsia="zh-CN"/>
        </w:rPr>
        <w:t>5</w:t>
      </w:r>
      <w:r>
        <w:rPr>
          <w:rFonts w:ascii="仿宋" w:hAnsi="仿宋" w:eastAsia="仿宋" w:cs="仿宋"/>
          <w:b/>
          <w:bCs/>
          <w:color w:val="auto"/>
          <w:spacing w:val="-3"/>
          <w:sz w:val="24"/>
          <w:szCs w:val="24"/>
          <w:highlight w:val="none"/>
        </w:rPr>
        <w:t>1.0000</w:t>
      </w:r>
      <w:r>
        <w:rPr>
          <w:rFonts w:ascii="仿宋" w:hAnsi="仿宋" w:eastAsia="仿宋" w:cs="仿宋"/>
          <w:color w:val="auto"/>
          <w:spacing w:val="-44"/>
          <w:sz w:val="24"/>
          <w:szCs w:val="24"/>
          <w:highlight w:val="none"/>
        </w:rPr>
        <w:t xml:space="preserve"> </w:t>
      </w:r>
      <w:r>
        <w:rPr>
          <w:rFonts w:ascii="仿宋" w:hAnsi="仿宋" w:eastAsia="仿宋" w:cs="仿宋"/>
          <w:b/>
          <w:bCs/>
          <w:color w:val="auto"/>
          <w:spacing w:val="-3"/>
          <w:sz w:val="24"/>
          <w:szCs w:val="24"/>
          <w:highlight w:val="none"/>
        </w:rPr>
        <w:t>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03"/>
        <w:gridCol w:w="925"/>
        <w:gridCol w:w="981"/>
        <w:gridCol w:w="6674"/>
      </w:tblGrid>
      <w:tr w14:paraId="44E6FB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top"/>
          </w:tcPr>
          <w:p w14:paraId="1F2D357A">
            <w:pPr>
              <w:pStyle w:val="15"/>
              <w:spacing w:line="24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项目</w:t>
            </w:r>
          </w:p>
        </w:tc>
        <w:tc>
          <w:tcPr>
            <w:tcW w:w="925" w:type="dxa"/>
            <w:noWrap w:val="0"/>
            <w:vAlign w:val="top"/>
          </w:tcPr>
          <w:p w14:paraId="3BC703D0">
            <w:pPr>
              <w:pStyle w:val="15"/>
              <w:spacing w:line="24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分值</w:t>
            </w:r>
          </w:p>
        </w:tc>
        <w:tc>
          <w:tcPr>
            <w:tcW w:w="981" w:type="dxa"/>
            <w:noWrap w:val="0"/>
            <w:vAlign w:val="top"/>
          </w:tcPr>
          <w:p w14:paraId="2912C1D8">
            <w:pPr>
              <w:pStyle w:val="15"/>
              <w:spacing w:line="24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是否客观项</w:t>
            </w:r>
          </w:p>
        </w:tc>
        <w:tc>
          <w:tcPr>
            <w:tcW w:w="6674" w:type="dxa"/>
            <w:noWrap w:val="0"/>
            <w:vAlign w:val="top"/>
          </w:tcPr>
          <w:p w14:paraId="3085951C">
            <w:pPr>
              <w:pStyle w:val="15"/>
              <w:spacing w:line="24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描述</w:t>
            </w:r>
          </w:p>
        </w:tc>
      </w:tr>
      <w:tr w14:paraId="78611C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511B27A5">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技术响应性</w:t>
            </w:r>
          </w:p>
        </w:tc>
        <w:tc>
          <w:tcPr>
            <w:tcW w:w="925" w:type="dxa"/>
            <w:noWrap w:val="0"/>
            <w:vAlign w:val="center"/>
          </w:tcPr>
          <w:p w14:paraId="4D1BDB90">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20</w:t>
            </w:r>
            <w:r>
              <w:rPr>
                <w:rFonts w:hint="eastAsia" w:ascii="仿宋" w:hAnsi="仿宋" w:eastAsia="仿宋" w:cs="仿宋"/>
                <w:b w:val="0"/>
                <w:bCs w:val="0"/>
                <w:color w:val="auto"/>
                <w:sz w:val="24"/>
                <w:szCs w:val="24"/>
                <w:highlight w:val="none"/>
              </w:rPr>
              <w:t>.00</w:t>
            </w:r>
          </w:p>
        </w:tc>
        <w:tc>
          <w:tcPr>
            <w:tcW w:w="981" w:type="dxa"/>
            <w:noWrap w:val="0"/>
            <w:vAlign w:val="center"/>
          </w:tcPr>
          <w:p w14:paraId="044DFDE5">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是</w:t>
            </w:r>
          </w:p>
        </w:tc>
        <w:tc>
          <w:tcPr>
            <w:tcW w:w="6674" w:type="dxa"/>
            <w:noWrap w:val="0"/>
            <w:vAlign w:val="top"/>
          </w:tcPr>
          <w:p w14:paraId="5E1FA5DD">
            <w:pPr>
              <w:pStyle w:val="15"/>
              <w:spacing w:line="24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根据</w:t>
            </w:r>
            <w:r>
              <w:rPr>
                <w:rFonts w:hint="eastAsia" w:ascii="仿宋" w:hAnsi="仿宋" w:eastAsia="仿宋" w:cs="仿宋"/>
                <w:b w:val="0"/>
                <w:bCs w:val="0"/>
                <w:color w:val="auto"/>
                <w:sz w:val="24"/>
                <w:szCs w:val="24"/>
                <w:highlight w:val="none"/>
                <w:lang w:eastAsia="zh-CN"/>
              </w:rPr>
              <w:t>响应人</w:t>
            </w:r>
            <w:r>
              <w:rPr>
                <w:rFonts w:hint="eastAsia" w:ascii="仿宋" w:hAnsi="仿宋" w:eastAsia="仿宋" w:cs="仿宋"/>
                <w:b w:val="0"/>
                <w:bCs w:val="0"/>
                <w:color w:val="auto"/>
                <w:sz w:val="24"/>
                <w:szCs w:val="24"/>
                <w:highlight w:val="none"/>
              </w:rPr>
              <w:t>对</w:t>
            </w:r>
            <w:r>
              <w:rPr>
                <w:rFonts w:hint="eastAsia" w:ascii="仿宋" w:hAnsi="仿宋" w:eastAsia="仿宋" w:cs="仿宋"/>
                <w:b w:val="0"/>
                <w:bCs w:val="0"/>
                <w:color w:val="auto"/>
                <w:sz w:val="24"/>
                <w:szCs w:val="24"/>
                <w:highlight w:val="none"/>
                <w:lang w:eastAsia="zh-CN"/>
              </w:rPr>
              <w:t>竞争性磋商文件</w:t>
            </w:r>
            <w:r>
              <w:rPr>
                <w:rFonts w:hint="eastAsia" w:ascii="仿宋" w:hAnsi="仿宋" w:eastAsia="仿宋" w:cs="仿宋"/>
                <w:b w:val="0"/>
                <w:bCs w:val="0"/>
                <w:color w:val="auto"/>
                <w:sz w:val="24"/>
                <w:szCs w:val="24"/>
                <w:highlight w:val="none"/>
              </w:rPr>
              <w:t>第五章“</w:t>
            </w:r>
            <w:r>
              <w:rPr>
                <w:rFonts w:hint="eastAsia" w:ascii="仿宋" w:hAnsi="仿宋" w:eastAsia="仿宋" w:cs="仿宋"/>
                <w:b w:val="0"/>
                <w:bCs w:val="0"/>
                <w:color w:val="auto"/>
                <w:sz w:val="24"/>
                <w:szCs w:val="24"/>
                <w:highlight w:val="none"/>
                <w:lang w:eastAsia="zh-CN"/>
              </w:rPr>
              <w:t>竞争性磋商</w:t>
            </w:r>
            <w:r>
              <w:rPr>
                <w:rFonts w:hint="eastAsia" w:ascii="仿宋" w:hAnsi="仿宋" w:eastAsia="仿宋" w:cs="仿宋"/>
                <w:b w:val="0"/>
                <w:bCs w:val="0"/>
                <w:color w:val="auto"/>
                <w:sz w:val="24"/>
                <w:szCs w:val="24"/>
                <w:highlight w:val="none"/>
              </w:rPr>
              <w:t>内容及要求”的“二、技术和服务要求”中标注“▲”的条款内容响应情况进行评分，标注“▲”的条款内容（共计</w:t>
            </w: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0项）每负偏离一项扣</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分，正偏离不加分，满分20分；未标注“▲”的条款内容均为不允许负偏离的实质性要求，本项评分少于10分按无效</w:t>
            </w:r>
            <w:r>
              <w:rPr>
                <w:rFonts w:hint="eastAsia" w:ascii="仿宋" w:hAnsi="仿宋" w:eastAsia="仿宋" w:cs="仿宋"/>
                <w:b w:val="0"/>
                <w:bCs w:val="0"/>
                <w:color w:val="auto"/>
                <w:sz w:val="24"/>
                <w:szCs w:val="24"/>
                <w:highlight w:val="none"/>
                <w:lang w:eastAsia="zh-CN"/>
              </w:rPr>
              <w:t>响应</w:t>
            </w:r>
            <w:r>
              <w:rPr>
                <w:rFonts w:hint="eastAsia" w:ascii="仿宋" w:hAnsi="仿宋" w:eastAsia="仿宋" w:cs="仿宋"/>
                <w:b w:val="0"/>
                <w:bCs w:val="0"/>
                <w:color w:val="auto"/>
                <w:sz w:val="24"/>
                <w:szCs w:val="24"/>
                <w:highlight w:val="none"/>
              </w:rPr>
              <w:t>处理。</w:t>
            </w:r>
          </w:p>
        </w:tc>
      </w:tr>
      <w:tr w14:paraId="33A32A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41108176">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color w:val="auto"/>
                <w:sz w:val="24"/>
                <w:szCs w:val="24"/>
                <w:highlight w:val="none"/>
              </w:rPr>
              <w:t>2、生产履约能力</w:t>
            </w:r>
          </w:p>
        </w:tc>
        <w:tc>
          <w:tcPr>
            <w:tcW w:w="925" w:type="dxa"/>
            <w:noWrap w:val="0"/>
            <w:vAlign w:val="center"/>
          </w:tcPr>
          <w:p w14:paraId="11AC2752">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3.00</w:t>
            </w:r>
          </w:p>
        </w:tc>
        <w:tc>
          <w:tcPr>
            <w:tcW w:w="981" w:type="dxa"/>
            <w:noWrap w:val="0"/>
            <w:vAlign w:val="center"/>
          </w:tcPr>
          <w:p w14:paraId="58F13230">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是</w:t>
            </w:r>
          </w:p>
        </w:tc>
        <w:tc>
          <w:tcPr>
            <w:tcW w:w="6674" w:type="dxa"/>
            <w:noWrap w:val="0"/>
            <w:vAlign w:val="top"/>
          </w:tcPr>
          <w:p w14:paraId="57938042">
            <w:pPr>
              <w:pStyle w:val="15"/>
              <w:spacing w:line="24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根据</w:t>
            </w:r>
            <w:r>
              <w:rPr>
                <w:rFonts w:hint="eastAsia" w:ascii="仿宋" w:hAnsi="仿宋" w:eastAsia="仿宋" w:cs="仿宋"/>
                <w:b w:val="0"/>
                <w:bCs w:val="0"/>
                <w:color w:val="auto"/>
                <w:sz w:val="24"/>
                <w:szCs w:val="24"/>
                <w:highlight w:val="none"/>
                <w:lang w:eastAsia="zh-CN"/>
              </w:rPr>
              <w:t>响应人</w:t>
            </w:r>
            <w:r>
              <w:rPr>
                <w:rFonts w:hint="eastAsia" w:ascii="仿宋" w:hAnsi="仿宋" w:eastAsia="仿宋" w:cs="仿宋"/>
                <w:b w:val="0"/>
                <w:bCs w:val="0"/>
                <w:color w:val="auto"/>
                <w:sz w:val="24"/>
                <w:szCs w:val="24"/>
                <w:highlight w:val="none"/>
                <w:lang w:val="en-US" w:eastAsia="zh-CN"/>
              </w:rPr>
              <w:t>提供</w:t>
            </w:r>
            <w:r>
              <w:rPr>
                <w:rFonts w:hint="eastAsia" w:ascii="仿宋" w:hAnsi="仿宋" w:eastAsia="仿宋" w:cs="仿宋"/>
                <w:b w:val="0"/>
                <w:bCs w:val="0"/>
                <w:color w:val="auto"/>
                <w:sz w:val="24"/>
                <w:szCs w:val="24"/>
                <w:highlight w:val="none"/>
                <w:lang w:eastAsia="zh-CN"/>
              </w:rPr>
              <w:t>数控冲剪复合机、数控自动多边折弯机、粉末涂装设备、伺服送料机、压力机、多功能机器人焊接系统、</w:t>
            </w:r>
            <w:r>
              <w:rPr>
                <w:rFonts w:hint="eastAsia" w:ascii="仿宋" w:hAnsi="仿宋" w:eastAsia="仿宋" w:cs="仿宋"/>
                <w:color w:val="auto"/>
                <w:sz w:val="24"/>
                <w:szCs w:val="24"/>
                <w:highlight w:val="none"/>
              </w:rPr>
              <w:t>轴承梁数控自动生产线</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防脱落挡边搁板数控自动生产线</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半</w:t>
            </w:r>
            <w:r>
              <w:rPr>
                <w:rFonts w:hint="eastAsia" w:ascii="仿宋" w:hAnsi="仿宋" w:eastAsia="仿宋" w:cs="仿宋"/>
                <w:color w:val="auto"/>
                <w:sz w:val="24"/>
                <w:szCs w:val="24"/>
                <w:highlight w:val="none"/>
                <w:lang w:eastAsia="zh-CN"/>
              </w:rPr>
              <w:t>弧形凹凸档棒数控自动生产线、</w:t>
            </w:r>
            <w:r>
              <w:rPr>
                <w:rFonts w:hint="eastAsia" w:ascii="仿宋" w:hAnsi="仿宋" w:eastAsia="仿宋" w:cs="仿宋"/>
                <w:color w:val="auto"/>
                <w:sz w:val="24"/>
                <w:szCs w:val="24"/>
                <w:highlight w:val="none"/>
              </w:rPr>
              <w:t>三折弯边路轨数控自动生产线</w:t>
            </w:r>
            <w:r>
              <w:rPr>
                <w:rFonts w:hint="eastAsia" w:ascii="仿宋" w:hAnsi="仿宋" w:eastAsia="仿宋" w:cs="仿宋"/>
                <w:b w:val="0"/>
                <w:bCs w:val="0"/>
                <w:color w:val="auto"/>
                <w:sz w:val="24"/>
                <w:szCs w:val="24"/>
                <w:highlight w:val="none"/>
                <w:lang w:val="en-US" w:eastAsia="zh-CN"/>
              </w:rPr>
              <w:t>、开平流水数控自动生产线</w:t>
            </w:r>
            <w:r>
              <w:rPr>
                <w:rFonts w:hint="eastAsia" w:ascii="仿宋" w:hAnsi="仿宋" w:eastAsia="仿宋" w:cs="仿宋"/>
                <w:b w:val="0"/>
                <w:bCs w:val="0"/>
                <w:color w:val="auto"/>
                <w:sz w:val="24"/>
                <w:szCs w:val="24"/>
                <w:highlight w:val="none"/>
              </w:rPr>
              <w:t>；以上全部提供满足的得</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cs="仿宋"/>
                <w:b w:val="0"/>
                <w:bCs w:val="0"/>
                <w:color w:val="auto"/>
                <w:sz w:val="24"/>
                <w:szCs w:val="24"/>
                <w:highlight w:val="none"/>
              </w:rPr>
              <w:t>分</w:t>
            </w:r>
            <w:r>
              <w:rPr>
                <w:rFonts w:hint="eastAsia" w:ascii="仿宋" w:hAnsi="仿宋" w:eastAsia="仿宋" w:cs="仿宋"/>
                <w:b w:val="0"/>
                <w:bCs w:val="0"/>
                <w:color w:val="auto"/>
                <w:sz w:val="24"/>
                <w:szCs w:val="24"/>
                <w:highlight w:val="none"/>
                <w:lang w:eastAsia="zh-CN"/>
              </w:rPr>
              <w:t>，缺一项扣</w:t>
            </w:r>
            <w:r>
              <w:rPr>
                <w:rFonts w:hint="eastAsia" w:ascii="仿宋" w:hAnsi="仿宋" w:eastAsia="仿宋" w:cs="仿宋"/>
                <w:b w:val="0"/>
                <w:bCs w:val="0"/>
                <w:color w:val="auto"/>
                <w:sz w:val="24"/>
                <w:szCs w:val="24"/>
                <w:highlight w:val="none"/>
                <w:lang w:val="en-US" w:eastAsia="zh-CN"/>
              </w:rPr>
              <w:t>1分</w:t>
            </w:r>
            <w:r>
              <w:rPr>
                <w:rFonts w:hint="eastAsia" w:ascii="仿宋" w:hAnsi="仿宋" w:eastAsia="仿宋" w:cs="仿宋"/>
                <w:b w:val="0"/>
                <w:bCs w:val="0"/>
                <w:color w:val="auto"/>
                <w:sz w:val="24"/>
                <w:szCs w:val="24"/>
                <w:highlight w:val="none"/>
              </w:rPr>
              <w:t>。</w:t>
            </w:r>
            <w:r>
              <w:rPr>
                <w:rFonts w:hint="eastAsia" w:ascii="仿宋" w:hAnsi="仿宋" w:eastAsia="仿宋" w:cs="仿宋"/>
                <w:color w:val="auto"/>
                <w:sz w:val="24"/>
                <w:szCs w:val="24"/>
                <w:highlight w:val="none"/>
              </w:rPr>
              <w:t>注：一项完整的生产设备证明材料包括：①设备购置发票</w:t>
            </w:r>
            <w:r>
              <w:rPr>
                <w:rFonts w:hint="eastAsia" w:ascii="仿宋" w:hAnsi="仿宋" w:eastAsia="仿宋" w:cs="仿宋"/>
                <w:color w:val="auto"/>
                <w:sz w:val="24"/>
                <w:szCs w:val="24"/>
                <w:highlight w:val="none"/>
                <w:lang w:val="en-US" w:eastAsia="zh-CN"/>
              </w:rPr>
              <w:t>及发票查验平台查询截图及网址</w:t>
            </w:r>
            <w:r>
              <w:rPr>
                <w:rFonts w:hint="eastAsia" w:ascii="仿宋" w:hAnsi="仿宋" w:eastAsia="仿宋" w:cs="仿宋"/>
                <w:color w:val="auto"/>
                <w:sz w:val="24"/>
                <w:szCs w:val="24"/>
                <w:highlight w:val="none"/>
              </w:rPr>
              <w:t>（购置单位须为</w:t>
            </w:r>
            <w:r>
              <w:rPr>
                <w:rFonts w:hint="eastAsia" w:ascii="仿宋" w:hAnsi="仿宋" w:eastAsia="仿宋" w:cs="仿宋"/>
                <w:color w:val="auto"/>
                <w:sz w:val="24"/>
                <w:szCs w:val="24"/>
                <w:highlight w:val="none"/>
                <w:lang w:eastAsia="zh-CN"/>
              </w:rPr>
              <w:t>响应人</w:t>
            </w:r>
            <w:r>
              <w:rPr>
                <w:rFonts w:hint="eastAsia" w:ascii="仿宋" w:hAnsi="仿宋" w:eastAsia="仿宋" w:cs="仿宋"/>
                <w:color w:val="auto"/>
                <w:sz w:val="24"/>
                <w:szCs w:val="24"/>
                <w:highlight w:val="none"/>
              </w:rPr>
              <w:t>或所投产品制造商），若发票中的设备名称与本项要求的生产设备名称不完全相同，但经</w:t>
            </w:r>
            <w:r>
              <w:rPr>
                <w:rFonts w:hint="eastAsia" w:ascii="仿宋" w:hAnsi="仿宋" w:eastAsia="仿宋" w:cs="仿宋"/>
                <w:color w:val="auto"/>
                <w:sz w:val="24"/>
                <w:szCs w:val="24"/>
                <w:highlight w:val="none"/>
                <w:lang w:eastAsia="zh-CN"/>
              </w:rPr>
              <w:t>磋商小组</w:t>
            </w:r>
            <w:r>
              <w:rPr>
                <w:rFonts w:hint="eastAsia" w:ascii="仿宋" w:hAnsi="仿宋" w:eastAsia="仿宋" w:cs="仿宋"/>
                <w:color w:val="auto"/>
                <w:sz w:val="24"/>
                <w:szCs w:val="24"/>
                <w:highlight w:val="none"/>
              </w:rPr>
              <w:t>认定属于同类设备的视同符合本项评分要求，但</w:t>
            </w:r>
            <w:r>
              <w:rPr>
                <w:rFonts w:hint="eastAsia" w:ascii="仿宋" w:hAnsi="仿宋" w:eastAsia="仿宋" w:cs="仿宋"/>
                <w:color w:val="auto"/>
                <w:sz w:val="24"/>
                <w:szCs w:val="24"/>
                <w:highlight w:val="none"/>
                <w:lang w:eastAsia="zh-CN"/>
              </w:rPr>
              <w:t>响应人</w:t>
            </w:r>
            <w:r>
              <w:rPr>
                <w:rFonts w:hint="eastAsia" w:ascii="仿宋" w:hAnsi="仿宋" w:eastAsia="仿宋" w:cs="仿宋"/>
                <w:color w:val="auto"/>
                <w:sz w:val="24"/>
                <w:szCs w:val="24"/>
                <w:highlight w:val="none"/>
              </w:rPr>
              <w:t>应在</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中提供该设备的主要功能阐述以利于</w:t>
            </w:r>
            <w:r>
              <w:rPr>
                <w:rFonts w:hint="eastAsia" w:ascii="仿宋" w:hAnsi="仿宋" w:eastAsia="仿宋" w:cs="仿宋"/>
                <w:color w:val="auto"/>
                <w:sz w:val="24"/>
                <w:szCs w:val="24"/>
                <w:highlight w:val="none"/>
                <w:lang w:eastAsia="zh-CN"/>
              </w:rPr>
              <w:t>磋商小组</w:t>
            </w:r>
            <w:r>
              <w:rPr>
                <w:rFonts w:hint="eastAsia" w:ascii="仿宋" w:hAnsi="仿宋" w:eastAsia="仿宋" w:cs="仿宋"/>
                <w:color w:val="auto"/>
                <w:sz w:val="24"/>
                <w:szCs w:val="24"/>
                <w:highlight w:val="none"/>
              </w:rPr>
              <w:t>判断。②设备实景照片至少一张。未按前述要求提供证明材料的不得分。</w:t>
            </w:r>
          </w:p>
        </w:tc>
      </w:tr>
      <w:tr w14:paraId="66B1BC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052BB9C9">
            <w:pPr>
              <w:pStyle w:val="15"/>
              <w:spacing w:line="24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3、项目实施方案</w:t>
            </w:r>
          </w:p>
        </w:tc>
        <w:tc>
          <w:tcPr>
            <w:tcW w:w="925" w:type="dxa"/>
            <w:noWrap w:val="0"/>
            <w:vAlign w:val="center"/>
          </w:tcPr>
          <w:p w14:paraId="034AC817">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2.00</w:t>
            </w:r>
          </w:p>
        </w:tc>
        <w:tc>
          <w:tcPr>
            <w:tcW w:w="981" w:type="dxa"/>
            <w:noWrap w:val="0"/>
            <w:vAlign w:val="center"/>
          </w:tcPr>
          <w:p w14:paraId="5DD77121">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否</w:t>
            </w:r>
          </w:p>
        </w:tc>
        <w:tc>
          <w:tcPr>
            <w:tcW w:w="6674" w:type="dxa"/>
            <w:noWrap w:val="0"/>
            <w:vAlign w:val="top"/>
          </w:tcPr>
          <w:p w14:paraId="24F4E3FC">
            <w:pPr>
              <w:pStyle w:val="15"/>
              <w:spacing w:line="24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根据</w:t>
            </w:r>
            <w:r>
              <w:rPr>
                <w:rFonts w:hint="eastAsia" w:ascii="仿宋" w:hAnsi="仿宋" w:eastAsia="仿宋" w:cs="仿宋"/>
                <w:color w:val="auto"/>
                <w:sz w:val="24"/>
                <w:szCs w:val="24"/>
                <w:highlight w:val="none"/>
                <w:lang w:val="en-US" w:eastAsia="zh-CN"/>
              </w:rPr>
              <w:t>响应人</w:t>
            </w:r>
            <w:r>
              <w:rPr>
                <w:rFonts w:hint="eastAsia" w:ascii="仿宋" w:hAnsi="仿宋" w:eastAsia="仿宋" w:cs="仿宋"/>
                <w:color w:val="auto"/>
                <w:sz w:val="24"/>
                <w:szCs w:val="24"/>
                <w:highlight w:val="none"/>
              </w:rPr>
              <w:t>针对本项目提供的实施方案（包括对项目总体架构及解决方案、供货组织方案、进度计划实施控制保证方案、供货方案、人力资源安排、安装方案（包括保证工期的施工组织方案、施工防控措施等）等内容）</w:t>
            </w:r>
            <w:r>
              <w:rPr>
                <w:rFonts w:hint="eastAsia" w:ascii="仿宋" w:hAnsi="仿宋" w:eastAsia="仿宋" w:cs="仿宋"/>
                <w:bCs/>
                <w:color w:val="auto"/>
                <w:sz w:val="24"/>
                <w:szCs w:val="24"/>
                <w:highlight w:val="none"/>
              </w:rPr>
              <w:t>由</w:t>
            </w:r>
            <w:r>
              <w:rPr>
                <w:rFonts w:hint="eastAsia" w:ascii="仿宋" w:hAnsi="仿宋" w:eastAsia="仿宋" w:cs="仿宋"/>
                <w:bCs/>
                <w:color w:val="auto"/>
                <w:sz w:val="24"/>
                <w:szCs w:val="24"/>
                <w:highlight w:val="none"/>
                <w:lang w:val="en-US" w:eastAsia="zh-CN"/>
              </w:rPr>
              <w:t>磋商小组</w:t>
            </w:r>
            <w:r>
              <w:rPr>
                <w:rFonts w:hint="eastAsia" w:ascii="仿宋" w:hAnsi="仿宋" w:eastAsia="仿宋" w:cs="仿宋"/>
                <w:bCs/>
                <w:color w:val="auto"/>
                <w:sz w:val="24"/>
                <w:szCs w:val="24"/>
                <w:highlight w:val="none"/>
              </w:rPr>
              <w:t>进行评分：</w:t>
            </w:r>
            <w:r>
              <w:rPr>
                <w:rFonts w:hint="eastAsia" w:ascii="仿宋" w:hAnsi="仿宋" w:eastAsia="仿宋" w:cs="仿宋"/>
                <w:color w:val="auto"/>
                <w:sz w:val="24"/>
                <w:szCs w:val="24"/>
                <w:highlight w:val="none"/>
              </w:rPr>
              <w:t>方案包含的要点齐全无缺漏项、内容与要点相符、内容完善且能够适用于本项目的得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分；方案所包含的要点齐全、内容与要点相符，但仅有纲要内容简略，未展开阐述的得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分；方案所包含的要点有缺漏或无实质性内容的得0分。</w:t>
            </w:r>
          </w:p>
        </w:tc>
      </w:tr>
      <w:tr w14:paraId="081E5C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01B01824">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w:t>
            </w:r>
            <w:r>
              <w:rPr>
                <w:rFonts w:hint="eastAsia" w:ascii="仿宋" w:hAnsi="仿宋" w:eastAsia="仿宋" w:cs="仿宋"/>
                <w:b w:val="0"/>
                <w:bCs w:val="0"/>
                <w:color w:val="auto"/>
                <w:sz w:val="24"/>
                <w:szCs w:val="24"/>
                <w:highlight w:val="none"/>
              </w:rPr>
              <w:t>部件检测报告</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color w:val="auto"/>
                <w:kern w:val="0"/>
                <w:sz w:val="24"/>
                <w:szCs w:val="24"/>
                <w:highlight w:val="none"/>
              </w:rPr>
              <w:t>底梁检测报告</w:t>
            </w:r>
            <w:r>
              <w:rPr>
                <w:rFonts w:hint="eastAsia" w:ascii="仿宋" w:hAnsi="仿宋" w:eastAsia="仿宋" w:cs="仿宋"/>
                <w:b w:val="0"/>
                <w:bCs w:val="0"/>
                <w:color w:val="auto"/>
                <w:sz w:val="24"/>
                <w:szCs w:val="24"/>
                <w:highlight w:val="none"/>
                <w:lang w:val="en-US" w:eastAsia="zh-CN"/>
              </w:rPr>
              <w:t>）</w:t>
            </w:r>
          </w:p>
        </w:tc>
        <w:tc>
          <w:tcPr>
            <w:tcW w:w="925" w:type="dxa"/>
            <w:noWrap w:val="0"/>
            <w:vAlign w:val="center"/>
          </w:tcPr>
          <w:p w14:paraId="1819E079">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2.00</w:t>
            </w:r>
          </w:p>
        </w:tc>
        <w:tc>
          <w:tcPr>
            <w:tcW w:w="981" w:type="dxa"/>
            <w:noWrap w:val="0"/>
            <w:vAlign w:val="center"/>
          </w:tcPr>
          <w:p w14:paraId="75864814">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是</w:t>
            </w:r>
          </w:p>
        </w:tc>
        <w:tc>
          <w:tcPr>
            <w:tcW w:w="6674" w:type="dxa"/>
            <w:noWrap w:val="0"/>
            <w:vAlign w:val="top"/>
          </w:tcPr>
          <w:p w14:paraId="7BD784BE">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根据</w:t>
            </w:r>
            <w:r>
              <w:rPr>
                <w:rFonts w:hint="eastAsia" w:ascii="仿宋" w:hAnsi="仿宋" w:eastAsia="仿宋" w:cs="仿宋"/>
                <w:color w:val="auto"/>
                <w:kern w:val="0"/>
                <w:sz w:val="24"/>
                <w:szCs w:val="24"/>
                <w:highlight w:val="none"/>
                <w:lang w:val="en-US" w:eastAsia="zh-CN" w:bidi="ar"/>
              </w:rPr>
              <w:t>响应人提供</w:t>
            </w:r>
            <w:r>
              <w:rPr>
                <w:rFonts w:hint="eastAsia" w:ascii="仿宋" w:hAnsi="仿宋" w:eastAsia="仿宋" w:cs="仿宋"/>
                <w:color w:val="auto"/>
                <w:sz w:val="24"/>
                <w:szCs w:val="24"/>
                <w:highlight w:val="none"/>
              </w:rPr>
              <w:t>第三方检测机构出具的</w:t>
            </w:r>
            <w:r>
              <w:rPr>
                <w:rFonts w:hint="eastAsia" w:ascii="仿宋" w:hAnsi="仿宋" w:eastAsia="仿宋" w:cs="仿宋"/>
                <w:color w:val="auto"/>
                <w:kern w:val="0"/>
                <w:sz w:val="24"/>
                <w:szCs w:val="24"/>
                <w:highlight w:val="none"/>
                <w:lang w:val="en-US" w:eastAsia="zh-CN" w:bidi="ar"/>
              </w:rPr>
              <w:t>底梁</w:t>
            </w:r>
            <w:r>
              <w:rPr>
                <w:rFonts w:hint="eastAsia" w:ascii="仿宋" w:hAnsi="仿宋" w:eastAsia="仿宋" w:cs="仿宋"/>
                <w:color w:val="auto"/>
                <w:kern w:val="0"/>
                <w:sz w:val="24"/>
                <w:szCs w:val="24"/>
                <w:highlight w:val="none"/>
                <w:lang w:bidi="ar"/>
              </w:rPr>
              <w:t>检测报告</w:t>
            </w:r>
            <w:r>
              <w:rPr>
                <w:rFonts w:hint="eastAsia" w:ascii="仿宋" w:hAnsi="仿宋" w:eastAsia="仿宋" w:cs="仿宋"/>
                <w:color w:val="auto"/>
                <w:sz w:val="24"/>
                <w:szCs w:val="24"/>
                <w:highlight w:val="none"/>
              </w:rPr>
              <w:t>，由</w:t>
            </w:r>
            <w:r>
              <w:rPr>
                <w:rFonts w:hint="eastAsia" w:ascii="仿宋" w:hAnsi="仿宋" w:eastAsia="仿宋" w:cs="仿宋"/>
                <w:color w:val="auto"/>
                <w:sz w:val="24"/>
                <w:szCs w:val="24"/>
                <w:highlight w:val="none"/>
                <w:lang w:eastAsia="zh-CN"/>
              </w:rPr>
              <w:t>磋商小组</w:t>
            </w:r>
            <w:r>
              <w:rPr>
                <w:rFonts w:hint="eastAsia" w:ascii="仿宋" w:hAnsi="仿宋" w:eastAsia="仿宋" w:cs="仿宋"/>
                <w:color w:val="auto"/>
                <w:sz w:val="24"/>
                <w:szCs w:val="24"/>
                <w:highlight w:val="none"/>
              </w:rPr>
              <w:t>根据检验报告检测结果进行评分</w:t>
            </w: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color w:val="auto"/>
                <w:kern w:val="0"/>
                <w:sz w:val="24"/>
                <w:szCs w:val="24"/>
                <w:highlight w:val="none"/>
                <w:lang w:bidi="ar"/>
              </w:rPr>
              <w:t>中性盐雾测试；测量时间≥2</w:t>
            </w:r>
            <w:r>
              <w:rPr>
                <w:rFonts w:hint="eastAsia" w:ascii="仿宋" w:hAnsi="仿宋" w:eastAsia="仿宋" w:cs="仿宋"/>
                <w:color w:val="auto"/>
                <w:kern w:val="0"/>
                <w:sz w:val="24"/>
                <w:szCs w:val="24"/>
                <w:highlight w:val="none"/>
                <w:lang w:val="en-US" w:eastAsia="zh-CN" w:bidi="ar"/>
              </w:rPr>
              <w:t>5</w:t>
            </w:r>
            <w:r>
              <w:rPr>
                <w:rFonts w:hint="eastAsia" w:ascii="仿宋" w:hAnsi="仿宋" w:eastAsia="仿宋" w:cs="仿宋"/>
                <w:color w:val="auto"/>
                <w:kern w:val="0"/>
                <w:sz w:val="24"/>
                <w:szCs w:val="24"/>
                <w:highlight w:val="none"/>
                <w:lang w:bidi="ar"/>
              </w:rPr>
              <w:t>00h，测试后，样品表面无明显变化，涂膜无裂纹、皱纹及剥落现象、涂膜无脱落现象，耐腐蚀等级为10级，合格；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全部符合要求的得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分，未提供或提供的检验报告不符合要求的不得分。注：①检测报告须带CMA标识；②检验检测和判定依据</w:t>
            </w:r>
            <w:r>
              <w:rPr>
                <w:rFonts w:hint="eastAsia" w:ascii="仿宋" w:hAnsi="仿宋" w:eastAsia="仿宋" w:cs="仿宋"/>
                <w:i w:val="0"/>
                <w:iCs w:val="0"/>
                <w:color w:val="auto"/>
                <w:kern w:val="0"/>
                <w:sz w:val="24"/>
                <w:szCs w:val="24"/>
                <w:highlight w:val="none"/>
                <w:u w:val="none"/>
                <w:lang w:val="en-US" w:eastAsia="zh-CN" w:bidi="ar"/>
              </w:rPr>
              <w:t>GB/T10125-2021</w:t>
            </w:r>
            <w:r>
              <w:rPr>
                <w:rFonts w:hint="eastAsia" w:ascii="仿宋" w:hAnsi="仿宋" w:eastAsia="仿宋" w:cs="仿宋"/>
                <w:color w:val="auto"/>
                <w:sz w:val="24"/>
                <w:szCs w:val="24"/>
                <w:highlight w:val="none"/>
              </w:rPr>
              <w:t>；③检测报告及检测发票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发票开出单位需与检测机构名称一致）</w:t>
            </w:r>
            <w:r>
              <w:rPr>
                <w:rFonts w:hint="eastAsia" w:ascii="仿宋" w:hAnsi="仿宋" w:eastAsia="仿宋" w:cs="仿宋"/>
                <w:color w:val="auto"/>
                <w:sz w:val="24"/>
                <w:szCs w:val="24"/>
                <w:highlight w:val="none"/>
              </w:rPr>
              <w:t>、发票须体现检测报告名称、检测报告提供国家市场监督管理总局《全国认证认可信息公共服务平台》查询、发票提供</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"https://www.baidu.com/link?url=R0zui5g2K8D55ybyhBUA-zoCyjufAwAmT0T-NY_sJ62EdBwa1kxwYozZgyQjGz-iXSe12eqganPQOixziwPfm_&amp;wd=&amp;eqid=e416665d00022d20000000066524bf51" \t "https://www.baidu.com/_blank"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国家税务总局全国增值税发票查验平台</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查询</w:t>
            </w:r>
            <w:r>
              <w:rPr>
                <w:rFonts w:hint="eastAsia" w:ascii="仿宋" w:hAnsi="仿宋" w:eastAsia="仿宋" w:cs="仿宋"/>
                <w:color w:val="auto"/>
                <w:sz w:val="24"/>
                <w:szCs w:val="24"/>
                <w:highlight w:val="none"/>
                <w:lang w:eastAsia="zh-CN"/>
              </w:rPr>
              <w:t>。</w:t>
            </w:r>
          </w:p>
        </w:tc>
      </w:tr>
      <w:tr w14:paraId="16820C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6F8AD91D">
            <w:pPr>
              <w:pStyle w:val="15"/>
              <w:spacing w:line="24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w:t>
            </w:r>
            <w:r>
              <w:rPr>
                <w:rFonts w:hint="eastAsia" w:ascii="仿宋" w:hAnsi="仿宋" w:eastAsia="仿宋" w:cs="仿宋"/>
                <w:b w:val="0"/>
                <w:bCs w:val="0"/>
                <w:color w:val="auto"/>
                <w:sz w:val="24"/>
                <w:szCs w:val="24"/>
                <w:highlight w:val="none"/>
              </w:rPr>
              <w:t>部件检测报告</w:t>
            </w: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kern w:val="0"/>
                <w:sz w:val="24"/>
                <w:szCs w:val="24"/>
                <w:highlight w:val="none"/>
                <w:lang w:val="en-US" w:eastAsia="zh-CN"/>
              </w:rPr>
              <w:t>路轨</w:t>
            </w:r>
            <w:r>
              <w:rPr>
                <w:rFonts w:hint="eastAsia" w:ascii="仿宋" w:hAnsi="仿宋" w:eastAsia="仿宋" w:cs="仿宋"/>
                <w:b w:val="0"/>
                <w:bCs w:val="0"/>
                <w:color w:val="auto"/>
                <w:sz w:val="24"/>
                <w:szCs w:val="24"/>
                <w:highlight w:val="none"/>
                <w:lang w:val="en-US" w:eastAsia="zh-CN"/>
              </w:rPr>
              <w:t>）</w:t>
            </w:r>
          </w:p>
        </w:tc>
        <w:tc>
          <w:tcPr>
            <w:tcW w:w="925" w:type="dxa"/>
            <w:noWrap w:val="0"/>
            <w:vAlign w:val="center"/>
          </w:tcPr>
          <w:p w14:paraId="65BA3B6D">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2.00</w:t>
            </w:r>
          </w:p>
        </w:tc>
        <w:tc>
          <w:tcPr>
            <w:tcW w:w="981" w:type="dxa"/>
            <w:noWrap w:val="0"/>
            <w:vAlign w:val="center"/>
          </w:tcPr>
          <w:p w14:paraId="224F417A">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是</w:t>
            </w:r>
          </w:p>
        </w:tc>
        <w:tc>
          <w:tcPr>
            <w:tcW w:w="6674" w:type="dxa"/>
            <w:noWrap w:val="0"/>
            <w:vAlign w:val="top"/>
          </w:tcPr>
          <w:p w14:paraId="0D80024A">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根据</w:t>
            </w:r>
            <w:r>
              <w:rPr>
                <w:rFonts w:hint="eastAsia" w:ascii="仿宋" w:hAnsi="仿宋" w:eastAsia="仿宋" w:cs="仿宋"/>
                <w:color w:val="auto"/>
                <w:kern w:val="0"/>
                <w:sz w:val="24"/>
                <w:szCs w:val="24"/>
                <w:highlight w:val="none"/>
                <w:lang w:val="en-US" w:eastAsia="zh-CN" w:bidi="ar"/>
              </w:rPr>
              <w:t>响应人提供</w:t>
            </w:r>
            <w:r>
              <w:rPr>
                <w:rFonts w:hint="eastAsia" w:ascii="仿宋" w:hAnsi="仿宋" w:eastAsia="仿宋" w:cs="仿宋"/>
                <w:color w:val="auto"/>
                <w:sz w:val="24"/>
                <w:szCs w:val="24"/>
                <w:highlight w:val="none"/>
              </w:rPr>
              <w:t>第三方检测机构出具的</w:t>
            </w:r>
            <w:r>
              <w:rPr>
                <w:rFonts w:hint="eastAsia" w:ascii="仿宋" w:hAnsi="仿宋" w:eastAsia="仿宋" w:cs="仿宋"/>
                <w:color w:val="auto"/>
                <w:kern w:val="0"/>
                <w:sz w:val="24"/>
                <w:szCs w:val="24"/>
                <w:highlight w:val="none"/>
                <w:lang w:val="en-US" w:eastAsia="zh-CN" w:bidi="ar"/>
              </w:rPr>
              <w:t>路轨</w:t>
            </w:r>
            <w:r>
              <w:rPr>
                <w:rFonts w:hint="eastAsia" w:ascii="仿宋" w:hAnsi="仿宋" w:eastAsia="仿宋" w:cs="仿宋"/>
                <w:color w:val="auto"/>
                <w:kern w:val="0"/>
                <w:sz w:val="24"/>
                <w:szCs w:val="24"/>
                <w:highlight w:val="none"/>
                <w:lang w:bidi="ar"/>
              </w:rPr>
              <w:t>检测报告</w:t>
            </w:r>
            <w:r>
              <w:rPr>
                <w:rFonts w:hint="eastAsia" w:ascii="仿宋" w:hAnsi="仿宋" w:eastAsia="仿宋" w:cs="仿宋"/>
                <w:color w:val="auto"/>
                <w:sz w:val="24"/>
                <w:szCs w:val="24"/>
                <w:highlight w:val="none"/>
              </w:rPr>
              <w:t>，由</w:t>
            </w:r>
            <w:r>
              <w:rPr>
                <w:rFonts w:hint="eastAsia" w:ascii="仿宋" w:hAnsi="仿宋" w:eastAsia="仿宋" w:cs="仿宋"/>
                <w:color w:val="auto"/>
                <w:sz w:val="24"/>
                <w:szCs w:val="24"/>
                <w:highlight w:val="none"/>
                <w:lang w:eastAsia="zh-CN"/>
              </w:rPr>
              <w:t>磋商小组</w:t>
            </w:r>
            <w:r>
              <w:rPr>
                <w:rFonts w:hint="eastAsia" w:ascii="仿宋" w:hAnsi="仿宋" w:eastAsia="仿宋" w:cs="仿宋"/>
                <w:color w:val="auto"/>
                <w:sz w:val="24"/>
                <w:szCs w:val="24"/>
                <w:highlight w:val="none"/>
              </w:rPr>
              <w:t>根据检验报告检测结果进行评分</w:t>
            </w: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color w:val="auto"/>
                <w:kern w:val="0"/>
                <w:sz w:val="24"/>
                <w:szCs w:val="24"/>
                <w:highlight w:val="none"/>
                <w:lang w:bidi="ar"/>
              </w:rPr>
              <w:t>中性盐雾测试；测量时间≥2</w:t>
            </w:r>
            <w:r>
              <w:rPr>
                <w:rFonts w:hint="eastAsia" w:ascii="仿宋" w:hAnsi="仿宋" w:eastAsia="仿宋" w:cs="仿宋"/>
                <w:color w:val="auto"/>
                <w:kern w:val="0"/>
                <w:sz w:val="24"/>
                <w:szCs w:val="24"/>
                <w:highlight w:val="none"/>
                <w:lang w:val="en-US" w:eastAsia="zh-CN" w:bidi="ar"/>
              </w:rPr>
              <w:t>5</w:t>
            </w:r>
            <w:r>
              <w:rPr>
                <w:rFonts w:hint="eastAsia" w:ascii="仿宋" w:hAnsi="仿宋" w:eastAsia="仿宋" w:cs="仿宋"/>
                <w:color w:val="auto"/>
                <w:kern w:val="0"/>
                <w:sz w:val="24"/>
                <w:szCs w:val="24"/>
                <w:highlight w:val="none"/>
                <w:lang w:bidi="ar"/>
              </w:rPr>
              <w:t>00h，测试后，样品表面无明显变化，涂膜无裂纹、皱纹及剥落现象、涂膜无脱落现象，耐腐蚀等级为10级，合格；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全部符合要求的得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分，未提供或提供的检验报告不符合要求的不得分。注：①检测报告须带CMA标识；②检验检测和判定依据</w:t>
            </w:r>
            <w:r>
              <w:rPr>
                <w:rFonts w:hint="eastAsia" w:ascii="仿宋" w:hAnsi="仿宋" w:eastAsia="仿宋" w:cs="仿宋"/>
                <w:i w:val="0"/>
                <w:iCs w:val="0"/>
                <w:color w:val="auto"/>
                <w:kern w:val="0"/>
                <w:sz w:val="24"/>
                <w:szCs w:val="24"/>
                <w:highlight w:val="none"/>
                <w:u w:val="none"/>
                <w:lang w:val="en-US" w:eastAsia="zh-CN" w:bidi="ar"/>
              </w:rPr>
              <w:t>GB/T10125-2021</w:t>
            </w:r>
            <w:r>
              <w:rPr>
                <w:rFonts w:hint="eastAsia" w:ascii="仿宋" w:hAnsi="仿宋" w:eastAsia="仿宋" w:cs="仿宋"/>
                <w:color w:val="auto"/>
                <w:sz w:val="24"/>
                <w:szCs w:val="24"/>
                <w:highlight w:val="none"/>
              </w:rPr>
              <w:t>；③检测报告及检测发票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发票开出单位需与检测机构名称一致）</w:t>
            </w:r>
            <w:r>
              <w:rPr>
                <w:rFonts w:hint="eastAsia" w:ascii="仿宋" w:hAnsi="仿宋" w:eastAsia="仿宋" w:cs="仿宋"/>
                <w:color w:val="auto"/>
                <w:sz w:val="24"/>
                <w:szCs w:val="24"/>
                <w:highlight w:val="none"/>
              </w:rPr>
              <w:t>、发票须体现检测报告名称、检测报告提供国家市场监督管理总局《全国认证认可信息公共服务平台》查询、发票提供</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"https://www.baidu.com/link?url=R0zui5g2K8D55ybyhBUA-zoCyjufAwAmT0T-NY_sJ62EdBwa1kxwYozZgyQjGz-iXSe12eqganPQOixziwPfm_&amp;wd=&amp;eqid=e416665d00022d20000000066524bf51" \t "https://www.baidu.com/_blank"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国家税务总局全国增值税发票查验平台</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查询</w:t>
            </w:r>
            <w:r>
              <w:rPr>
                <w:rFonts w:hint="eastAsia" w:ascii="仿宋" w:hAnsi="仿宋" w:eastAsia="仿宋" w:cs="仿宋"/>
                <w:color w:val="auto"/>
                <w:sz w:val="24"/>
                <w:szCs w:val="24"/>
                <w:highlight w:val="none"/>
                <w:lang w:eastAsia="zh-CN"/>
              </w:rPr>
              <w:t>。</w:t>
            </w:r>
          </w:p>
        </w:tc>
      </w:tr>
      <w:tr w14:paraId="7EA33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4FE3E96E">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w:t>
            </w:r>
            <w:r>
              <w:rPr>
                <w:rFonts w:hint="eastAsia" w:ascii="仿宋" w:hAnsi="仿宋" w:eastAsia="仿宋" w:cs="仿宋"/>
                <w:b w:val="0"/>
                <w:bCs w:val="0"/>
                <w:color w:val="auto"/>
                <w:sz w:val="24"/>
                <w:szCs w:val="24"/>
                <w:highlight w:val="none"/>
              </w:rPr>
              <w:t>部件检测报告</w:t>
            </w:r>
            <w:r>
              <w:rPr>
                <w:rFonts w:hint="eastAsia" w:ascii="仿宋" w:hAnsi="仿宋" w:eastAsia="仿宋" w:cs="仿宋"/>
                <w:b w:val="0"/>
                <w:bCs w:val="0"/>
                <w:color w:val="auto"/>
                <w:sz w:val="24"/>
                <w:szCs w:val="24"/>
                <w:highlight w:val="none"/>
                <w:lang w:val="en-US" w:eastAsia="zh-CN"/>
              </w:rPr>
              <w:t>3（侧板）</w:t>
            </w:r>
          </w:p>
        </w:tc>
        <w:tc>
          <w:tcPr>
            <w:tcW w:w="925" w:type="dxa"/>
            <w:noWrap w:val="0"/>
            <w:vAlign w:val="center"/>
          </w:tcPr>
          <w:p w14:paraId="4FAA7C35">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2.00</w:t>
            </w:r>
          </w:p>
        </w:tc>
        <w:tc>
          <w:tcPr>
            <w:tcW w:w="981" w:type="dxa"/>
            <w:noWrap w:val="0"/>
            <w:vAlign w:val="center"/>
          </w:tcPr>
          <w:p w14:paraId="56C861FF">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是</w:t>
            </w:r>
          </w:p>
        </w:tc>
        <w:tc>
          <w:tcPr>
            <w:tcW w:w="6674" w:type="dxa"/>
            <w:noWrap w:val="0"/>
            <w:vAlign w:val="top"/>
          </w:tcPr>
          <w:p w14:paraId="05735FB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根据</w:t>
            </w:r>
            <w:r>
              <w:rPr>
                <w:rFonts w:hint="eastAsia" w:ascii="仿宋" w:hAnsi="仿宋" w:eastAsia="仿宋" w:cs="仿宋"/>
                <w:color w:val="auto"/>
                <w:kern w:val="0"/>
                <w:sz w:val="24"/>
                <w:szCs w:val="24"/>
                <w:highlight w:val="none"/>
                <w:lang w:val="en-US" w:eastAsia="zh-CN" w:bidi="ar"/>
              </w:rPr>
              <w:t>响应人提供</w:t>
            </w:r>
            <w:r>
              <w:rPr>
                <w:rFonts w:hint="eastAsia" w:ascii="仿宋" w:hAnsi="仿宋" w:eastAsia="仿宋" w:cs="仿宋"/>
                <w:color w:val="auto"/>
                <w:sz w:val="24"/>
                <w:szCs w:val="24"/>
                <w:highlight w:val="none"/>
              </w:rPr>
              <w:t>第三方检测机构出具的</w:t>
            </w:r>
            <w:r>
              <w:rPr>
                <w:rFonts w:hint="eastAsia" w:ascii="仿宋" w:hAnsi="仿宋" w:eastAsia="仿宋" w:cs="仿宋"/>
                <w:color w:val="auto"/>
                <w:kern w:val="0"/>
                <w:sz w:val="24"/>
                <w:szCs w:val="24"/>
                <w:highlight w:val="none"/>
                <w:lang w:val="en-US" w:eastAsia="zh-CN" w:bidi="ar"/>
              </w:rPr>
              <w:t>侧板</w:t>
            </w:r>
            <w:r>
              <w:rPr>
                <w:rFonts w:hint="eastAsia" w:ascii="仿宋" w:hAnsi="仿宋" w:eastAsia="仿宋" w:cs="仿宋"/>
                <w:color w:val="auto"/>
                <w:kern w:val="0"/>
                <w:sz w:val="24"/>
                <w:szCs w:val="24"/>
                <w:highlight w:val="none"/>
                <w:lang w:bidi="ar"/>
              </w:rPr>
              <w:t>检测报告</w:t>
            </w:r>
            <w:r>
              <w:rPr>
                <w:rFonts w:hint="eastAsia" w:ascii="仿宋" w:hAnsi="仿宋" w:eastAsia="仿宋" w:cs="仿宋"/>
                <w:color w:val="auto"/>
                <w:sz w:val="24"/>
                <w:szCs w:val="24"/>
                <w:highlight w:val="none"/>
              </w:rPr>
              <w:t>，由</w:t>
            </w:r>
            <w:r>
              <w:rPr>
                <w:rFonts w:hint="eastAsia" w:ascii="仿宋" w:hAnsi="仿宋" w:eastAsia="仿宋" w:cs="仿宋"/>
                <w:color w:val="auto"/>
                <w:sz w:val="24"/>
                <w:szCs w:val="24"/>
                <w:highlight w:val="none"/>
                <w:lang w:eastAsia="zh-CN"/>
              </w:rPr>
              <w:t>磋商小组</w:t>
            </w:r>
            <w:r>
              <w:rPr>
                <w:rFonts w:hint="eastAsia" w:ascii="仿宋" w:hAnsi="仿宋" w:eastAsia="仿宋" w:cs="仿宋"/>
                <w:color w:val="auto"/>
                <w:sz w:val="24"/>
                <w:szCs w:val="24"/>
                <w:highlight w:val="none"/>
              </w:rPr>
              <w:t>根据检验报告检测结果进行评分</w:t>
            </w: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color w:val="auto"/>
                <w:kern w:val="0"/>
                <w:sz w:val="24"/>
                <w:szCs w:val="24"/>
                <w:highlight w:val="none"/>
                <w:lang w:bidi="ar"/>
              </w:rPr>
              <w:t>中性盐雾测试；测量时间≥2</w:t>
            </w:r>
            <w:r>
              <w:rPr>
                <w:rFonts w:hint="eastAsia" w:ascii="仿宋" w:hAnsi="仿宋" w:eastAsia="仿宋" w:cs="仿宋"/>
                <w:color w:val="auto"/>
                <w:kern w:val="0"/>
                <w:sz w:val="24"/>
                <w:szCs w:val="24"/>
                <w:highlight w:val="none"/>
                <w:lang w:val="en-US" w:eastAsia="zh-CN" w:bidi="ar"/>
              </w:rPr>
              <w:t>5</w:t>
            </w:r>
            <w:r>
              <w:rPr>
                <w:rFonts w:hint="eastAsia" w:ascii="仿宋" w:hAnsi="仿宋" w:eastAsia="仿宋" w:cs="仿宋"/>
                <w:color w:val="auto"/>
                <w:kern w:val="0"/>
                <w:sz w:val="24"/>
                <w:szCs w:val="24"/>
                <w:highlight w:val="none"/>
                <w:lang w:bidi="ar"/>
              </w:rPr>
              <w:t>00h，测试后，样品表面无明显变化，涂膜无裂纹、皱纹及剥落现象、涂膜无脱落现象，耐腐蚀等级为10级，合格；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全部符合要求的得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分，未提供或提供的检验报告不符合要求的不得分。注：①检测报告须带CMA标识；②检验检测和判定依据</w:t>
            </w:r>
            <w:r>
              <w:rPr>
                <w:rFonts w:hint="eastAsia" w:ascii="仿宋" w:hAnsi="仿宋" w:eastAsia="仿宋" w:cs="仿宋"/>
                <w:i w:val="0"/>
                <w:iCs w:val="0"/>
                <w:color w:val="auto"/>
                <w:kern w:val="0"/>
                <w:sz w:val="24"/>
                <w:szCs w:val="24"/>
                <w:highlight w:val="none"/>
                <w:u w:val="none"/>
                <w:lang w:val="en-US" w:eastAsia="zh-CN" w:bidi="ar"/>
              </w:rPr>
              <w:t>GB/T10125-2021</w:t>
            </w:r>
            <w:r>
              <w:rPr>
                <w:rFonts w:hint="eastAsia" w:ascii="仿宋" w:hAnsi="仿宋" w:eastAsia="仿宋" w:cs="仿宋"/>
                <w:color w:val="auto"/>
                <w:sz w:val="24"/>
                <w:szCs w:val="24"/>
                <w:highlight w:val="none"/>
              </w:rPr>
              <w:t>；③检测报告及检测发票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发票开出单位需与检测机构名称一致）</w:t>
            </w:r>
            <w:r>
              <w:rPr>
                <w:rFonts w:hint="eastAsia" w:ascii="仿宋" w:hAnsi="仿宋" w:eastAsia="仿宋" w:cs="仿宋"/>
                <w:color w:val="auto"/>
                <w:sz w:val="24"/>
                <w:szCs w:val="24"/>
                <w:highlight w:val="none"/>
              </w:rPr>
              <w:t>、发票须体现检测报告名称、检测报告提供国家市场监督管理总局《全国认证认可信息公共服务平台》查询、发票提供</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"https://www.baidu.com/link?url=R0zui5g2K8D55ybyhBUA-zoCyjufAwAmT0T-NY_sJ62EdBwa1kxwYozZgyQjGz-iXSe12eqganPQOixziwPfm_&amp;wd=&amp;eqid=e416665d00022d20000000066524bf51" \t "https://www.baidu.com/_blank"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国家税务总局全国增值税发票查验平台</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查询</w:t>
            </w:r>
            <w:r>
              <w:rPr>
                <w:rFonts w:hint="eastAsia" w:ascii="仿宋" w:hAnsi="仿宋" w:eastAsia="仿宋" w:cs="仿宋"/>
                <w:color w:val="auto"/>
                <w:sz w:val="24"/>
                <w:szCs w:val="24"/>
                <w:highlight w:val="none"/>
                <w:lang w:eastAsia="zh-CN"/>
              </w:rPr>
              <w:t>。</w:t>
            </w:r>
          </w:p>
        </w:tc>
      </w:tr>
      <w:tr w14:paraId="40D564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0F3472D8">
            <w:pPr>
              <w:pStyle w:val="15"/>
              <w:spacing w:line="24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w:t>
            </w:r>
            <w:r>
              <w:rPr>
                <w:rFonts w:hint="eastAsia" w:ascii="仿宋" w:hAnsi="仿宋" w:eastAsia="仿宋" w:cs="仿宋"/>
                <w:b w:val="0"/>
                <w:bCs w:val="0"/>
                <w:color w:val="auto"/>
                <w:sz w:val="24"/>
                <w:szCs w:val="24"/>
                <w:highlight w:val="none"/>
              </w:rPr>
              <w:t>部件检测报告</w:t>
            </w:r>
            <w:r>
              <w:rPr>
                <w:rFonts w:hint="eastAsia" w:ascii="仿宋" w:hAnsi="仿宋" w:eastAsia="仿宋" w:cs="仿宋"/>
                <w:b w:val="0"/>
                <w:bCs w:val="0"/>
                <w:color w:val="auto"/>
                <w:sz w:val="24"/>
                <w:szCs w:val="24"/>
                <w:highlight w:val="none"/>
                <w:lang w:val="en-US" w:eastAsia="zh-CN"/>
              </w:rPr>
              <w:t>4（</w:t>
            </w:r>
            <w:r>
              <w:rPr>
                <w:rFonts w:hint="eastAsia" w:ascii="仿宋" w:hAnsi="仿宋" w:eastAsia="仿宋" w:cs="仿宋"/>
                <w:color w:val="auto"/>
                <w:kern w:val="0"/>
                <w:sz w:val="24"/>
                <w:szCs w:val="24"/>
                <w:highlight w:val="none"/>
                <w:lang w:val="en-US" w:eastAsia="zh-CN" w:bidi="ar"/>
              </w:rPr>
              <w:t>立柱</w:t>
            </w:r>
            <w:r>
              <w:rPr>
                <w:rFonts w:hint="eastAsia" w:ascii="仿宋" w:hAnsi="仿宋" w:eastAsia="仿宋" w:cs="仿宋"/>
                <w:b w:val="0"/>
                <w:bCs w:val="0"/>
                <w:color w:val="auto"/>
                <w:sz w:val="24"/>
                <w:szCs w:val="24"/>
                <w:highlight w:val="none"/>
                <w:lang w:val="en-US" w:eastAsia="zh-CN"/>
              </w:rPr>
              <w:t>）</w:t>
            </w:r>
          </w:p>
        </w:tc>
        <w:tc>
          <w:tcPr>
            <w:tcW w:w="925" w:type="dxa"/>
            <w:noWrap w:val="0"/>
            <w:vAlign w:val="center"/>
          </w:tcPr>
          <w:p w14:paraId="3191151C">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2.00</w:t>
            </w:r>
          </w:p>
        </w:tc>
        <w:tc>
          <w:tcPr>
            <w:tcW w:w="981" w:type="dxa"/>
            <w:noWrap w:val="0"/>
            <w:vAlign w:val="center"/>
          </w:tcPr>
          <w:p w14:paraId="5D748EF2">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是</w:t>
            </w:r>
          </w:p>
        </w:tc>
        <w:tc>
          <w:tcPr>
            <w:tcW w:w="6674" w:type="dxa"/>
            <w:noWrap w:val="0"/>
            <w:vAlign w:val="top"/>
          </w:tcPr>
          <w:p w14:paraId="4628A817">
            <w:pPr>
              <w:autoSpaceDE w:val="0"/>
              <w:autoSpaceDN w:val="0"/>
              <w:adjustRightInd w:val="0"/>
              <w:spacing w:line="240" w:lineRule="auto"/>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根据</w:t>
            </w:r>
            <w:r>
              <w:rPr>
                <w:rFonts w:hint="eastAsia" w:ascii="仿宋" w:hAnsi="仿宋" w:eastAsia="仿宋" w:cs="仿宋"/>
                <w:color w:val="auto"/>
                <w:kern w:val="0"/>
                <w:sz w:val="24"/>
                <w:szCs w:val="24"/>
                <w:highlight w:val="none"/>
                <w:lang w:val="en-US" w:eastAsia="zh-CN" w:bidi="ar"/>
              </w:rPr>
              <w:t>响应人提供</w:t>
            </w:r>
            <w:r>
              <w:rPr>
                <w:rFonts w:hint="eastAsia" w:ascii="仿宋" w:hAnsi="仿宋" w:eastAsia="仿宋" w:cs="仿宋"/>
                <w:color w:val="auto"/>
                <w:sz w:val="24"/>
                <w:szCs w:val="24"/>
                <w:highlight w:val="none"/>
              </w:rPr>
              <w:t>第三方检测机构出具的</w:t>
            </w:r>
            <w:r>
              <w:rPr>
                <w:rFonts w:hint="eastAsia" w:ascii="仿宋" w:hAnsi="仿宋" w:eastAsia="仿宋" w:cs="仿宋"/>
                <w:color w:val="auto"/>
                <w:kern w:val="0"/>
                <w:sz w:val="24"/>
                <w:szCs w:val="24"/>
                <w:highlight w:val="none"/>
                <w:lang w:val="en-US" w:eastAsia="zh-CN" w:bidi="ar"/>
              </w:rPr>
              <w:t>立柱</w:t>
            </w:r>
            <w:r>
              <w:rPr>
                <w:rFonts w:hint="eastAsia" w:ascii="仿宋" w:hAnsi="仿宋" w:eastAsia="仿宋" w:cs="仿宋"/>
                <w:color w:val="auto"/>
                <w:kern w:val="0"/>
                <w:sz w:val="24"/>
                <w:szCs w:val="24"/>
                <w:highlight w:val="none"/>
                <w:lang w:bidi="ar"/>
              </w:rPr>
              <w:t>检测报告</w:t>
            </w:r>
            <w:r>
              <w:rPr>
                <w:rFonts w:hint="eastAsia" w:ascii="仿宋" w:hAnsi="仿宋" w:eastAsia="仿宋" w:cs="仿宋"/>
                <w:color w:val="auto"/>
                <w:sz w:val="24"/>
                <w:szCs w:val="24"/>
                <w:highlight w:val="none"/>
              </w:rPr>
              <w:t>，由</w:t>
            </w:r>
            <w:r>
              <w:rPr>
                <w:rFonts w:hint="eastAsia" w:ascii="仿宋" w:hAnsi="仿宋" w:eastAsia="仿宋" w:cs="仿宋"/>
                <w:color w:val="auto"/>
                <w:sz w:val="24"/>
                <w:szCs w:val="24"/>
                <w:highlight w:val="none"/>
                <w:lang w:eastAsia="zh-CN"/>
              </w:rPr>
              <w:t>磋商小组</w:t>
            </w:r>
            <w:r>
              <w:rPr>
                <w:rFonts w:hint="eastAsia" w:ascii="仿宋" w:hAnsi="仿宋" w:eastAsia="仿宋" w:cs="仿宋"/>
                <w:color w:val="auto"/>
                <w:sz w:val="24"/>
                <w:szCs w:val="24"/>
                <w:highlight w:val="none"/>
              </w:rPr>
              <w:t>根据检验报告检测结果进行评分</w:t>
            </w: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color w:val="auto"/>
                <w:kern w:val="0"/>
                <w:sz w:val="24"/>
                <w:szCs w:val="24"/>
                <w:highlight w:val="none"/>
                <w:lang w:bidi="ar"/>
              </w:rPr>
              <w:t>中性盐雾测试；测量时间≥2</w:t>
            </w:r>
            <w:r>
              <w:rPr>
                <w:rFonts w:hint="eastAsia" w:ascii="仿宋" w:hAnsi="仿宋" w:eastAsia="仿宋" w:cs="仿宋"/>
                <w:color w:val="auto"/>
                <w:kern w:val="0"/>
                <w:sz w:val="24"/>
                <w:szCs w:val="24"/>
                <w:highlight w:val="none"/>
                <w:lang w:val="en-US" w:eastAsia="zh-CN" w:bidi="ar"/>
              </w:rPr>
              <w:t>5</w:t>
            </w:r>
            <w:r>
              <w:rPr>
                <w:rFonts w:hint="eastAsia" w:ascii="仿宋" w:hAnsi="仿宋" w:eastAsia="仿宋" w:cs="仿宋"/>
                <w:color w:val="auto"/>
                <w:kern w:val="0"/>
                <w:sz w:val="24"/>
                <w:szCs w:val="24"/>
                <w:highlight w:val="none"/>
                <w:lang w:bidi="ar"/>
              </w:rPr>
              <w:t>00h，测试后，样品表面无明显变化，涂膜无裂纹、皱纹及剥落现象、涂膜无脱落现象，耐腐蚀等级为10级，合格；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全部符合要求的得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分，未提供或提供的检验报告不符合要求的不得分。注：①检测报告须带CMA标识；②检验检测和判定依据</w:t>
            </w:r>
            <w:r>
              <w:rPr>
                <w:rFonts w:hint="eastAsia" w:ascii="仿宋" w:hAnsi="仿宋" w:eastAsia="仿宋" w:cs="仿宋"/>
                <w:i w:val="0"/>
                <w:iCs w:val="0"/>
                <w:color w:val="auto"/>
                <w:kern w:val="0"/>
                <w:sz w:val="24"/>
                <w:szCs w:val="24"/>
                <w:highlight w:val="none"/>
                <w:u w:val="none"/>
                <w:lang w:val="en-US" w:eastAsia="zh-CN" w:bidi="ar"/>
              </w:rPr>
              <w:t>GB/T10125-2021</w:t>
            </w:r>
            <w:r>
              <w:rPr>
                <w:rFonts w:hint="eastAsia" w:ascii="仿宋" w:hAnsi="仿宋" w:eastAsia="仿宋" w:cs="仿宋"/>
                <w:color w:val="auto"/>
                <w:sz w:val="24"/>
                <w:szCs w:val="24"/>
                <w:highlight w:val="none"/>
              </w:rPr>
              <w:t>；③检测报告及检测发票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发票开出单位需与检测机构名称一致）</w:t>
            </w:r>
            <w:r>
              <w:rPr>
                <w:rFonts w:hint="eastAsia" w:ascii="仿宋" w:hAnsi="仿宋" w:eastAsia="仿宋" w:cs="仿宋"/>
                <w:color w:val="auto"/>
                <w:sz w:val="24"/>
                <w:szCs w:val="24"/>
                <w:highlight w:val="none"/>
              </w:rPr>
              <w:t>、发票须体现检测报告名称、检测报告提供国家市场监督管理总局《全国认证认可信息公共服务平台》查询、发票提供</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"https://www.baidu.com/link?url=R0zui5g2K8D55ybyhBUA-zoCyjufAwAmT0T-NY_sJ62EdBwa1kxwYozZgyQjGz-iXSe12eqganPQOixziwPfm_&amp;wd=&amp;eqid=e416665d00022d20000000066524bf51" \t "https://www.baidu.com/_blank"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国家税务总局全国增值税发票查验平台</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查询</w:t>
            </w:r>
            <w:r>
              <w:rPr>
                <w:rFonts w:hint="eastAsia" w:ascii="仿宋" w:hAnsi="仿宋" w:eastAsia="仿宋" w:cs="仿宋"/>
                <w:color w:val="auto"/>
                <w:sz w:val="24"/>
                <w:szCs w:val="24"/>
                <w:highlight w:val="none"/>
                <w:lang w:eastAsia="zh-CN"/>
              </w:rPr>
              <w:t>。</w:t>
            </w:r>
          </w:p>
        </w:tc>
      </w:tr>
      <w:tr w14:paraId="3F26B5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31C809DE">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w:t>
            </w:r>
            <w:r>
              <w:rPr>
                <w:rFonts w:hint="eastAsia" w:ascii="仿宋" w:hAnsi="仿宋" w:eastAsia="仿宋" w:cs="仿宋"/>
                <w:b w:val="0"/>
                <w:bCs w:val="0"/>
                <w:color w:val="auto"/>
                <w:sz w:val="24"/>
                <w:szCs w:val="24"/>
                <w:highlight w:val="none"/>
              </w:rPr>
              <w:t>部件检测报告</w:t>
            </w:r>
            <w:r>
              <w:rPr>
                <w:rFonts w:hint="eastAsia" w:ascii="仿宋" w:hAnsi="仿宋" w:eastAsia="仿宋" w:cs="仿宋"/>
                <w:b w:val="0"/>
                <w:bCs w:val="0"/>
                <w:color w:val="auto"/>
                <w:sz w:val="24"/>
                <w:szCs w:val="24"/>
                <w:highlight w:val="none"/>
                <w:lang w:val="en-US" w:eastAsia="zh-CN"/>
              </w:rPr>
              <w:t>5（门板）</w:t>
            </w:r>
          </w:p>
        </w:tc>
        <w:tc>
          <w:tcPr>
            <w:tcW w:w="925" w:type="dxa"/>
            <w:noWrap w:val="0"/>
            <w:vAlign w:val="center"/>
          </w:tcPr>
          <w:p w14:paraId="23B447D6">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2.00</w:t>
            </w:r>
          </w:p>
        </w:tc>
        <w:tc>
          <w:tcPr>
            <w:tcW w:w="981" w:type="dxa"/>
            <w:noWrap w:val="0"/>
            <w:vAlign w:val="center"/>
          </w:tcPr>
          <w:p w14:paraId="34BF9197">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是</w:t>
            </w:r>
          </w:p>
        </w:tc>
        <w:tc>
          <w:tcPr>
            <w:tcW w:w="6674" w:type="dxa"/>
            <w:noWrap w:val="0"/>
            <w:vAlign w:val="top"/>
          </w:tcPr>
          <w:p w14:paraId="3D9E396D">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根据</w:t>
            </w:r>
            <w:r>
              <w:rPr>
                <w:rFonts w:hint="eastAsia" w:ascii="仿宋" w:hAnsi="仿宋" w:eastAsia="仿宋" w:cs="仿宋"/>
                <w:color w:val="auto"/>
                <w:kern w:val="0"/>
                <w:sz w:val="24"/>
                <w:szCs w:val="24"/>
                <w:highlight w:val="none"/>
                <w:lang w:val="en-US" w:eastAsia="zh-CN" w:bidi="ar"/>
              </w:rPr>
              <w:t>响应人提供</w:t>
            </w:r>
            <w:r>
              <w:rPr>
                <w:rFonts w:hint="eastAsia" w:ascii="仿宋" w:hAnsi="仿宋" w:eastAsia="仿宋" w:cs="仿宋"/>
                <w:color w:val="auto"/>
                <w:sz w:val="24"/>
                <w:szCs w:val="24"/>
                <w:highlight w:val="none"/>
              </w:rPr>
              <w:t>第三方检测机构出具的</w:t>
            </w:r>
            <w:r>
              <w:rPr>
                <w:rFonts w:hint="eastAsia" w:ascii="仿宋" w:hAnsi="仿宋" w:eastAsia="仿宋" w:cs="仿宋"/>
                <w:color w:val="auto"/>
                <w:sz w:val="24"/>
                <w:szCs w:val="24"/>
                <w:highlight w:val="none"/>
                <w:lang w:val="en-US" w:eastAsia="zh-CN"/>
              </w:rPr>
              <w:t>门板检测报告，由</w:t>
            </w:r>
            <w:r>
              <w:rPr>
                <w:rFonts w:hint="eastAsia" w:ascii="仿宋" w:hAnsi="仿宋" w:eastAsia="仿宋" w:cs="仿宋"/>
                <w:color w:val="auto"/>
                <w:sz w:val="24"/>
                <w:szCs w:val="24"/>
                <w:highlight w:val="none"/>
                <w:lang w:eastAsia="zh-CN"/>
              </w:rPr>
              <w:t>磋商小组</w:t>
            </w:r>
            <w:r>
              <w:rPr>
                <w:rFonts w:hint="eastAsia" w:ascii="仿宋" w:hAnsi="仿宋" w:eastAsia="仿宋" w:cs="仿宋"/>
                <w:color w:val="auto"/>
                <w:sz w:val="24"/>
                <w:szCs w:val="24"/>
                <w:highlight w:val="none"/>
              </w:rPr>
              <w:t>根据检验报告检测结果进行评分</w:t>
            </w:r>
            <w:r>
              <w:rPr>
                <w:rFonts w:hint="eastAsia" w:ascii="仿宋" w:hAnsi="仿宋" w:eastAsia="仿宋" w:cs="仿宋"/>
                <w:color w:val="auto"/>
                <w:kern w:val="0"/>
                <w:sz w:val="24"/>
                <w:szCs w:val="24"/>
                <w:highlight w:val="none"/>
                <w:lang w:eastAsia="zh-CN" w:bidi="ar"/>
              </w:rPr>
              <w:t>：（</w:t>
            </w:r>
            <w:r>
              <w:rPr>
                <w:rStyle w:val="12"/>
                <w:rFonts w:hint="eastAsia" w:ascii="仿宋" w:hAnsi="仿宋" w:eastAsia="仿宋" w:cs="仿宋"/>
                <w:color w:val="auto"/>
                <w:kern w:val="2"/>
                <w:sz w:val="24"/>
                <w:szCs w:val="24"/>
                <w:highlight w:val="none"/>
                <w:rtl w:val="0"/>
                <w:lang w:val="en-US" w:eastAsia="en-US"/>
              </w:rPr>
              <w:t>化学成分</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C</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0.</w:t>
            </w:r>
            <w:r>
              <w:rPr>
                <w:rStyle w:val="12"/>
                <w:rFonts w:hint="eastAsia" w:ascii="仿宋" w:hAnsi="仿宋" w:eastAsia="仿宋" w:cs="仿宋"/>
                <w:color w:val="auto"/>
                <w:kern w:val="2"/>
                <w:sz w:val="24"/>
                <w:szCs w:val="24"/>
                <w:highlight w:val="none"/>
                <w:rtl w:val="0"/>
                <w:lang w:val="en-US" w:eastAsia="zh-CN"/>
              </w:rPr>
              <w:t>20%，</w:t>
            </w:r>
            <w:r>
              <w:rPr>
                <w:rStyle w:val="12"/>
                <w:rFonts w:hint="eastAsia" w:ascii="仿宋" w:hAnsi="仿宋" w:eastAsia="仿宋" w:cs="仿宋"/>
                <w:color w:val="auto"/>
                <w:kern w:val="2"/>
                <w:sz w:val="24"/>
                <w:szCs w:val="24"/>
                <w:highlight w:val="none"/>
                <w:rtl w:val="0"/>
                <w:lang w:val="en-US" w:eastAsia="en-US"/>
              </w:rPr>
              <w:t>Si</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0.</w:t>
            </w:r>
            <w:r>
              <w:rPr>
                <w:rStyle w:val="12"/>
                <w:rFonts w:hint="eastAsia" w:ascii="仿宋" w:hAnsi="仿宋" w:eastAsia="仿宋" w:cs="仿宋"/>
                <w:color w:val="auto"/>
                <w:kern w:val="2"/>
                <w:sz w:val="24"/>
                <w:szCs w:val="24"/>
                <w:highlight w:val="none"/>
                <w:rtl w:val="0"/>
                <w:lang w:val="en-US" w:eastAsia="zh-CN"/>
              </w:rPr>
              <w:t>35%，</w:t>
            </w:r>
            <w:r>
              <w:rPr>
                <w:rStyle w:val="12"/>
                <w:rFonts w:hint="eastAsia" w:ascii="仿宋" w:hAnsi="仿宋" w:eastAsia="仿宋" w:cs="仿宋"/>
                <w:color w:val="auto"/>
                <w:kern w:val="2"/>
                <w:sz w:val="24"/>
                <w:szCs w:val="24"/>
                <w:highlight w:val="none"/>
                <w:rtl w:val="0"/>
                <w:lang w:val="en-US" w:eastAsia="en-US"/>
              </w:rPr>
              <w:t>Mn</w:t>
            </w:r>
            <w:r>
              <w:rPr>
                <w:rStyle w:val="12"/>
                <w:rFonts w:hint="eastAsia" w:ascii="仿宋" w:hAnsi="仿宋" w:eastAsia="仿宋" w:cs="仿宋"/>
                <w:color w:val="auto"/>
                <w:kern w:val="2"/>
                <w:sz w:val="24"/>
                <w:szCs w:val="24"/>
                <w:highlight w:val="none"/>
                <w:rtl w:val="0"/>
                <w:lang w:val="en-US" w:eastAsia="zh-CN"/>
              </w:rPr>
              <w:t>≤1.40%，</w:t>
            </w:r>
            <w:r>
              <w:rPr>
                <w:rStyle w:val="12"/>
                <w:rFonts w:hint="eastAsia" w:ascii="仿宋" w:hAnsi="仿宋" w:eastAsia="仿宋" w:cs="仿宋"/>
                <w:color w:val="auto"/>
                <w:kern w:val="2"/>
                <w:sz w:val="24"/>
                <w:szCs w:val="24"/>
                <w:highlight w:val="none"/>
                <w:rtl w:val="0"/>
                <w:lang w:val="en-US" w:eastAsia="en-US"/>
              </w:rPr>
              <w:t>P</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0.0</w:t>
            </w:r>
            <w:r>
              <w:rPr>
                <w:rStyle w:val="12"/>
                <w:rFonts w:hint="eastAsia" w:ascii="仿宋" w:hAnsi="仿宋" w:eastAsia="仿宋" w:cs="仿宋"/>
                <w:color w:val="auto"/>
                <w:kern w:val="2"/>
                <w:sz w:val="24"/>
                <w:szCs w:val="24"/>
                <w:highlight w:val="none"/>
                <w:rtl w:val="0"/>
                <w:lang w:val="en-US" w:eastAsia="zh-CN"/>
              </w:rPr>
              <w:t>45%，</w:t>
            </w:r>
            <w:r>
              <w:rPr>
                <w:rStyle w:val="12"/>
                <w:rFonts w:hint="eastAsia" w:ascii="仿宋" w:hAnsi="仿宋" w:eastAsia="仿宋" w:cs="仿宋"/>
                <w:color w:val="auto"/>
                <w:kern w:val="2"/>
                <w:sz w:val="24"/>
                <w:szCs w:val="24"/>
                <w:highlight w:val="none"/>
                <w:rtl w:val="0"/>
                <w:lang w:val="en-US" w:eastAsia="en-US"/>
              </w:rPr>
              <w:t>S</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0.0</w:t>
            </w:r>
            <w:r>
              <w:rPr>
                <w:rStyle w:val="12"/>
                <w:rFonts w:hint="eastAsia" w:ascii="仿宋" w:hAnsi="仿宋" w:eastAsia="仿宋" w:cs="仿宋"/>
                <w:color w:val="auto"/>
                <w:kern w:val="2"/>
                <w:sz w:val="24"/>
                <w:szCs w:val="24"/>
                <w:highlight w:val="none"/>
                <w:rtl w:val="0"/>
                <w:lang w:val="en-US" w:eastAsia="zh-CN"/>
              </w:rPr>
              <w:t>45%；</w:t>
            </w:r>
            <w:r>
              <w:rPr>
                <w:rStyle w:val="12"/>
                <w:rFonts w:hint="eastAsia" w:ascii="仿宋" w:hAnsi="仿宋" w:eastAsia="仿宋" w:cs="仿宋"/>
                <w:color w:val="auto"/>
                <w:kern w:val="2"/>
                <w:sz w:val="24"/>
                <w:szCs w:val="24"/>
                <w:highlight w:val="none"/>
                <w:rtl w:val="0"/>
                <w:lang w:val="en-US" w:eastAsia="en-US"/>
              </w:rPr>
              <w:t>力学性能</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屈服强度</w:t>
            </w:r>
            <w:r>
              <w:rPr>
                <w:rStyle w:val="12"/>
                <w:rFonts w:hint="eastAsia" w:ascii="仿宋" w:hAnsi="仿宋" w:eastAsia="仿宋" w:cs="仿宋"/>
                <w:color w:val="auto"/>
                <w:kern w:val="2"/>
                <w:sz w:val="24"/>
                <w:szCs w:val="24"/>
                <w:highlight w:val="none"/>
                <w:rtl w:val="0"/>
                <w:lang w:val="en-US" w:eastAsia="zh-CN"/>
              </w:rPr>
              <w:t>334</w:t>
            </w:r>
            <w:r>
              <w:rPr>
                <w:rStyle w:val="12"/>
                <w:rFonts w:hint="eastAsia" w:ascii="仿宋" w:hAnsi="仿宋" w:eastAsia="仿宋" w:cs="仿宋"/>
                <w:color w:val="auto"/>
                <w:kern w:val="2"/>
                <w:sz w:val="24"/>
                <w:szCs w:val="24"/>
                <w:highlight w:val="none"/>
                <w:rtl w:val="0"/>
                <w:lang w:val="en-US" w:eastAsia="en-US"/>
              </w:rPr>
              <w:t>MPa</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抗拉强度</w:t>
            </w:r>
            <w:r>
              <w:rPr>
                <w:rStyle w:val="12"/>
                <w:rFonts w:hint="eastAsia" w:ascii="仿宋" w:hAnsi="仿宋" w:eastAsia="仿宋" w:cs="仿宋"/>
                <w:color w:val="auto"/>
                <w:kern w:val="2"/>
                <w:sz w:val="24"/>
                <w:szCs w:val="24"/>
                <w:highlight w:val="none"/>
                <w:rtl w:val="0"/>
                <w:lang w:val="en-US" w:eastAsia="zh-CN"/>
              </w:rPr>
              <w:t>459</w:t>
            </w:r>
            <w:r>
              <w:rPr>
                <w:rStyle w:val="12"/>
                <w:rFonts w:hint="eastAsia" w:ascii="仿宋" w:hAnsi="仿宋" w:eastAsia="仿宋" w:cs="仿宋"/>
                <w:color w:val="auto"/>
                <w:kern w:val="2"/>
                <w:sz w:val="24"/>
                <w:szCs w:val="24"/>
                <w:highlight w:val="none"/>
                <w:rtl w:val="0"/>
                <w:lang w:val="en-US" w:eastAsia="en-US"/>
              </w:rPr>
              <w:t>MPa</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断后伸长率</w:t>
            </w:r>
            <w:r>
              <w:rPr>
                <w:rStyle w:val="12"/>
                <w:rFonts w:hint="eastAsia" w:ascii="仿宋" w:hAnsi="仿宋" w:eastAsia="仿宋" w:cs="仿宋"/>
                <w:color w:val="auto"/>
                <w:kern w:val="2"/>
                <w:sz w:val="24"/>
                <w:szCs w:val="24"/>
                <w:highlight w:val="none"/>
                <w:rtl w:val="0"/>
                <w:lang w:val="en-US" w:eastAsia="zh-CN"/>
              </w:rPr>
              <w:t>36.0%；</w:t>
            </w:r>
            <w:r>
              <w:rPr>
                <w:rStyle w:val="12"/>
                <w:rFonts w:hint="eastAsia" w:ascii="仿宋" w:hAnsi="仿宋" w:eastAsia="仿宋" w:cs="仿宋"/>
                <w:color w:val="auto"/>
                <w:kern w:val="2"/>
                <w:sz w:val="24"/>
                <w:szCs w:val="24"/>
                <w:highlight w:val="none"/>
                <w:rtl w:val="0"/>
                <w:lang w:val="en-US" w:eastAsia="en-US"/>
              </w:rPr>
              <w:t>家具涂层可迁移元素</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铅Pb</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镉Cd</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铬Cr</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砷As</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钡Ba</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锑Sb</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硒Se</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汞Hg</w:t>
            </w:r>
            <w:r>
              <w:rPr>
                <w:rStyle w:val="12"/>
                <w:rFonts w:hint="eastAsia" w:ascii="仿宋" w:hAnsi="仿宋" w:eastAsia="仿宋" w:cs="仿宋"/>
                <w:color w:val="auto"/>
                <w:kern w:val="2"/>
                <w:sz w:val="24"/>
                <w:szCs w:val="24"/>
                <w:highlight w:val="none"/>
                <w:rtl w:val="0"/>
                <w:lang w:val="en-US" w:eastAsia="zh-CN"/>
              </w:rPr>
              <w:t>未检出；</w:t>
            </w:r>
            <w:r>
              <w:rPr>
                <w:rStyle w:val="12"/>
                <w:rFonts w:hint="eastAsia" w:ascii="仿宋" w:hAnsi="仿宋" w:eastAsia="仿宋" w:cs="仿宋"/>
                <w:color w:val="auto"/>
                <w:kern w:val="2"/>
                <w:sz w:val="24"/>
                <w:szCs w:val="24"/>
                <w:highlight w:val="none"/>
                <w:rtl w:val="0"/>
                <w:lang w:val="en-US" w:eastAsia="en-US"/>
              </w:rPr>
              <w:t>耐酸碱性24h</w:t>
            </w:r>
            <w:r>
              <w:rPr>
                <w:rStyle w:val="12"/>
                <w:rFonts w:hint="eastAsia" w:ascii="仿宋" w:hAnsi="仿宋" w:eastAsia="仿宋" w:cs="仿宋"/>
                <w:color w:val="auto"/>
                <w:kern w:val="2"/>
                <w:sz w:val="24"/>
                <w:szCs w:val="24"/>
                <w:highlight w:val="none"/>
                <w:rtl w:val="0"/>
                <w:lang w:val="en-US" w:eastAsia="zh-CN"/>
              </w:rPr>
              <w:t>：</w:t>
            </w:r>
            <w:r>
              <w:rPr>
                <w:rStyle w:val="12"/>
                <w:rFonts w:hint="eastAsia" w:ascii="仿宋" w:hAnsi="仿宋" w:eastAsia="仿宋" w:cs="仿宋"/>
                <w:color w:val="auto"/>
                <w:kern w:val="2"/>
                <w:sz w:val="24"/>
                <w:szCs w:val="24"/>
                <w:highlight w:val="none"/>
                <w:rtl w:val="0"/>
                <w:lang w:val="en-US" w:eastAsia="en-US"/>
              </w:rPr>
              <w:t>失光等级0级，变色等级0级，起泡等级0级，脱落等级0级</w:t>
            </w:r>
            <w:r>
              <w:rPr>
                <w:rStyle w:val="12"/>
                <w:rFonts w:hint="eastAsia" w:ascii="仿宋" w:hAnsi="仿宋" w:eastAsia="仿宋" w:cs="仿宋"/>
                <w:color w:val="auto"/>
                <w:kern w:val="2"/>
                <w:sz w:val="24"/>
                <w:szCs w:val="24"/>
                <w:highlight w:val="none"/>
                <w:rtl w:val="0"/>
                <w:lang w:val="en-US" w:eastAsia="zh-CN"/>
              </w:rPr>
              <w:t>；）</w:t>
            </w:r>
            <w:r>
              <w:rPr>
                <w:rFonts w:hint="eastAsia" w:ascii="仿宋" w:hAnsi="仿宋" w:eastAsia="仿宋" w:cs="仿宋"/>
                <w:color w:val="auto"/>
                <w:sz w:val="24"/>
                <w:szCs w:val="24"/>
                <w:highlight w:val="none"/>
              </w:rPr>
              <w:t>全部符合要求的得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分，未提供或提供的检验报告不符合要求的不得分。注：①检测报告须带CMA标识；②检验检测和判定依据</w:t>
            </w:r>
            <w:r>
              <w:rPr>
                <w:rStyle w:val="12"/>
                <w:rFonts w:hint="eastAsia" w:ascii="仿宋" w:hAnsi="仿宋" w:eastAsia="仿宋" w:cs="仿宋"/>
                <w:color w:val="auto"/>
                <w:sz w:val="24"/>
                <w:szCs w:val="24"/>
                <w:highlight w:val="none"/>
              </w:rPr>
              <w:t>GB/T13667.3-2013</w:t>
            </w:r>
            <w:r>
              <w:rPr>
                <w:rStyle w:val="12"/>
                <w:rFonts w:hint="eastAsia" w:ascii="仿宋" w:hAnsi="仿宋" w:eastAsia="仿宋" w:cs="仿宋"/>
                <w:color w:val="auto"/>
                <w:sz w:val="24"/>
                <w:szCs w:val="24"/>
                <w:highlight w:val="none"/>
                <w:lang w:eastAsia="zh-CN"/>
              </w:rPr>
              <w:t>、</w:t>
            </w:r>
            <w:r>
              <w:rPr>
                <w:rStyle w:val="12"/>
                <w:rFonts w:hint="eastAsia" w:ascii="仿宋" w:hAnsi="仿宋" w:eastAsia="仿宋" w:cs="仿宋"/>
                <w:color w:val="auto"/>
                <w:sz w:val="24"/>
                <w:szCs w:val="24"/>
                <w:highlight w:val="none"/>
              </w:rPr>
              <w:t>GB/T13448-2019</w:t>
            </w:r>
            <w:r>
              <w:rPr>
                <w:rStyle w:val="12"/>
                <w:rFonts w:hint="eastAsia" w:ascii="仿宋" w:hAnsi="仿宋" w:eastAsia="仿宋" w:cs="仿宋"/>
                <w:color w:val="auto"/>
                <w:sz w:val="24"/>
                <w:szCs w:val="24"/>
                <w:highlight w:val="none"/>
                <w:lang w:eastAsia="zh-CN"/>
              </w:rPr>
              <w:t>、</w:t>
            </w:r>
            <w:r>
              <w:rPr>
                <w:rStyle w:val="12"/>
                <w:rFonts w:hint="eastAsia" w:ascii="仿宋" w:hAnsi="仿宋" w:eastAsia="仿宋" w:cs="仿宋"/>
                <w:color w:val="auto"/>
                <w:sz w:val="24"/>
                <w:szCs w:val="24"/>
                <w:highlight w:val="none"/>
              </w:rPr>
              <w:t xml:space="preserve"> GB/T700-2006</w:t>
            </w:r>
            <w:r>
              <w:rPr>
                <w:rFonts w:hint="eastAsia" w:ascii="仿宋" w:hAnsi="仿宋" w:eastAsia="仿宋" w:cs="仿宋"/>
                <w:color w:val="auto"/>
                <w:sz w:val="24"/>
                <w:szCs w:val="24"/>
                <w:highlight w:val="none"/>
              </w:rPr>
              <w:t>；③检测报告及检测发票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发票开出单位需与检测机构名称一致）</w:t>
            </w:r>
            <w:r>
              <w:rPr>
                <w:rFonts w:hint="eastAsia" w:ascii="仿宋" w:hAnsi="仿宋" w:eastAsia="仿宋" w:cs="仿宋"/>
                <w:color w:val="auto"/>
                <w:sz w:val="24"/>
                <w:szCs w:val="24"/>
                <w:highlight w:val="none"/>
              </w:rPr>
              <w:t>、发票须体现检测报告名称、检测报告提供国家市场监督管理总局《全国认证认可信息公共服务平台》查询、发票提供</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"https://www.baidu.com/link?url=R0zui5g2K8D55ybyhBUA-zoCyjufAwAmT0T-NY_sJ62EdBwa1kxwYozZgyQjGz-iXSe12eqganPQOixziwPfm_&amp;wd=&amp;eqid=e416665d00022d20000000066524bf51" \t "https://www.baidu.com/_blank"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国家税务总局全国增值税发票查验平台</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查询</w:t>
            </w:r>
            <w:r>
              <w:rPr>
                <w:rFonts w:hint="eastAsia" w:ascii="仿宋" w:hAnsi="仿宋" w:eastAsia="仿宋" w:cs="仿宋"/>
                <w:color w:val="auto"/>
                <w:sz w:val="24"/>
                <w:szCs w:val="24"/>
                <w:highlight w:val="none"/>
                <w:lang w:eastAsia="zh-CN"/>
              </w:rPr>
              <w:t>。</w:t>
            </w:r>
          </w:p>
        </w:tc>
      </w:tr>
      <w:tr w14:paraId="51C30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58" w:hRule="atLeast"/>
        </w:trPr>
        <w:tc>
          <w:tcPr>
            <w:tcW w:w="1403" w:type="dxa"/>
            <w:noWrap w:val="0"/>
            <w:vAlign w:val="center"/>
          </w:tcPr>
          <w:p w14:paraId="2974DCAB">
            <w:pPr>
              <w:pStyle w:val="15"/>
              <w:spacing w:line="24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9、</w:t>
            </w:r>
            <w:r>
              <w:rPr>
                <w:rFonts w:hint="eastAsia" w:ascii="仿宋" w:hAnsi="仿宋" w:eastAsia="仿宋" w:cs="仿宋"/>
                <w:b w:val="0"/>
                <w:bCs w:val="0"/>
                <w:color w:val="auto"/>
                <w:sz w:val="24"/>
                <w:szCs w:val="24"/>
                <w:highlight w:val="none"/>
              </w:rPr>
              <w:t>部件检测报告</w:t>
            </w:r>
            <w:r>
              <w:rPr>
                <w:rFonts w:hint="eastAsia" w:ascii="仿宋" w:hAnsi="仿宋" w:eastAsia="仿宋" w:cs="仿宋"/>
                <w:b w:val="0"/>
                <w:bCs w:val="0"/>
                <w:color w:val="auto"/>
                <w:sz w:val="24"/>
                <w:szCs w:val="24"/>
                <w:highlight w:val="none"/>
                <w:lang w:val="en-US" w:eastAsia="zh-CN"/>
              </w:rPr>
              <w:t>6（</w:t>
            </w:r>
            <w:r>
              <w:rPr>
                <w:rFonts w:hint="eastAsia" w:ascii="仿宋" w:hAnsi="仿宋" w:eastAsia="仿宋" w:cs="仿宋"/>
                <w:color w:val="auto"/>
                <w:sz w:val="24"/>
                <w:szCs w:val="24"/>
                <w:highlight w:val="none"/>
                <w:lang w:val="en-US" w:eastAsia="zh-CN"/>
              </w:rPr>
              <w:t>搁板</w:t>
            </w:r>
            <w:r>
              <w:rPr>
                <w:rFonts w:hint="eastAsia" w:ascii="仿宋" w:hAnsi="仿宋" w:eastAsia="仿宋" w:cs="仿宋"/>
                <w:b w:val="0"/>
                <w:bCs w:val="0"/>
                <w:color w:val="auto"/>
                <w:sz w:val="24"/>
                <w:szCs w:val="24"/>
                <w:highlight w:val="none"/>
                <w:lang w:val="en-US" w:eastAsia="zh-CN"/>
              </w:rPr>
              <w:t>）</w:t>
            </w:r>
          </w:p>
        </w:tc>
        <w:tc>
          <w:tcPr>
            <w:tcW w:w="925" w:type="dxa"/>
            <w:noWrap w:val="0"/>
            <w:vAlign w:val="center"/>
          </w:tcPr>
          <w:p w14:paraId="2BFC0985">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2.00</w:t>
            </w:r>
          </w:p>
        </w:tc>
        <w:tc>
          <w:tcPr>
            <w:tcW w:w="981" w:type="dxa"/>
            <w:noWrap w:val="0"/>
            <w:vAlign w:val="center"/>
          </w:tcPr>
          <w:p w14:paraId="2ADD7C24">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是</w:t>
            </w:r>
          </w:p>
        </w:tc>
        <w:tc>
          <w:tcPr>
            <w:tcW w:w="6674" w:type="dxa"/>
            <w:noWrap w:val="0"/>
            <w:vAlign w:val="top"/>
          </w:tcPr>
          <w:p w14:paraId="7797267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top"/>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根据</w:t>
            </w:r>
            <w:r>
              <w:rPr>
                <w:rFonts w:hint="eastAsia" w:ascii="仿宋" w:hAnsi="仿宋" w:eastAsia="仿宋" w:cs="仿宋"/>
                <w:color w:val="auto"/>
                <w:kern w:val="0"/>
                <w:sz w:val="24"/>
                <w:szCs w:val="24"/>
                <w:highlight w:val="none"/>
                <w:lang w:val="en-US" w:eastAsia="zh-CN" w:bidi="ar"/>
              </w:rPr>
              <w:t>响应人提供</w:t>
            </w:r>
            <w:r>
              <w:rPr>
                <w:rFonts w:hint="eastAsia" w:ascii="仿宋" w:hAnsi="仿宋" w:eastAsia="仿宋" w:cs="仿宋"/>
                <w:color w:val="auto"/>
                <w:sz w:val="24"/>
                <w:szCs w:val="24"/>
                <w:highlight w:val="none"/>
              </w:rPr>
              <w:t>第三方检测机构出具的</w:t>
            </w:r>
            <w:r>
              <w:rPr>
                <w:rFonts w:hint="eastAsia" w:ascii="仿宋" w:hAnsi="仿宋" w:eastAsia="仿宋" w:cs="仿宋"/>
                <w:color w:val="auto"/>
                <w:sz w:val="24"/>
                <w:szCs w:val="24"/>
                <w:highlight w:val="none"/>
                <w:lang w:val="en-US" w:eastAsia="zh-CN"/>
              </w:rPr>
              <w:t>搁板检测报告，由</w:t>
            </w:r>
            <w:r>
              <w:rPr>
                <w:rFonts w:hint="eastAsia" w:ascii="仿宋" w:hAnsi="仿宋" w:eastAsia="仿宋" w:cs="仿宋"/>
                <w:color w:val="auto"/>
                <w:sz w:val="24"/>
                <w:szCs w:val="24"/>
                <w:highlight w:val="none"/>
                <w:lang w:eastAsia="zh-CN"/>
              </w:rPr>
              <w:t>磋商小组</w:t>
            </w:r>
            <w:r>
              <w:rPr>
                <w:rFonts w:hint="eastAsia" w:ascii="仿宋" w:hAnsi="仿宋" w:eastAsia="仿宋" w:cs="仿宋"/>
                <w:color w:val="auto"/>
                <w:sz w:val="24"/>
                <w:szCs w:val="24"/>
                <w:highlight w:val="none"/>
              </w:rPr>
              <w:t>根据检验报告检测结果进行评分</w:t>
            </w: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中性盐雾测试；测量时间≥2</w:t>
            </w:r>
            <w:r>
              <w:rPr>
                <w:rFonts w:hint="eastAsia" w:ascii="仿宋" w:hAnsi="仿宋" w:eastAsia="仿宋" w:cs="仿宋"/>
                <w:color w:val="auto"/>
                <w:sz w:val="24"/>
                <w:szCs w:val="24"/>
                <w:highlight w:val="none"/>
                <w:lang w:val="en-US" w:eastAsia="zh-CN"/>
              </w:rPr>
              <w:t>50</w:t>
            </w:r>
            <w:r>
              <w:rPr>
                <w:rFonts w:hint="eastAsia" w:ascii="仿宋" w:hAnsi="仿宋" w:eastAsia="仿宋" w:cs="仿宋"/>
                <w:color w:val="auto"/>
                <w:sz w:val="24"/>
                <w:szCs w:val="24"/>
                <w:highlight w:val="none"/>
              </w:rPr>
              <w:t>0h，测试后，样品表面无明显变化，涂膜无裂纹、皱纹及剥落现象、涂膜无脱落现象，耐腐蚀等级为10级，合格；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全部符合要求的得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分，未提供或提供的检验报告不符合要求的不得分。注：①检测报告须带CMA标识；②检验检测和判定依据</w:t>
            </w:r>
            <w:r>
              <w:rPr>
                <w:rFonts w:hint="eastAsia" w:ascii="仿宋" w:hAnsi="仿宋" w:eastAsia="仿宋" w:cs="仿宋"/>
                <w:i w:val="0"/>
                <w:iCs w:val="0"/>
                <w:color w:val="auto"/>
                <w:kern w:val="0"/>
                <w:sz w:val="24"/>
                <w:szCs w:val="24"/>
                <w:highlight w:val="none"/>
                <w:u w:val="none"/>
                <w:lang w:val="en-US" w:eastAsia="zh-CN" w:bidi="ar"/>
              </w:rPr>
              <w:t>GB/T10125-2021</w:t>
            </w:r>
            <w:r>
              <w:rPr>
                <w:rFonts w:hint="eastAsia" w:ascii="仿宋" w:hAnsi="仿宋" w:eastAsia="仿宋" w:cs="仿宋"/>
                <w:color w:val="auto"/>
                <w:sz w:val="24"/>
                <w:szCs w:val="24"/>
                <w:highlight w:val="none"/>
              </w:rPr>
              <w:t>；③检测报告及检测发票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发票开出单位需与检测机构名称一致）</w:t>
            </w:r>
            <w:r>
              <w:rPr>
                <w:rFonts w:hint="eastAsia" w:ascii="仿宋" w:hAnsi="仿宋" w:eastAsia="仿宋" w:cs="仿宋"/>
                <w:color w:val="auto"/>
                <w:sz w:val="24"/>
                <w:szCs w:val="24"/>
                <w:highlight w:val="none"/>
              </w:rPr>
              <w:t>、发票须体现检测报告名称、检测报告提供国家市场监督管理总局《全国认证认可信息公共服务平台》查询、发票提供</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"https://www.baidu.com/link?url=R0zui5g2K8D55ybyhBUA-zoCyjufAwAmT0T-NY_sJ62EdBwa1kxwYozZgyQjGz-iXSe12eqganPQOixziwPfm_&amp;wd=&amp;eqid=e416665d00022d20000000066524bf51" \t "https://www.baidu.com/_blank"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国家税务总局全国增值税发票查验平台</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查询</w:t>
            </w:r>
            <w:r>
              <w:rPr>
                <w:rFonts w:hint="eastAsia" w:ascii="仿宋" w:hAnsi="仿宋" w:eastAsia="仿宋" w:cs="仿宋"/>
                <w:color w:val="auto"/>
                <w:sz w:val="24"/>
                <w:szCs w:val="24"/>
                <w:highlight w:val="none"/>
                <w:lang w:eastAsia="zh-CN"/>
              </w:rPr>
              <w:t>。</w:t>
            </w:r>
          </w:p>
        </w:tc>
      </w:tr>
      <w:tr w14:paraId="50B305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594FD14F">
            <w:pPr>
              <w:pStyle w:val="15"/>
              <w:spacing w:line="24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10、</w:t>
            </w:r>
            <w:r>
              <w:rPr>
                <w:rFonts w:hint="eastAsia" w:ascii="仿宋" w:hAnsi="仿宋" w:eastAsia="仿宋" w:cs="仿宋"/>
                <w:b w:val="0"/>
                <w:bCs w:val="0"/>
                <w:color w:val="auto"/>
                <w:sz w:val="24"/>
                <w:szCs w:val="24"/>
                <w:highlight w:val="none"/>
              </w:rPr>
              <w:t>部件检测报告</w:t>
            </w:r>
            <w:r>
              <w:rPr>
                <w:rFonts w:hint="eastAsia" w:ascii="仿宋" w:hAnsi="仿宋" w:eastAsia="仿宋" w:cs="仿宋"/>
                <w:b w:val="0"/>
                <w:bCs w:val="0"/>
                <w:color w:val="auto"/>
                <w:sz w:val="24"/>
                <w:szCs w:val="24"/>
                <w:highlight w:val="none"/>
                <w:lang w:val="en-US" w:eastAsia="zh-CN"/>
              </w:rPr>
              <w:t>7（</w:t>
            </w:r>
            <w:r>
              <w:rPr>
                <w:rFonts w:hint="eastAsia" w:ascii="仿宋" w:hAnsi="仿宋" w:eastAsia="仿宋" w:cs="仿宋"/>
                <w:color w:val="auto"/>
                <w:sz w:val="24"/>
                <w:szCs w:val="24"/>
                <w:highlight w:val="none"/>
                <w:lang w:val="en-US" w:eastAsia="zh-CN"/>
              </w:rPr>
              <w:t>档棒</w:t>
            </w:r>
            <w:r>
              <w:rPr>
                <w:rFonts w:hint="eastAsia" w:ascii="仿宋" w:hAnsi="仿宋" w:eastAsia="仿宋" w:cs="仿宋"/>
                <w:b w:val="0"/>
                <w:bCs w:val="0"/>
                <w:color w:val="auto"/>
                <w:sz w:val="24"/>
                <w:szCs w:val="24"/>
                <w:highlight w:val="none"/>
                <w:lang w:val="en-US" w:eastAsia="zh-CN"/>
              </w:rPr>
              <w:t>）</w:t>
            </w:r>
          </w:p>
        </w:tc>
        <w:tc>
          <w:tcPr>
            <w:tcW w:w="925" w:type="dxa"/>
            <w:noWrap w:val="0"/>
            <w:vAlign w:val="center"/>
          </w:tcPr>
          <w:p w14:paraId="4484B44C">
            <w:pPr>
              <w:pStyle w:val="15"/>
              <w:spacing w:line="240" w:lineRule="auto"/>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2.00</w:t>
            </w:r>
          </w:p>
        </w:tc>
        <w:tc>
          <w:tcPr>
            <w:tcW w:w="981" w:type="dxa"/>
            <w:noWrap w:val="0"/>
            <w:vAlign w:val="center"/>
          </w:tcPr>
          <w:p w14:paraId="1FF2FF01">
            <w:pPr>
              <w:pStyle w:val="15"/>
              <w:spacing w:line="240" w:lineRule="auto"/>
              <w:jc w:val="center"/>
              <w:rPr>
                <w:rFonts w:hint="eastAsia" w:ascii="仿宋" w:hAnsi="仿宋" w:eastAsia="仿宋" w:cs="仿宋"/>
                <w:b w:val="0"/>
                <w:bCs w:val="0"/>
                <w:color w:val="auto"/>
                <w:sz w:val="24"/>
                <w:szCs w:val="24"/>
                <w:highlight w:val="none"/>
                <w:lang w:val="en-US" w:eastAsia="zh-Hans"/>
              </w:rPr>
            </w:pPr>
            <w:r>
              <w:rPr>
                <w:rFonts w:hint="eastAsia" w:ascii="仿宋" w:hAnsi="仿宋" w:eastAsia="仿宋" w:cs="仿宋"/>
                <w:b w:val="0"/>
                <w:bCs w:val="0"/>
                <w:color w:val="auto"/>
                <w:sz w:val="24"/>
                <w:szCs w:val="24"/>
                <w:highlight w:val="none"/>
              </w:rPr>
              <w:t>是</w:t>
            </w:r>
          </w:p>
        </w:tc>
        <w:tc>
          <w:tcPr>
            <w:tcW w:w="6674" w:type="dxa"/>
            <w:noWrap w:val="0"/>
            <w:vAlign w:val="top"/>
          </w:tcPr>
          <w:p w14:paraId="3933E67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top"/>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根据</w:t>
            </w:r>
            <w:r>
              <w:rPr>
                <w:rFonts w:hint="eastAsia" w:ascii="仿宋" w:hAnsi="仿宋" w:eastAsia="仿宋" w:cs="仿宋"/>
                <w:color w:val="auto"/>
                <w:kern w:val="0"/>
                <w:sz w:val="24"/>
                <w:szCs w:val="24"/>
                <w:highlight w:val="none"/>
                <w:lang w:val="en-US" w:eastAsia="zh-CN" w:bidi="ar"/>
              </w:rPr>
              <w:t>响应人提供</w:t>
            </w:r>
            <w:r>
              <w:rPr>
                <w:rFonts w:hint="eastAsia" w:ascii="仿宋" w:hAnsi="仿宋" w:eastAsia="仿宋" w:cs="仿宋"/>
                <w:color w:val="auto"/>
                <w:sz w:val="24"/>
                <w:szCs w:val="24"/>
                <w:highlight w:val="none"/>
              </w:rPr>
              <w:t>第三方检测机构出具的</w:t>
            </w:r>
            <w:r>
              <w:rPr>
                <w:rFonts w:hint="eastAsia" w:ascii="仿宋" w:hAnsi="仿宋" w:eastAsia="仿宋" w:cs="仿宋"/>
                <w:color w:val="auto"/>
                <w:sz w:val="24"/>
                <w:szCs w:val="24"/>
                <w:highlight w:val="none"/>
                <w:lang w:val="en-US" w:eastAsia="zh-CN"/>
              </w:rPr>
              <w:t>档棒检测报告，由</w:t>
            </w:r>
            <w:r>
              <w:rPr>
                <w:rFonts w:hint="eastAsia" w:ascii="仿宋" w:hAnsi="仿宋" w:eastAsia="仿宋" w:cs="仿宋"/>
                <w:color w:val="auto"/>
                <w:sz w:val="24"/>
                <w:szCs w:val="24"/>
                <w:highlight w:val="none"/>
                <w:lang w:eastAsia="zh-CN"/>
              </w:rPr>
              <w:t>磋商小组</w:t>
            </w:r>
            <w:r>
              <w:rPr>
                <w:rFonts w:hint="eastAsia" w:ascii="仿宋" w:hAnsi="仿宋" w:eastAsia="仿宋" w:cs="仿宋"/>
                <w:color w:val="auto"/>
                <w:sz w:val="24"/>
                <w:szCs w:val="24"/>
                <w:highlight w:val="none"/>
              </w:rPr>
              <w:t>根据检验报告检测结果进行评分</w:t>
            </w: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i w:val="0"/>
                <w:iCs w:val="0"/>
                <w:color w:val="auto"/>
                <w:kern w:val="0"/>
                <w:sz w:val="24"/>
                <w:szCs w:val="24"/>
                <w:highlight w:val="none"/>
                <w:u w:val="none"/>
                <w:lang w:val="en-US" w:eastAsia="zh-CN"/>
              </w:rPr>
              <w:t>（</w:t>
            </w:r>
            <w:r>
              <w:rPr>
                <w:rFonts w:hint="eastAsia" w:ascii="仿宋" w:hAnsi="仿宋" w:eastAsia="仿宋" w:cs="仿宋"/>
                <w:b w:val="0"/>
                <w:bCs w:val="0"/>
                <w:color w:val="auto"/>
                <w:sz w:val="24"/>
                <w:szCs w:val="24"/>
                <w:highlight w:val="none"/>
                <w:vertAlign w:val="baseline"/>
                <w:lang w:val="en-US" w:eastAsia="zh-CN"/>
              </w:rPr>
              <w:t>中性盐雾，时间≥1600H，</w:t>
            </w:r>
            <w:r>
              <w:rPr>
                <w:rFonts w:hint="eastAsia" w:ascii="仿宋" w:hAnsi="仿宋" w:eastAsia="仿宋" w:cs="仿宋"/>
                <w:color w:val="auto"/>
                <w:sz w:val="24"/>
                <w:szCs w:val="24"/>
                <w:highlight w:val="none"/>
              </w:rPr>
              <w:t>测试后，样品</w:t>
            </w:r>
            <w:r>
              <w:rPr>
                <w:rFonts w:hint="eastAsia" w:ascii="仿宋" w:hAnsi="仿宋" w:eastAsia="仿宋" w:cs="仿宋"/>
                <w:b w:val="0"/>
                <w:bCs w:val="0"/>
                <w:color w:val="auto"/>
                <w:sz w:val="24"/>
                <w:szCs w:val="24"/>
                <w:highlight w:val="none"/>
                <w:vertAlign w:val="baseline"/>
                <w:lang w:val="en-US" w:eastAsia="zh-CN"/>
              </w:rPr>
              <w:t>表面无明显变化，涂膜无裂纹、皱纹及剥落现象、涂膜无脱落现象，表面保护评级或耐腐蚀等级为10级；</w:t>
            </w:r>
            <w:r>
              <w:rPr>
                <w:rFonts w:hint="eastAsia" w:ascii="仿宋" w:hAnsi="仿宋" w:eastAsia="仿宋" w:cs="仿宋"/>
                <w:color w:val="auto"/>
                <w:sz w:val="24"/>
                <w:szCs w:val="24"/>
                <w:highlight w:val="none"/>
              </w:rPr>
              <w:t>合格；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全部符合要求的得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分，未提供或提供的检验报告不符合要求的不得分。注：①检测报告须带CMA标识；②检验检测和判定依据</w:t>
            </w:r>
            <w:r>
              <w:rPr>
                <w:rFonts w:hint="eastAsia" w:ascii="仿宋" w:hAnsi="仿宋" w:eastAsia="仿宋" w:cs="仿宋"/>
                <w:i w:val="0"/>
                <w:iCs w:val="0"/>
                <w:color w:val="auto"/>
                <w:kern w:val="0"/>
                <w:sz w:val="24"/>
                <w:szCs w:val="24"/>
                <w:highlight w:val="none"/>
                <w:u w:val="none"/>
                <w:lang w:val="en-US" w:eastAsia="zh-CN" w:bidi="ar"/>
              </w:rPr>
              <w:t>GB/T10125-2021</w:t>
            </w:r>
            <w:r>
              <w:rPr>
                <w:rFonts w:hint="eastAsia" w:ascii="仿宋" w:hAnsi="仿宋" w:eastAsia="仿宋" w:cs="仿宋"/>
                <w:color w:val="auto"/>
                <w:sz w:val="24"/>
                <w:szCs w:val="24"/>
                <w:highlight w:val="none"/>
              </w:rPr>
              <w:t>；③检测报告及检测发票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发票开出单位需与检测机构名称一致）</w:t>
            </w:r>
            <w:r>
              <w:rPr>
                <w:rFonts w:hint="eastAsia" w:ascii="仿宋" w:hAnsi="仿宋" w:eastAsia="仿宋" w:cs="仿宋"/>
                <w:color w:val="auto"/>
                <w:sz w:val="24"/>
                <w:szCs w:val="24"/>
                <w:highlight w:val="none"/>
              </w:rPr>
              <w:t>、发票须体现检测报告名称、检测报告提供国家市场监督管理总局《全国认证认可信息公共服务平台》查询、发票提供</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"https://www.baidu.com/link?url=R0zui5g2K8D55ybyhBUA-zoCyjufAwAmT0T-NY_sJ62EdBwa1kxwYozZgyQjGz-iXSe12eqganPQOixziwPfm_&amp;wd=&amp;eqid=e416665d00022d20000000066524bf51" \t "https://www.baidu.com/_blank"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国家税务总局全国增值税发票查验平台</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查询</w:t>
            </w:r>
            <w:r>
              <w:rPr>
                <w:rFonts w:hint="eastAsia" w:ascii="仿宋" w:hAnsi="仿宋" w:eastAsia="仿宋" w:cs="仿宋"/>
                <w:color w:val="auto"/>
                <w:sz w:val="24"/>
                <w:szCs w:val="24"/>
                <w:highlight w:val="none"/>
                <w:lang w:eastAsia="zh-CN"/>
              </w:rPr>
              <w:t>。</w:t>
            </w:r>
          </w:p>
        </w:tc>
      </w:tr>
      <w:tr w14:paraId="4C5D2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321645F5">
            <w:pPr>
              <w:pStyle w:val="15"/>
              <w:spacing w:line="240" w:lineRule="auto"/>
              <w:jc w:val="center"/>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val="en-US" w:eastAsia="zh-CN"/>
              </w:rPr>
              <w:t>11、</w:t>
            </w:r>
            <w:r>
              <w:rPr>
                <w:rFonts w:hint="eastAsia" w:ascii="仿宋" w:hAnsi="仿宋" w:eastAsia="仿宋" w:cs="仿宋"/>
                <w:b w:val="0"/>
                <w:bCs w:val="0"/>
                <w:color w:val="auto"/>
                <w:sz w:val="24"/>
                <w:szCs w:val="24"/>
                <w:highlight w:val="none"/>
              </w:rPr>
              <w:t>样品</w:t>
            </w:r>
            <w:r>
              <w:rPr>
                <w:rFonts w:hint="eastAsia" w:ascii="仿宋" w:hAnsi="仿宋" w:eastAsia="仿宋" w:cs="仿宋"/>
                <w:b w:val="0"/>
                <w:bCs w:val="0"/>
                <w:color w:val="auto"/>
                <w:sz w:val="24"/>
                <w:szCs w:val="24"/>
                <w:highlight w:val="none"/>
                <w:lang w:val="en-US" w:eastAsia="zh-CN"/>
              </w:rPr>
              <w:t>1</w:t>
            </w:r>
          </w:p>
        </w:tc>
        <w:tc>
          <w:tcPr>
            <w:tcW w:w="925" w:type="dxa"/>
            <w:noWrap w:val="0"/>
            <w:vAlign w:val="center"/>
          </w:tcPr>
          <w:p w14:paraId="06B2935B">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.00</w:t>
            </w:r>
          </w:p>
        </w:tc>
        <w:tc>
          <w:tcPr>
            <w:tcW w:w="981" w:type="dxa"/>
            <w:noWrap w:val="0"/>
            <w:vAlign w:val="center"/>
          </w:tcPr>
          <w:p w14:paraId="57AE9350">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否</w:t>
            </w:r>
          </w:p>
        </w:tc>
        <w:tc>
          <w:tcPr>
            <w:tcW w:w="6674" w:type="dxa"/>
            <w:noWrap w:val="0"/>
            <w:vAlign w:val="top"/>
          </w:tcPr>
          <w:p w14:paraId="7D892B85">
            <w:pPr>
              <w:pStyle w:val="15"/>
              <w:spacing w:line="24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对</w:t>
            </w:r>
            <w:r>
              <w:rPr>
                <w:rFonts w:hint="eastAsia" w:ascii="仿宋" w:hAnsi="仿宋" w:eastAsia="仿宋" w:cs="仿宋"/>
                <w:b w:val="0"/>
                <w:bCs w:val="0"/>
                <w:color w:val="auto"/>
                <w:sz w:val="24"/>
                <w:szCs w:val="24"/>
                <w:highlight w:val="none"/>
                <w:lang w:eastAsia="zh-CN"/>
              </w:rPr>
              <w:t>响应人</w:t>
            </w:r>
            <w:r>
              <w:rPr>
                <w:rFonts w:hint="eastAsia" w:ascii="仿宋" w:hAnsi="仿宋" w:eastAsia="仿宋" w:cs="仿宋"/>
                <w:b w:val="0"/>
                <w:bCs w:val="0"/>
                <w:color w:val="auto"/>
                <w:sz w:val="24"/>
                <w:szCs w:val="24"/>
                <w:highlight w:val="none"/>
              </w:rPr>
              <w:t>根据采购需求中要求提供的</w:t>
            </w:r>
            <w:r>
              <w:rPr>
                <w:rFonts w:hint="eastAsia" w:ascii="仿宋" w:hAnsi="仿宋" w:eastAsia="仿宋" w:cs="仿宋"/>
                <w:b w:val="0"/>
                <w:bCs w:val="0"/>
                <w:color w:val="auto"/>
                <w:sz w:val="24"/>
                <w:szCs w:val="24"/>
                <w:highlight w:val="none"/>
                <w:lang w:eastAsia="zh-CN"/>
              </w:rPr>
              <w:t>响应</w:t>
            </w:r>
            <w:r>
              <w:rPr>
                <w:rFonts w:hint="eastAsia" w:ascii="仿宋" w:hAnsi="仿宋" w:eastAsia="仿宋" w:cs="仿宋"/>
                <w:b w:val="0"/>
                <w:bCs w:val="0"/>
                <w:color w:val="auto"/>
                <w:sz w:val="24"/>
                <w:szCs w:val="24"/>
                <w:highlight w:val="none"/>
              </w:rPr>
              <w:t>小样样品进行综合评审：</w:t>
            </w:r>
            <w:r>
              <w:rPr>
                <w:rFonts w:hint="eastAsia" w:ascii="仿宋" w:hAnsi="仿宋" w:eastAsia="仿宋" w:cs="仿宋"/>
                <w:color w:val="auto"/>
                <w:kern w:val="0"/>
                <w:sz w:val="24"/>
                <w:szCs w:val="24"/>
                <w:highlight w:val="none"/>
                <w:lang w:val="en-US" w:eastAsia="zh-CN"/>
              </w:rPr>
              <w:t>轴承梁</w:t>
            </w:r>
            <w:r>
              <w:rPr>
                <w:rFonts w:hint="eastAsia" w:ascii="仿宋" w:hAnsi="仿宋" w:eastAsia="仿宋" w:cs="仿宋"/>
                <w:b w:val="0"/>
                <w:bCs w:val="0"/>
                <w:color w:val="auto"/>
                <w:sz w:val="24"/>
                <w:szCs w:val="24"/>
                <w:highlight w:val="none"/>
              </w:rPr>
              <w:t>（1）</w:t>
            </w:r>
            <w:r>
              <w:rPr>
                <w:rFonts w:hint="eastAsia" w:ascii="仿宋" w:hAnsi="仿宋" w:eastAsia="仿宋" w:cs="仿宋"/>
                <w:b w:val="0"/>
                <w:bCs w:val="0"/>
                <w:color w:val="auto"/>
                <w:sz w:val="24"/>
                <w:szCs w:val="24"/>
                <w:highlight w:val="none"/>
                <w:lang w:eastAsia="zh-CN"/>
              </w:rPr>
              <w:t>响应</w:t>
            </w:r>
            <w:r>
              <w:rPr>
                <w:rFonts w:hint="eastAsia" w:ascii="仿宋" w:hAnsi="仿宋" w:eastAsia="仿宋" w:cs="仿宋"/>
                <w:b w:val="0"/>
                <w:bCs w:val="0"/>
                <w:color w:val="auto"/>
                <w:sz w:val="24"/>
                <w:szCs w:val="24"/>
                <w:highlight w:val="none"/>
              </w:rPr>
              <w:t>样品样式符合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，细节处理精细，手感良好，颜色均匀，表面无破损、无毛刺、无起泡、无刺激性异味，完全满足采购需求的得</w:t>
            </w: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分；（2）</w:t>
            </w:r>
            <w:r>
              <w:rPr>
                <w:rFonts w:hint="eastAsia" w:ascii="仿宋" w:hAnsi="仿宋" w:eastAsia="仿宋" w:cs="仿宋"/>
                <w:b w:val="0"/>
                <w:bCs w:val="0"/>
                <w:color w:val="auto"/>
                <w:sz w:val="24"/>
                <w:szCs w:val="24"/>
                <w:highlight w:val="none"/>
                <w:lang w:eastAsia="zh-CN"/>
              </w:rPr>
              <w:t>响应</w:t>
            </w:r>
            <w:r>
              <w:rPr>
                <w:rFonts w:hint="eastAsia" w:ascii="仿宋" w:hAnsi="仿宋" w:eastAsia="仿宋" w:cs="仿宋"/>
                <w:b w:val="0"/>
                <w:bCs w:val="0"/>
                <w:color w:val="auto"/>
                <w:sz w:val="24"/>
                <w:szCs w:val="24"/>
                <w:highlight w:val="none"/>
              </w:rPr>
              <w:t>样品样式符合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，细节处理较精细，手感较好，颜色无明显不均匀，表面基本无破损、无毛刺、无起泡、无刺激性异味，基本满足采购需求的得</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.85分；（3）</w:t>
            </w:r>
            <w:r>
              <w:rPr>
                <w:rFonts w:hint="eastAsia" w:ascii="仿宋" w:hAnsi="仿宋" w:eastAsia="仿宋" w:cs="仿宋"/>
                <w:b w:val="0"/>
                <w:bCs w:val="0"/>
                <w:color w:val="auto"/>
                <w:sz w:val="24"/>
                <w:szCs w:val="24"/>
                <w:highlight w:val="none"/>
                <w:lang w:eastAsia="zh-CN"/>
              </w:rPr>
              <w:t>响应</w:t>
            </w:r>
            <w:r>
              <w:rPr>
                <w:rFonts w:hint="eastAsia" w:ascii="仿宋" w:hAnsi="仿宋" w:eastAsia="仿宋" w:cs="仿宋"/>
                <w:b w:val="0"/>
                <w:bCs w:val="0"/>
                <w:color w:val="auto"/>
                <w:sz w:val="24"/>
                <w:szCs w:val="24"/>
                <w:highlight w:val="none"/>
              </w:rPr>
              <w:t>样品样式符合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，细节处理粗糙，手感一般，存在色泽不均匀、少量破损、少量毛刺、少量起泡、刺激性异味等缺陷，得</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.7分；（4）其他情况或</w:t>
            </w:r>
            <w:r>
              <w:rPr>
                <w:rFonts w:hint="eastAsia" w:ascii="仿宋" w:hAnsi="仿宋" w:eastAsia="仿宋" w:cs="仿宋"/>
                <w:b w:val="0"/>
                <w:bCs w:val="0"/>
                <w:color w:val="auto"/>
                <w:sz w:val="24"/>
                <w:szCs w:val="24"/>
                <w:highlight w:val="none"/>
                <w:lang w:eastAsia="zh-CN"/>
              </w:rPr>
              <w:t>响应</w:t>
            </w:r>
            <w:r>
              <w:rPr>
                <w:rFonts w:hint="eastAsia" w:ascii="仿宋" w:hAnsi="仿宋" w:eastAsia="仿宋" w:cs="仿宋"/>
                <w:b w:val="0"/>
                <w:bCs w:val="0"/>
                <w:color w:val="auto"/>
                <w:sz w:val="24"/>
                <w:szCs w:val="24"/>
                <w:highlight w:val="none"/>
              </w:rPr>
              <w:t>单位无提供或提供不全或不按</w:t>
            </w:r>
            <w:r>
              <w:rPr>
                <w:rFonts w:hint="eastAsia" w:ascii="仿宋" w:hAnsi="仿宋" w:eastAsia="仿宋" w:cs="仿宋"/>
                <w:b w:val="0"/>
                <w:bCs w:val="0"/>
                <w:color w:val="auto"/>
                <w:sz w:val="24"/>
                <w:szCs w:val="24"/>
                <w:highlight w:val="none"/>
                <w:lang w:eastAsia="zh-CN"/>
              </w:rPr>
              <w:t>竞争性磋商文件</w:t>
            </w:r>
            <w:r>
              <w:rPr>
                <w:rFonts w:hint="eastAsia" w:ascii="仿宋" w:hAnsi="仿宋" w:eastAsia="仿宋" w:cs="仿宋"/>
                <w:b w:val="0"/>
                <w:bCs w:val="0"/>
                <w:color w:val="auto"/>
                <w:sz w:val="24"/>
                <w:szCs w:val="24"/>
                <w:highlight w:val="none"/>
              </w:rPr>
              <w:t>要求提供的得0分。</w:t>
            </w:r>
          </w:p>
        </w:tc>
      </w:tr>
      <w:tr w14:paraId="0B5F93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3E6FD738">
            <w:pPr>
              <w:pStyle w:val="15"/>
              <w:spacing w:line="240" w:lineRule="auto"/>
              <w:jc w:val="both"/>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val="en-US" w:eastAsia="zh-CN"/>
              </w:rPr>
              <w:t>12、</w:t>
            </w:r>
            <w:r>
              <w:rPr>
                <w:rFonts w:hint="eastAsia" w:ascii="仿宋" w:hAnsi="仿宋" w:eastAsia="仿宋" w:cs="仿宋"/>
                <w:b w:val="0"/>
                <w:bCs w:val="0"/>
                <w:color w:val="auto"/>
                <w:sz w:val="24"/>
                <w:szCs w:val="24"/>
                <w:highlight w:val="none"/>
              </w:rPr>
              <w:t>样品</w:t>
            </w:r>
            <w:r>
              <w:rPr>
                <w:rFonts w:hint="eastAsia" w:ascii="仿宋" w:hAnsi="仿宋" w:eastAsia="仿宋" w:cs="仿宋"/>
                <w:b w:val="0"/>
                <w:bCs w:val="0"/>
                <w:color w:val="auto"/>
                <w:sz w:val="24"/>
                <w:szCs w:val="24"/>
                <w:highlight w:val="none"/>
                <w:lang w:val="en-US" w:eastAsia="zh-CN"/>
              </w:rPr>
              <w:t>2</w:t>
            </w:r>
          </w:p>
        </w:tc>
        <w:tc>
          <w:tcPr>
            <w:tcW w:w="925" w:type="dxa"/>
            <w:noWrap w:val="0"/>
            <w:vAlign w:val="center"/>
          </w:tcPr>
          <w:p w14:paraId="1F4F06F6">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.00</w:t>
            </w:r>
          </w:p>
        </w:tc>
        <w:tc>
          <w:tcPr>
            <w:tcW w:w="981" w:type="dxa"/>
            <w:noWrap w:val="0"/>
            <w:vAlign w:val="center"/>
          </w:tcPr>
          <w:p w14:paraId="360B7B6A">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否</w:t>
            </w:r>
          </w:p>
        </w:tc>
        <w:tc>
          <w:tcPr>
            <w:tcW w:w="6674" w:type="dxa"/>
            <w:noWrap w:val="0"/>
            <w:vAlign w:val="top"/>
          </w:tcPr>
          <w:p w14:paraId="05FDEB29">
            <w:pPr>
              <w:pStyle w:val="15"/>
              <w:spacing w:line="24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对</w:t>
            </w:r>
            <w:r>
              <w:rPr>
                <w:rFonts w:hint="eastAsia" w:ascii="仿宋" w:hAnsi="仿宋" w:eastAsia="仿宋" w:cs="仿宋"/>
                <w:b w:val="0"/>
                <w:bCs w:val="0"/>
                <w:color w:val="auto"/>
                <w:sz w:val="24"/>
                <w:szCs w:val="24"/>
                <w:highlight w:val="none"/>
                <w:lang w:eastAsia="zh-CN"/>
              </w:rPr>
              <w:t>响应人</w:t>
            </w:r>
            <w:r>
              <w:rPr>
                <w:rFonts w:hint="eastAsia" w:ascii="仿宋" w:hAnsi="仿宋" w:eastAsia="仿宋" w:cs="仿宋"/>
                <w:b w:val="0"/>
                <w:bCs w:val="0"/>
                <w:color w:val="auto"/>
                <w:sz w:val="24"/>
                <w:szCs w:val="24"/>
                <w:highlight w:val="none"/>
              </w:rPr>
              <w:t>根据采购需求中要求提供的</w:t>
            </w:r>
            <w:r>
              <w:rPr>
                <w:rFonts w:hint="eastAsia" w:ascii="仿宋" w:hAnsi="仿宋" w:eastAsia="仿宋" w:cs="仿宋"/>
                <w:b w:val="0"/>
                <w:bCs w:val="0"/>
                <w:color w:val="auto"/>
                <w:sz w:val="24"/>
                <w:szCs w:val="24"/>
                <w:highlight w:val="none"/>
                <w:lang w:eastAsia="zh-CN"/>
              </w:rPr>
              <w:t>响应小样</w:t>
            </w:r>
            <w:r>
              <w:rPr>
                <w:rFonts w:hint="eastAsia" w:ascii="仿宋" w:hAnsi="仿宋" w:eastAsia="仿宋" w:cs="仿宋"/>
                <w:b w:val="0"/>
                <w:bCs w:val="0"/>
                <w:color w:val="auto"/>
                <w:sz w:val="24"/>
                <w:szCs w:val="24"/>
                <w:highlight w:val="none"/>
              </w:rPr>
              <w:t>样品进行综合评审：</w:t>
            </w:r>
            <w:r>
              <w:rPr>
                <w:rFonts w:hint="eastAsia" w:ascii="仿宋" w:hAnsi="仿宋" w:eastAsia="仿宋" w:cs="仿宋"/>
                <w:b w:val="0"/>
                <w:bCs w:val="0"/>
                <w:color w:val="auto"/>
                <w:sz w:val="24"/>
                <w:szCs w:val="24"/>
                <w:highlight w:val="none"/>
                <w:lang w:val="en-US" w:eastAsia="zh-CN"/>
              </w:rPr>
              <w:t>立柱</w:t>
            </w:r>
            <w:r>
              <w:rPr>
                <w:rFonts w:hint="eastAsia" w:ascii="仿宋" w:hAnsi="仿宋" w:eastAsia="仿宋" w:cs="仿宋"/>
                <w:b w:val="0"/>
                <w:bCs w:val="0"/>
                <w:color w:val="auto"/>
                <w:sz w:val="24"/>
                <w:szCs w:val="24"/>
                <w:highlight w:val="none"/>
              </w:rPr>
              <w:t>（1）</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，细节处理精细，手感良好，颜色均匀，表面无破损、无毛刺、无起泡、无刺激性异味，完全满足采购需求的得</w:t>
            </w: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分；（2）</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，细节处理较精细，手感较好，颜色无明显不均匀，表面基本无破损、无毛刺、无起泡、无刺激性异味，基本满足采购需求的得</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.85分；（3）</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，细节处理粗糙，手感一般，存在色泽不均匀、少量破损、少量毛刺、少量起泡、刺激性异味等缺陷，得</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.7分；（4）其他情况或</w:t>
            </w:r>
            <w:r>
              <w:rPr>
                <w:rFonts w:hint="eastAsia" w:ascii="仿宋" w:hAnsi="仿宋" w:eastAsia="仿宋" w:cs="仿宋"/>
                <w:b w:val="0"/>
                <w:bCs w:val="0"/>
                <w:color w:val="auto"/>
                <w:sz w:val="24"/>
                <w:szCs w:val="24"/>
                <w:highlight w:val="none"/>
                <w:lang w:eastAsia="zh-CN"/>
              </w:rPr>
              <w:t>响应单位</w:t>
            </w:r>
            <w:r>
              <w:rPr>
                <w:rFonts w:hint="eastAsia" w:ascii="仿宋" w:hAnsi="仿宋" w:eastAsia="仿宋" w:cs="仿宋"/>
                <w:b w:val="0"/>
                <w:bCs w:val="0"/>
                <w:color w:val="auto"/>
                <w:sz w:val="24"/>
                <w:szCs w:val="24"/>
                <w:highlight w:val="none"/>
              </w:rPr>
              <w:t>无提供或提供不全或不按</w:t>
            </w:r>
            <w:r>
              <w:rPr>
                <w:rFonts w:hint="eastAsia" w:ascii="仿宋" w:hAnsi="仿宋" w:eastAsia="仿宋" w:cs="仿宋"/>
                <w:b w:val="0"/>
                <w:bCs w:val="0"/>
                <w:color w:val="auto"/>
                <w:sz w:val="24"/>
                <w:szCs w:val="24"/>
                <w:highlight w:val="none"/>
                <w:lang w:eastAsia="zh-CN"/>
              </w:rPr>
              <w:t>竞争性磋商文件</w:t>
            </w:r>
            <w:r>
              <w:rPr>
                <w:rFonts w:hint="eastAsia" w:ascii="仿宋" w:hAnsi="仿宋" w:eastAsia="仿宋" w:cs="仿宋"/>
                <w:b w:val="0"/>
                <w:bCs w:val="0"/>
                <w:color w:val="auto"/>
                <w:sz w:val="24"/>
                <w:szCs w:val="24"/>
                <w:highlight w:val="none"/>
              </w:rPr>
              <w:t>要求提供的得0分。</w:t>
            </w:r>
          </w:p>
        </w:tc>
      </w:tr>
      <w:tr w14:paraId="6A2432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6034BE86">
            <w:pPr>
              <w:pStyle w:val="15"/>
              <w:spacing w:line="240" w:lineRule="auto"/>
              <w:jc w:val="center"/>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val="en-US" w:eastAsia="zh-CN"/>
              </w:rPr>
              <w:t>13、</w:t>
            </w:r>
            <w:r>
              <w:rPr>
                <w:rFonts w:hint="eastAsia" w:ascii="仿宋" w:hAnsi="仿宋" w:eastAsia="仿宋" w:cs="仿宋"/>
                <w:b w:val="0"/>
                <w:bCs w:val="0"/>
                <w:color w:val="auto"/>
                <w:sz w:val="24"/>
                <w:szCs w:val="24"/>
                <w:highlight w:val="none"/>
              </w:rPr>
              <w:t>样品</w:t>
            </w:r>
            <w:r>
              <w:rPr>
                <w:rFonts w:hint="eastAsia" w:ascii="仿宋" w:hAnsi="仿宋" w:eastAsia="仿宋" w:cs="仿宋"/>
                <w:b w:val="0"/>
                <w:bCs w:val="0"/>
                <w:color w:val="auto"/>
                <w:sz w:val="24"/>
                <w:szCs w:val="24"/>
                <w:highlight w:val="none"/>
                <w:lang w:val="en-US" w:eastAsia="zh-CN"/>
              </w:rPr>
              <w:t>3</w:t>
            </w:r>
          </w:p>
        </w:tc>
        <w:tc>
          <w:tcPr>
            <w:tcW w:w="925" w:type="dxa"/>
            <w:noWrap w:val="0"/>
            <w:vAlign w:val="center"/>
          </w:tcPr>
          <w:p w14:paraId="46F96672">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.00</w:t>
            </w:r>
          </w:p>
        </w:tc>
        <w:tc>
          <w:tcPr>
            <w:tcW w:w="981" w:type="dxa"/>
            <w:noWrap w:val="0"/>
            <w:vAlign w:val="center"/>
          </w:tcPr>
          <w:p w14:paraId="29C89B30">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否</w:t>
            </w:r>
          </w:p>
        </w:tc>
        <w:tc>
          <w:tcPr>
            <w:tcW w:w="6674" w:type="dxa"/>
            <w:noWrap w:val="0"/>
            <w:vAlign w:val="top"/>
          </w:tcPr>
          <w:p w14:paraId="1D8235E1">
            <w:pPr>
              <w:pStyle w:val="15"/>
              <w:spacing w:line="24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对</w:t>
            </w:r>
            <w:r>
              <w:rPr>
                <w:rFonts w:hint="eastAsia" w:ascii="仿宋" w:hAnsi="仿宋" w:eastAsia="仿宋" w:cs="仿宋"/>
                <w:b w:val="0"/>
                <w:bCs w:val="0"/>
                <w:color w:val="auto"/>
                <w:sz w:val="24"/>
                <w:szCs w:val="24"/>
                <w:highlight w:val="none"/>
                <w:lang w:eastAsia="zh-CN"/>
              </w:rPr>
              <w:t>响应人</w:t>
            </w:r>
            <w:r>
              <w:rPr>
                <w:rFonts w:hint="eastAsia" w:ascii="仿宋" w:hAnsi="仿宋" w:eastAsia="仿宋" w:cs="仿宋"/>
                <w:b w:val="0"/>
                <w:bCs w:val="0"/>
                <w:color w:val="auto"/>
                <w:sz w:val="24"/>
                <w:szCs w:val="24"/>
                <w:highlight w:val="none"/>
              </w:rPr>
              <w:t>根据采购需求中要求提供的</w:t>
            </w:r>
            <w:r>
              <w:rPr>
                <w:rFonts w:hint="eastAsia" w:ascii="仿宋" w:hAnsi="仿宋" w:eastAsia="仿宋" w:cs="仿宋"/>
                <w:b w:val="0"/>
                <w:bCs w:val="0"/>
                <w:color w:val="auto"/>
                <w:sz w:val="24"/>
                <w:szCs w:val="24"/>
                <w:highlight w:val="none"/>
                <w:lang w:eastAsia="zh-CN"/>
              </w:rPr>
              <w:t>响应小样</w:t>
            </w:r>
            <w:r>
              <w:rPr>
                <w:rFonts w:hint="eastAsia" w:ascii="仿宋" w:hAnsi="仿宋" w:eastAsia="仿宋" w:cs="仿宋"/>
                <w:b w:val="0"/>
                <w:bCs w:val="0"/>
                <w:color w:val="auto"/>
                <w:sz w:val="24"/>
                <w:szCs w:val="24"/>
                <w:highlight w:val="none"/>
              </w:rPr>
              <w:t>样品进行综合评审：</w:t>
            </w:r>
            <w:r>
              <w:rPr>
                <w:rFonts w:hint="eastAsia" w:ascii="仿宋" w:hAnsi="仿宋" w:eastAsia="仿宋" w:cs="仿宋"/>
                <w:b w:val="0"/>
                <w:bCs w:val="0"/>
                <w:color w:val="auto"/>
                <w:sz w:val="24"/>
                <w:szCs w:val="24"/>
                <w:highlight w:val="none"/>
                <w:lang w:val="en-US" w:eastAsia="zh-CN"/>
              </w:rPr>
              <w:t>搁板</w:t>
            </w:r>
            <w:r>
              <w:rPr>
                <w:rFonts w:hint="eastAsia" w:ascii="仿宋" w:hAnsi="仿宋" w:eastAsia="仿宋" w:cs="仿宋"/>
                <w:b w:val="0"/>
                <w:bCs w:val="0"/>
                <w:color w:val="auto"/>
                <w:sz w:val="24"/>
                <w:szCs w:val="24"/>
                <w:highlight w:val="none"/>
              </w:rPr>
              <w:t>（1）</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，细节处理精细，手感良好，颜色均匀，表面无破损、无毛刺、无起泡、无刺激性异味，完全满足采购需求的得</w:t>
            </w: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分；（2）</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，细节处理较精细，手感较好，颜色无明显不均匀，表面基本无破损、无毛刺、无起泡、无刺激性异味，基本满足采购需求的得</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.85分；（3）</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，细节处理粗糙，手感一般，存在色泽不均匀、少量破损、少量毛刺、少量起泡、刺激性异味等缺陷，得</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.7分；（4）其他情况或</w:t>
            </w:r>
            <w:r>
              <w:rPr>
                <w:rFonts w:hint="eastAsia" w:ascii="仿宋" w:hAnsi="仿宋" w:eastAsia="仿宋" w:cs="仿宋"/>
                <w:b w:val="0"/>
                <w:bCs w:val="0"/>
                <w:color w:val="auto"/>
                <w:sz w:val="24"/>
                <w:szCs w:val="24"/>
                <w:highlight w:val="none"/>
                <w:lang w:eastAsia="zh-CN"/>
              </w:rPr>
              <w:t>响应单位</w:t>
            </w:r>
            <w:r>
              <w:rPr>
                <w:rFonts w:hint="eastAsia" w:ascii="仿宋" w:hAnsi="仿宋" w:eastAsia="仿宋" w:cs="仿宋"/>
                <w:b w:val="0"/>
                <w:bCs w:val="0"/>
                <w:color w:val="auto"/>
                <w:sz w:val="24"/>
                <w:szCs w:val="24"/>
                <w:highlight w:val="none"/>
              </w:rPr>
              <w:t>无提供或提供不全或不按</w:t>
            </w:r>
            <w:r>
              <w:rPr>
                <w:rFonts w:hint="eastAsia" w:ascii="仿宋" w:hAnsi="仿宋" w:eastAsia="仿宋" w:cs="仿宋"/>
                <w:b w:val="0"/>
                <w:bCs w:val="0"/>
                <w:color w:val="auto"/>
                <w:sz w:val="24"/>
                <w:szCs w:val="24"/>
                <w:highlight w:val="none"/>
                <w:lang w:eastAsia="zh-CN"/>
              </w:rPr>
              <w:t>竞争性磋商文件</w:t>
            </w:r>
            <w:r>
              <w:rPr>
                <w:rFonts w:hint="eastAsia" w:ascii="仿宋" w:hAnsi="仿宋" w:eastAsia="仿宋" w:cs="仿宋"/>
                <w:b w:val="0"/>
                <w:bCs w:val="0"/>
                <w:color w:val="auto"/>
                <w:sz w:val="24"/>
                <w:szCs w:val="24"/>
                <w:highlight w:val="none"/>
              </w:rPr>
              <w:t>要求提供的得0分。</w:t>
            </w:r>
          </w:p>
        </w:tc>
      </w:tr>
      <w:tr w14:paraId="0BAEDE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2C23A7C9">
            <w:pPr>
              <w:pStyle w:val="15"/>
              <w:spacing w:line="240" w:lineRule="auto"/>
              <w:jc w:val="both"/>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val="en-US" w:eastAsia="zh-CN"/>
              </w:rPr>
              <w:t>14、</w:t>
            </w:r>
            <w:r>
              <w:rPr>
                <w:rFonts w:hint="eastAsia" w:ascii="仿宋" w:hAnsi="仿宋" w:eastAsia="仿宋" w:cs="仿宋"/>
                <w:b w:val="0"/>
                <w:bCs w:val="0"/>
                <w:color w:val="auto"/>
                <w:sz w:val="24"/>
                <w:szCs w:val="24"/>
                <w:highlight w:val="none"/>
              </w:rPr>
              <w:t>样品</w:t>
            </w:r>
            <w:r>
              <w:rPr>
                <w:rFonts w:hint="eastAsia" w:ascii="仿宋" w:hAnsi="仿宋" w:eastAsia="仿宋" w:cs="仿宋"/>
                <w:b w:val="0"/>
                <w:bCs w:val="0"/>
                <w:color w:val="auto"/>
                <w:sz w:val="24"/>
                <w:szCs w:val="24"/>
                <w:highlight w:val="none"/>
                <w:lang w:val="en-US" w:eastAsia="zh-CN"/>
              </w:rPr>
              <w:t>4</w:t>
            </w:r>
          </w:p>
        </w:tc>
        <w:tc>
          <w:tcPr>
            <w:tcW w:w="925" w:type="dxa"/>
            <w:noWrap w:val="0"/>
            <w:vAlign w:val="center"/>
          </w:tcPr>
          <w:p w14:paraId="7B35262E">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.00</w:t>
            </w:r>
          </w:p>
        </w:tc>
        <w:tc>
          <w:tcPr>
            <w:tcW w:w="981" w:type="dxa"/>
            <w:noWrap w:val="0"/>
            <w:vAlign w:val="center"/>
          </w:tcPr>
          <w:p w14:paraId="747AF43B">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否</w:t>
            </w:r>
          </w:p>
        </w:tc>
        <w:tc>
          <w:tcPr>
            <w:tcW w:w="6674" w:type="dxa"/>
            <w:noWrap w:val="0"/>
            <w:vAlign w:val="top"/>
          </w:tcPr>
          <w:p w14:paraId="48EC8446">
            <w:pPr>
              <w:pStyle w:val="15"/>
              <w:spacing w:line="24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对</w:t>
            </w:r>
            <w:r>
              <w:rPr>
                <w:rFonts w:hint="eastAsia" w:ascii="仿宋" w:hAnsi="仿宋" w:eastAsia="仿宋" w:cs="仿宋"/>
                <w:b w:val="0"/>
                <w:bCs w:val="0"/>
                <w:color w:val="auto"/>
                <w:sz w:val="24"/>
                <w:szCs w:val="24"/>
                <w:highlight w:val="none"/>
                <w:lang w:eastAsia="zh-CN"/>
              </w:rPr>
              <w:t>响应人</w:t>
            </w:r>
            <w:r>
              <w:rPr>
                <w:rFonts w:hint="eastAsia" w:ascii="仿宋" w:hAnsi="仿宋" w:eastAsia="仿宋" w:cs="仿宋"/>
                <w:b w:val="0"/>
                <w:bCs w:val="0"/>
                <w:color w:val="auto"/>
                <w:sz w:val="24"/>
                <w:szCs w:val="24"/>
                <w:highlight w:val="none"/>
              </w:rPr>
              <w:t>根据采购需求中要求提供的</w:t>
            </w:r>
            <w:r>
              <w:rPr>
                <w:rFonts w:hint="eastAsia" w:ascii="仿宋" w:hAnsi="仿宋" w:eastAsia="仿宋" w:cs="仿宋"/>
                <w:b w:val="0"/>
                <w:bCs w:val="0"/>
                <w:color w:val="auto"/>
                <w:sz w:val="24"/>
                <w:szCs w:val="24"/>
                <w:highlight w:val="none"/>
                <w:lang w:eastAsia="zh-CN"/>
              </w:rPr>
              <w:t>响应小样</w:t>
            </w:r>
            <w:r>
              <w:rPr>
                <w:rFonts w:hint="eastAsia" w:ascii="仿宋" w:hAnsi="仿宋" w:eastAsia="仿宋" w:cs="仿宋"/>
                <w:b w:val="0"/>
                <w:bCs w:val="0"/>
                <w:color w:val="auto"/>
                <w:sz w:val="24"/>
                <w:szCs w:val="24"/>
                <w:highlight w:val="none"/>
              </w:rPr>
              <w:t>样品进行综合评审：</w:t>
            </w:r>
            <w:r>
              <w:rPr>
                <w:rFonts w:hint="eastAsia" w:ascii="仿宋" w:hAnsi="仿宋" w:eastAsia="仿宋" w:cs="仿宋"/>
                <w:b w:val="0"/>
                <w:bCs w:val="0"/>
                <w:color w:val="auto"/>
                <w:sz w:val="24"/>
                <w:szCs w:val="24"/>
                <w:highlight w:val="none"/>
                <w:lang w:val="en-US" w:eastAsia="zh-CN"/>
              </w:rPr>
              <w:t>档棒</w:t>
            </w:r>
            <w:r>
              <w:rPr>
                <w:rFonts w:hint="eastAsia" w:ascii="仿宋" w:hAnsi="仿宋" w:eastAsia="仿宋" w:cs="仿宋"/>
                <w:b w:val="0"/>
                <w:bCs w:val="0"/>
                <w:color w:val="auto"/>
                <w:sz w:val="24"/>
                <w:szCs w:val="24"/>
                <w:highlight w:val="none"/>
              </w:rPr>
              <w:t>（1）</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，细节处理精细，手感良好，颜色均匀，表面无破损、无毛刺、无起泡、无刺激性异味，完全满足采购需求的得</w:t>
            </w: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分；（2）</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，细节处理较精细，手感较好，颜色无明显不均匀，表面基本无破损、无毛刺、无起泡、无刺激性异味，基本满足采购需求的得</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.85分；（3）</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，细节处理粗糙，手感一般，存在色泽不均匀、少量破损、少量毛刺、少量起泡、刺激性异味等缺陷，得</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.7分；（4）其他情况或</w:t>
            </w:r>
            <w:r>
              <w:rPr>
                <w:rFonts w:hint="eastAsia" w:ascii="仿宋" w:hAnsi="仿宋" w:eastAsia="仿宋" w:cs="仿宋"/>
                <w:b w:val="0"/>
                <w:bCs w:val="0"/>
                <w:color w:val="auto"/>
                <w:sz w:val="24"/>
                <w:szCs w:val="24"/>
                <w:highlight w:val="none"/>
                <w:lang w:eastAsia="zh-CN"/>
              </w:rPr>
              <w:t>响应单位</w:t>
            </w:r>
            <w:r>
              <w:rPr>
                <w:rFonts w:hint="eastAsia" w:ascii="仿宋" w:hAnsi="仿宋" w:eastAsia="仿宋" w:cs="仿宋"/>
                <w:b w:val="0"/>
                <w:bCs w:val="0"/>
                <w:color w:val="auto"/>
                <w:sz w:val="24"/>
                <w:szCs w:val="24"/>
                <w:highlight w:val="none"/>
              </w:rPr>
              <w:t>无提供或提供不全或不按</w:t>
            </w:r>
            <w:r>
              <w:rPr>
                <w:rFonts w:hint="eastAsia" w:ascii="仿宋" w:hAnsi="仿宋" w:eastAsia="仿宋" w:cs="仿宋"/>
                <w:b w:val="0"/>
                <w:bCs w:val="0"/>
                <w:color w:val="auto"/>
                <w:sz w:val="24"/>
                <w:szCs w:val="24"/>
                <w:highlight w:val="none"/>
                <w:lang w:eastAsia="zh-CN"/>
              </w:rPr>
              <w:t>竞争性磋商文件</w:t>
            </w:r>
            <w:r>
              <w:rPr>
                <w:rFonts w:hint="eastAsia" w:ascii="仿宋" w:hAnsi="仿宋" w:eastAsia="仿宋" w:cs="仿宋"/>
                <w:b w:val="0"/>
                <w:bCs w:val="0"/>
                <w:color w:val="auto"/>
                <w:sz w:val="24"/>
                <w:szCs w:val="24"/>
                <w:highlight w:val="none"/>
              </w:rPr>
              <w:t>要求提供的得0分。</w:t>
            </w:r>
          </w:p>
        </w:tc>
      </w:tr>
      <w:tr w14:paraId="36CECE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15E173FD">
            <w:pPr>
              <w:pStyle w:val="15"/>
              <w:spacing w:line="240" w:lineRule="auto"/>
              <w:jc w:val="center"/>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val="en-US" w:eastAsia="zh-CN"/>
              </w:rPr>
              <w:t>15、</w:t>
            </w:r>
            <w:r>
              <w:rPr>
                <w:rFonts w:hint="eastAsia" w:ascii="仿宋" w:hAnsi="仿宋" w:eastAsia="仿宋" w:cs="仿宋"/>
                <w:b w:val="0"/>
                <w:bCs w:val="0"/>
                <w:color w:val="auto"/>
                <w:sz w:val="24"/>
                <w:szCs w:val="24"/>
                <w:highlight w:val="none"/>
              </w:rPr>
              <w:t>样品</w:t>
            </w:r>
            <w:r>
              <w:rPr>
                <w:rFonts w:hint="eastAsia" w:ascii="仿宋" w:hAnsi="仿宋" w:eastAsia="仿宋" w:cs="仿宋"/>
                <w:b w:val="0"/>
                <w:bCs w:val="0"/>
                <w:color w:val="auto"/>
                <w:sz w:val="24"/>
                <w:szCs w:val="24"/>
                <w:highlight w:val="none"/>
                <w:lang w:val="en-US" w:eastAsia="zh-CN"/>
              </w:rPr>
              <w:t>5</w:t>
            </w:r>
          </w:p>
        </w:tc>
        <w:tc>
          <w:tcPr>
            <w:tcW w:w="925" w:type="dxa"/>
            <w:noWrap w:val="0"/>
            <w:vAlign w:val="center"/>
          </w:tcPr>
          <w:p w14:paraId="63A30C8A">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.00</w:t>
            </w:r>
          </w:p>
        </w:tc>
        <w:tc>
          <w:tcPr>
            <w:tcW w:w="981" w:type="dxa"/>
            <w:noWrap w:val="0"/>
            <w:vAlign w:val="center"/>
          </w:tcPr>
          <w:p w14:paraId="689532FB">
            <w:pPr>
              <w:pStyle w:val="15"/>
              <w:spacing w:line="24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否</w:t>
            </w:r>
          </w:p>
        </w:tc>
        <w:tc>
          <w:tcPr>
            <w:tcW w:w="6674" w:type="dxa"/>
            <w:noWrap w:val="0"/>
            <w:vAlign w:val="top"/>
          </w:tcPr>
          <w:p w14:paraId="22DD2BBB">
            <w:pPr>
              <w:pStyle w:val="15"/>
              <w:spacing w:line="240" w:lineRule="auto"/>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对</w:t>
            </w:r>
            <w:r>
              <w:rPr>
                <w:rFonts w:hint="eastAsia" w:ascii="仿宋" w:hAnsi="仿宋" w:eastAsia="仿宋" w:cs="仿宋"/>
                <w:b w:val="0"/>
                <w:bCs w:val="0"/>
                <w:color w:val="auto"/>
                <w:sz w:val="24"/>
                <w:szCs w:val="24"/>
                <w:highlight w:val="none"/>
                <w:lang w:eastAsia="zh-CN"/>
              </w:rPr>
              <w:t>响应人</w:t>
            </w:r>
            <w:r>
              <w:rPr>
                <w:rFonts w:hint="eastAsia" w:ascii="仿宋" w:hAnsi="仿宋" w:eastAsia="仿宋" w:cs="仿宋"/>
                <w:b w:val="0"/>
                <w:bCs w:val="0"/>
                <w:color w:val="auto"/>
                <w:sz w:val="24"/>
                <w:szCs w:val="24"/>
                <w:highlight w:val="none"/>
              </w:rPr>
              <w:t>根据采购需求中要求提供的</w:t>
            </w:r>
            <w:r>
              <w:rPr>
                <w:rFonts w:hint="eastAsia" w:ascii="仿宋" w:hAnsi="仿宋" w:eastAsia="仿宋" w:cs="仿宋"/>
                <w:b w:val="0"/>
                <w:bCs w:val="0"/>
                <w:color w:val="auto"/>
                <w:sz w:val="24"/>
                <w:szCs w:val="24"/>
                <w:highlight w:val="none"/>
                <w:lang w:eastAsia="zh-CN"/>
              </w:rPr>
              <w:t>响应小样</w:t>
            </w:r>
            <w:r>
              <w:rPr>
                <w:rFonts w:hint="eastAsia" w:ascii="仿宋" w:hAnsi="仿宋" w:eastAsia="仿宋" w:cs="仿宋"/>
                <w:b w:val="0"/>
                <w:bCs w:val="0"/>
                <w:color w:val="auto"/>
                <w:sz w:val="24"/>
                <w:szCs w:val="24"/>
                <w:highlight w:val="none"/>
              </w:rPr>
              <w:t>样品进行综合评审：</w:t>
            </w:r>
            <w:r>
              <w:rPr>
                <w:rFonts w:hint="eastAsia" w:ascii="仿宋" w:hAnsi="仿宋" w:eastAsia="仿宋" w:cs="仿宋"/>
                <w:b w:val="0"/>
                <w:bCs w:val="0"/>
                <w:color w:val="auto"/>
                <w:sz w:val="24"/>
                <w:szCs w:val="24"/>
                <w:highlight w:val="none"/>
                <w:lang w:val="en-US" w:eastAsia="zh-CN"/>
              </w:rPr>
              <w:t>路轨</w:t>
            </w:r>
            <w:r>
              <w:rPr>
                <w:rFonts w:hint="eastAsia" w:ascii="仿宋" w:hAnsi="仿宋" w:eastAsia="仿宋" w:cs="仿宋"/>
                <w:b w:val="0"/>
                <w:bCs w:val="0"/>
                <w:color w:val="auto"/>
                <w:sz w:val="24"/>
                <w:szCs w:val="24"/>
                <w:highlight w:val="none"/>
              </w:rPr>
              <w:t>（1）</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，细节处理精细，手感良好，颜色均匀，表面无破损、无毛刺、无起泡、无刺激性异味，完全满足采购需求的得</w:t>
            </w: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分；（2）</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，细节处理较精细，手感较好，颜色无明显不均匀，表面基本无破损、无毛刺、无起泡、无刺激性异味，基本满足采购需求的得</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.85分；（3）</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，细节处理粗糙，手感一般，存在色泽不均匀、少量破损、少量毛刺、少量起泡、刺激性异味等缺陷，得</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.7分；（4）其他情况或</w:t>
            </w:r>
            <w:r>
              <w:rPr>
                <w:rFonts w:hint="eastAsia" w:ascii="仿宋" w:hAnsi="仿宋" w:eastAsia="仿宋" w:cs="仿宋"/>
                <w:b w:val="0"/>
                <w:bCs w:val="0"/>
                <w:color w:val="auto"/>
                <w:sz w:val="24"/>
                <w:szCs w:val="24"/>
                <w:highlight w:val="none"/>
                <w:lang w:eastAsia="zh-CN"/>
              </w:rPr>
              <w:t>响应单位</w:t>
            </w:r>
            <w:r>
              <w:rPr>
                <w:rFonts w:hint="eastAsia" w:ascii="仿宋" w:hAnsi="仿宋" w:eastAsia="仿宋" w:cs="仿宋"/>
                <w:b w:val="0"/>
                <w:bCs w:val="0"/>
                <w:color w:val="auto"/>
                <w:sz w:val="24"/>
                <w:szCs w:val="24"/>
                <w:highlight w:val="none"/>
              </w:rPr>
              <w:t>无提供或提供不全或不按</w:t>
            </w:r>
            <w:r>
              <w:rPr>
                <w:rFonts w:hint="eastAsia" w:ascii="仿宋" w:hAnsi="仿宋" w:eastAsia="仿宋" w:cs="仿宋"/>
                <w:b w:val="0"/>
                <w:bCs w:val="0"/>
                <w:color w:val="auto"/>
                <w:sz w:val="24"/>
                <w:szCs w:val="24"/>
                <w:highlight w:val="none"/>
                <w:lang w:eastAsia="zh-CN"/>
              </w:rPr>
              <w:t>竞争性磋商文件</w:t>
            </w:r>
            <w:r>
              <w:rPr>
                <w:rFonts w:hint="eastAsia" w:ascii="仿宋" w:hAnsi="仿宋" w:eastAsia="仿宋" w:cs="仿宋"/>
                <w:b w:val="0"/>
                <w:bCs w:val="0"/>
                <w:color w:val="auto"/>
                <w:sz w:val="24"/>
                <w:szCs w:val="24"/>
                <w:highlight w:val="none"/>
              </w:rPr>
              <w:t>要求提供的得0分。</w:t>
            </w:r>
          </w:p>
        </w:tc>
      </w:tr>
      <w:tr w14:paraId="62FB6B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3" w:type="dxa"/>
            <w:noWrap w:val="0"/>
            <w:vAlign w:val="center"/>
          </w:tcPr>
          <w:p w14:paraId="48ECE8EC">
            <w:pPr>
              <w:pStyle w:val="15"/>
              <w:spacing w:line="240" w:lineRule="auto"/>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16、</w:t>
            </w:r>
            <w:r>
              <w:rPr>
                <w:rFonts w:hint="eastAsia" w:ascii="仿宋" w:hAnsi="仿宋" w:eastAsia="仿宋" w:cs="仿宋"/>
                <w:b w:val="0"/>
                <w:bCs w:val="0"/>
                <w:color w:val="auto"/>
                <w:sz w:val="24"/>
                <w:szCs w:val="24"/>
                <w:highlight w:val="none"/>
              </w:rPr>
              <w:t>样品</w:t>
            </w:r>
            <w:r>
              <w:rPr>
                <w:rFonts w:hint="eastAsia" w:ascii="仿宋" w:hAnsi="仿宋" w:eastAsia="仿宋" w:cs="仿宋"/>
                <w:b w:val="0"/>
                <w:bCs w:val="0"/>
                <w:color w:val="auto"/>
                <w:sz w:val="24"/>
                <w:szCs w:val="24"/>
                <w:highlight w:val="none"/>
                <w:lang w:val="en-US" w:eastAsia="zh-CN"/>
              </w:rPr>
              <w:t>6</w:t>
            </w:r>
          </w:p>
        </w:tc>
        <w:tc>
          <w:tcPr>
            <w:tcW w:w="925" w:type="dxa"/>
            <w:noWrap w:val="0"/>
            <w:vAlign w:val="center"/>
          </w:tcPr>
          <w:p w14:paraId="0A971CBA">
            <w:pPr>
              <w:pStyle w:val="15"/>
              <w:spacing w:line="240" w:lineRule="auto"/>
              <w:jc w:val="center"/>
              <w:rPr>
                <w:rFonts w:hint="eastAsia" w:ascii="仿宋" w:hAnsi="仿宋" w:eastAsia="仿宋" w:cs="仿宋"/>
                <w:b w:val="0"/>
                <w:bCs w:val="0"/>
                <w:color w:val="auto"/>
                <w:sz w:val="24"/>
                <w:szCs w:val="24"/>
                <w:highlight w:val="none"/>
                <w:lang w:val="en-US" w:eastAsia="zh-Hans"/>
              </w:rPr>
            </w:pP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.00</w:t>
            </w:r>
          </w:p>
        </w:tc>
        <w:tc>
          <w:tcPr>
            <w:tcW w:w="981" w:type="dxa"/>
            <w:noWrap w:val="0"/>
            <w:vAlign w:val="center"/>
          </w:tcPr>
          <w:p w14:paraId="33FA032B">
            <w:pPr>
              <w:pStyle w:val="15"/>
              <w:spacing w:line="240" w:lineRule="auto"/>
              <w:jc w:val="center"/>
              <w:rPr>
                <w:rFonts w:hint="eastAsia" w:ascii="仿宋" w:hAnsi="仿宋" w:eastAsia="仿宋" w:cs="仿宋"/>
                <w:b w:val="0"/>
                <w:bCs w:val="0"/>
                <w:color w:val="auto"/>
                <w:sz w:val="24"/>
                <w:szCs w:val="24"/>
                <w:highlight w:val="none"/>
                <w:lang w:val="en-US" w:eastAsia="zh-Hans"/>
              </w:rPr>
            </w:pPr>
            <w:r>
              <w:rPr>
                <w:rFonts w:hint="eastAsia" w:ascii="仿宋" w:hAnsi="仿宋" w:eastAsia="仿宋" w:cs="仿宋"/>
                <w:b w:val="0"/>
                <w:bCs w:val="0"/>
                <w:color w:val="auto"/>
                <w:sz w:val="24"/>
                <w:szCs w:val="24"/>
                <w:highlight w:val="none"/>
              </w:rPr>
              <w:t>否</w:t>
            </w:r>
          </w:p>
        </w:tc>
        <w:tc>
          <w:tcPr>
            <w:tcW w:w="6674" w:type="dxa"/>
            <w:noWrap w:val="0"/>
            <w:vAlign w:val="top"/>
          </w:tcPr>
          <w:p w14:paraId="437A84EE">
            <w:pPr>
              <w:pStyle w:val="15"/>
              <w:spacing w:line="240" w:lineRule="auto"/>
              <w:jc w:val="both"/>
              <w:rPr>
                <w:rFonts w:hint="eastAsia" w:ascii="仿宋" w:hAnsi="仿宋" w:eastAsia="仿宋" w:cs="仿宋"/>
                <w:b w:val="0"/>
                <w:bCs w:val="0"/>
                <w:color w:val="auto"/>
                <w:sz w:val="24"/>
                <w:szCs w:val="24"/>
                <w:highlight w:val="none"/>
                <w:lang w:val="en-US" w:eastAsia="zh-Hans"/>
              </w:rPr>
            </w:pPr>
            <w:r>
              <w:rPr>
                <w:rFonts w:hint="eastAsia" w:ascii="仿宋" w:hAnsi="仿宋" w:eastAsia="仿宋" w:cs="仿宋"/>
                <w:b w:val="0"/>
                <w:bCs w:val="0"/>
                <w:color w:val="auto"/>
                <w:sz w:val="24"/>
                <w:szCs w:val="24"/>
                <w:highlight w:val="none"/>
              </w:rPr>
              <w:t>对</w:t>
            </w:r>
            <w:r>
              <w:rPr>
                <w:rFonts w:hint="eastAsia" w:ascii="仿宋" w:hAnsi="仿宋" w:eastAsia="仿宋" w:cs="仿宋"/>
                <w:b w:val="0"/>
                <w:bCs w:val="0"/>
                <w:color w:val="auto"/>
                <w:sz w:val="24"/>
                <w:szCs w:val="24"/>
                <w:highlight w:val="none"/>
                <w:lang w:eastAsia="zh-CN"/>
              </w:rPr>
              <w:t>响应人</w:t>
            </w:r>
            <w:r>
              <w:rPr>
                <w:rFonts w:hint="eastAsia" w:ascii="仿宋" w:hAnsi="仿宋" w:eastAsia="仿宋" w:cs="仿宋"/>
                <w:b w:val="0"/>
                <w:bCs w:val="0"/>
                <w:color w:val="auto"/>
                <w:sz w:val="24"/>
                <w:szCs w:val="24"/>
                <w:highlight w:val="none"/>
              </w:rPr>
              <w:t>根据采购需求中要求提供的</w:t>
            </w:r>
            <w:r>
              <w:rPr>
                <w:rFonts w:hint="eastAsia" w:ascii="仿宋" w:hAnsi="仿宋" w:eastAsia="仿宋" w:cs="仿宋"/>
                <w:b w:val="0"/>
                <w:bCs w:val="0"/>
                <w:color w:val="auto"/>
                <w:sz w:val="24"/>
                <w:szCs w:val="24"/>
                <w:highlight w:val="none"/>
                <w:lang w:eastAsia="zh-CN"/>
              </w:rPr>
              <w:t>响应小样</w:t>
            </w:r>
            <w:r>
              <w:rPr>
                <w:rFonts w:hint="eastAsia" w:ascii="仿宋" w:hAnsi="仿宋" w:eastAsia="仿宋" w:cs="仿宋"/>
                <w:b w:val="0"/>
                <w:bCs w:val="0"/>
                <w:color w:val="auto"/>
                <w:sz w:val="24"/>
                <w:szCs w:val="24"/>
                <w:highlight w:val="none"/>
              </w:rPr>
              <w:t>样品进行综合评审：</w:t>
            </w:r>
            <w:r>
              <w:rPr>
                <w:rFonts w:hint="eastAsia" w:ascii="仿宋" w:hAnsi="仿宋" w:eastAsia="仿宋" w:cs="仿宋"/>
                <w:b w:val="0"/>
                <w:bCs w:val="0"/>
                <w:color w:val="auto"/>
                <w:sz w:val="24"/>
                <w:szCs w:val="24"/>
                <w:highlight w:val="none"/>
                <w:lang w:val="en-US" w:eastAsia="zh-CN"/>
              </w:rPr>
              <w:t>八挂钩挂板</w:t>
            </w:r>
            <w:r>
              <w:rPr>
                <w:rFonts w:hint="eastAsia" w:ascii="仿宋" w:hAnsi="仿宋" w:eastAsia="仿宋" w:cs="仿宋"/>
                <w:b w:val="0"/>
                <w:bCs w:val="0"/>
                <w:color w:val="auto"/>
                <w:sz w:val="24"/>
                <w:szCs w:val="24"/>
                <w:highlight w:val="none"/>
              </w:rPr>
              <w:t>（1）</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，细节处理精细，手感良好，颜色均匀，表面无破损、无毛刺、无起泡、无刺激性异味，完全满足采购需求的得</w:t>
            </w: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rPr>
              <w:t>分；（2）</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，细节处理较精细，手感较好，颜色无明显不均匀，表面基本无破损、无毛刺、无起泡、无刺激性异味，基本满足采购需求的得</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.85分；（3）</w:t>
            </w:r>
            <w:r>
              <w:rPr>
                <w:rFonts w:hint="eastAsia" w:ascii="仿宋" w:hAnsi="仿宋" w:eastAsia="仿宋" w:cs="仿宋"/>
                <w:b w:val="0"/>
                <w:bCs w:val="0"/>
                <w:color w:val="auto"/>
                <w:sz w:val="24"/>
                <w:szCs w:val="24"/>
                <w:highlight w:val="none"/>
                <w:lang w:eastAsia="zh-CN"/>
              </w:rPr>
              <w:t>响应样品</w:t>
            </w:r>
            <w:r>
              <w:rPr>
                <w:rFonts w:hint="eastAsia" w:ascii="仿宋" w:hAnsi="仿宋" w:eastAsia="仿宋" w:cs="仿宋"/>
                <w:b w:val="0"/>
                <w:bCs w:val="0"/>
                <w:color w:val="auto"/>
                <w:sz w:val="24"/>
                <w:szCs w:val="24"/>
                <w:highlight w:val="none"/>
              </w:rPr>
              <w:t>样式符合</w:t>
            </w:r>
            <w:r>
              <w:rPr>
                <w:rFonts w:hint="eastAsia" w:ascii="仿宋" w:hAnsi="仿宋" w:eastAsia="仿宋" w:cs="仿宋"/>
                <w:b w:val="0"/>
                <w:bCs w:val="0"/>
                <w:color w:val="auto"/>
                <w:sz w:val="24"/>
                <w:szCs w:val="24"/>
                <w:highlight w:val="none"/>
                <w:lang w:eastAsia="zh-CN"/>
              </w:rPr>
              <w:t>竞争性磋商要求</w:t>
            </w:r>
            <w:r>
              <w:rPr>
                <w:rFonts w:hint="eastAsia" w:ascii="仿宋" w:hAnsi="仿宋" w:eastAsia="仿宋" w:cs="仿宋"/>
                <w:b w:val="0"/>
                <w:bCs w:val="0"/>
                <w:color w:val="auto"/>
                <w:sz w:val="24"/>
                <w:szCs w:val="24"/>
                <w:highlight w:val="none"/>
              </w:rPr>
              <w:t>，细节处理粗糙，手感一般，存在色泽不均匀、少量破损、少量毛刺、少量起泡、刺激性异味等缺陷，得</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.7分；（4）其他情况或</w:t>
            </w:r>
            <w:r>
              <w:rPr>
                <w:rFonts w:hint="eastAsia" w:ascii="仿宋" w:hAnsi="仿宋" w:eastAsia="仿宋" w:cs="仿宋"/>
                <w:b w:val="0"/>
                <w:bCs w:val="0"/>
                <w:color w:val="auto"/>
                <w:sz w:val="24"/>
                <w:szCs w:val="24"/>
                <w:highlight w:val="none"/>
                <w:lang w:eastAsia="zh-CN"/>
              </w:rPr>
              <w:t>响应单位</w:t>
            </w:r>
            <w:r>
              <w:rPr>
                <w:rFonts w:hint="eastAsia" w:ascii="仿宋" w:hAnsi="仿宋" w:eastAsia="仿宋" w:cs="仿宋"/>
                <w:b w:val="0"/>
                <w:bCs w:val="0"/>
                <w:color w:val="auto"/>
                <w:sz w:val="24"/>
                <w:szCs w:val="24"/>
                <w:highlight w:val="none"/>
              </w:rPr>
              <w:t>无提供或提供不全或不按</w:t>
            </w:r>
            <w:r>
              <w:rPr>
                <w:rFonts w:hint="eastAsia" w:ascii="仿宋" w:hAnsi="仿宋" w:eastAsia="仿宋" w:cs="仿宋"/>
                <w:b w:val="0"/>
                <w:bCs w:val="0"/>
                <w:color w:val="auto"/>
                <w:sz w:val="24"/>
                <w:szCs w:val="24"/>
                <w:highlight w:val="none"/>
                <w:lang w:eastAsia="zh-CN"/>
              </w:rPr>
              <w:t>竞争性磋商文件</w:t>
            </w:r>
            <w:r>
              <w:rPr>
                <w:rFonts w:hint="eastAsia" w:ascii="仿宋" w:hAnsi="仿宋" w:eastAsia="仿宋" w:cs="仿宋"/>
                <w:b w:val="0"/>
                <w:bCs w:val="0"/>
                <w:color w:val="auto"/>
                <w:sz w:val="24"/>
                <w:szCs w:val="24"/>
                <w:highlight w:val="none"/>
              </w:rPr>
              <w:t>要求提供的得0分。</w:t>
            </w:r>
          </w:p>
        </w:tc>
      </w:tr>
    </w:tbl>
    <w:p w14:paraId="4ED66200">
      <w:pPr>
        <w:spacing w:before="36" w:line="212" w:lineRule="auto"/>
        <w:rPr>
          <w:rFonts w:ascii="仿宋" w:hAnsi="仿宋" w:eastAsia="仿宋" w:cs="仿宋"/>
          <w:b/>
          <w:bCs/>
          <w:color w:val="auto"/>
          <w:spacing w:val="-5"/>
          <w:sz w:val="24"/>
          <w:szCs w:val="24"/>
          <w:highlight w:val="none"/>
        </w:rPr>
      </w:pPr>
    </w:p>
    <w:p w14:paraId="61F6C319">
      <w:pPr>
        <w:spacing w:before="36" w:line="212" w:lineRule="auto"/>
        <w:ind w:left="614"/>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商务项（F3×A3）满分为</w:t>
      </w:r>
      <w:r>
        <w:rPr>
          <w:rFonts w:ascii="仿宋" w:hAnsi="仿宋" w:eastAsia="仿宋" w:cs="仿宋"/>
          <w:color w:val="auto"/>
          <w:spacing w:val="-15"/>
          <w:sz w:val="24"/>
          <w:szCs w:val="24"/>
          <w:highlight w:val="none"/>
        </w:rPr>
        <w:t xml:space="preserve"> </w:t>
      </w:r>
      <w:r>
        <w:rPr>
          <w:rFonts w:ascii="仿宋" w:hAnsi="仿宋" w:eastAsia="仿宋" w:cs="仿宋"/>
          <w:b/>
          <w:bCs/>
          <w:color w:val="auto"/>
          <w:spacing w:val="-5"/>
          <w:sz w:val="24"/>
          <w:szCs w:val="24"/>
          <w:highlight w:val="none"/>
        </w:rPr>
        <w:t>10.0000</w:t>
      </w:r>
      <w:r>
        <w:rPr>
          <w:rFonts w:ascii="仿宋" w:hAnsi="仿宋" w:eastAsia="仿宋" w:cs="仿宋"/>
          <w:color w:val="auto"/>
          <w:spacing w:val="-43"/>
          <w:sz w:val="24"/>
          <w:szCs w:val="24"/>
          <w:highlight w:val="none"/>
        </w:rPr>
        <w:t xml:space="preserve"> </w:t>
      </w:r>
      <w:r>
        <w:rPr>
          <w:rFonts w:ascii="仿宋" w:hAnsi="仿宋" w:eastAsia="仿宋" w:cs="仿宋"/>
          <w:b/>
          <w:bCs/>
          <w:color w:val="auto"/>
          <w:spacing w:val="-5"/>
          <w:sz w:val="24"/>
          <w:szCs w:val="24"/>
          <w:highlight w:val="none"/>
        </w:rPr>
        <w:t>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41"/>
        <w:gridCol w:w="952"/>
        <w:gridCol w:w="838"/>
        <w:gridCol w:w="6552"/>
      </w:tblGrid>
      <w:tr w14:paraId="77767D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1" w:type="dxa"/>
            <w:noWrap w:val="0"/>
            <w:vAlign w:val="top"/>
          </w:tcPr>
          <w:p w14:paraId="6832D41F">
            <w:pPr>
              <w:pStyle w:val="15"/>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w:t>
            </w:r>
          </w:p>
        </w:tc>
        <w:tc>
          <w:tcPr>
            <w:tcW w:w="952" w:type="dxa"/>
            <w:noWrap w:val="0"/>
            <w:vAlign w:val="top"/>
          </w:tcPr>
          <w:p w14:paraId="7D246D56">
            <w:pPr>
              <w:pStyle w:val="15"/>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分值</w:t>
            </w:r>
          </w:p>
        </w:tc>
        <w:tc>
          <w:tcPr>
            <w:tcW w:w="838" w:type="dxa"/>
            <w:noWrap w:val="0"/>
            <w:vAlign w:val="top"/>
          </w:tcPr>
          <w:p w14:paraId="68942295">
            <w:pPr>
              <w:pStyle w:val="15"/>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是否客观项</w:t>
            </w:r>
          </w:p>
        </w:tc>
        <w:tc>
          <w:tcPr>
            <w:tcW w:w="6552" w:type="dxa"/>
            <w:noWrap w:val="0"/>
            <w:vAlign w:val="top"/>
          </w:tcPr>
          <w:p w14:paraId="7457466B">
            <w:pPr>
              <w:pStyle w:val="15"/>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描述</w:t>
            </w:r>
          </w:p>
        </w:tc>
      </w:tr>
      <w:tr w14:paraId="1D795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1" w:type="dxa"/>
            <w:noWrap w:val="0"/>
            <w:vAlign w:val="center"/>
          </w:tcPr>
          <w:p w14:paraId="5246752C">
            <w:pPr>
              <w:pStyle w:val="15"/>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综合实力1</w:t>
            </w:r>
          </w:p>
        </w:tc>
        <w:tc>
          <w:tcPr>
            <w:tcW w:w="952" w:type="dxa"/>
            <w:noWrap w:val="0"/>
            <w:vAlign w:val="center"/>
          </w:tcPr>
          <w:p w14:paraId="07239B83">
            <w:pPr>
              <w:pStyle w:val="15"/>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.00</w:t>
            </w:r>
          </w:p>
        </w:tc>
        <w:tc>
          <w:tcPr>
            <w:tcW w:w="838" w:type="dxa"/>
            <w:noWrap w:val="0"/>
            <w:vAlign w:val="center"/>
          </w:tcPr>
          <w:p w14:paraId="0DAC8EE9">
            <w:pPr>
              <w:pStyle w:val="15"/>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w:t>
            </w:r>
          </w:p>
        </w:tc>
        <w:tc>
          <w:tcPr>
            <w:tcW w:w="6552" w:type="dxa"/>
            <w:noWrap w:val="0"/>
            <w:vAlign w:val="top"/>
          </w:tcPr>
          <w:p w14:paraId="775AF345">
            <w:pPr>
              <w:pStyle w:val="15"/>
              <w:jc w:val="left"/>
              <w:rPr>
                <w:rFonts w:hint="eastAsia" w:ascii="仿宋" w:hAnsi="仿宋" w:eastAsia="仿宋" w:cs="仿宋"/>
                <w:color w:val="auto"/>
                <w:sz w:val="24"/>
                <w:szCs w:val="24"/>
                <w:highlight w:val="none"/>
              </w:rPr>
            </w:pPr>
            <w:r>
              <w:rPr>
                <w:rFonts w:hint="eastAsia" w:ascii="仿宋" w:hAnsi="仿宋" w:eastAsia="仿宋" w:cs="仿宋"/>
                <w:b w:val="0"/>
                <w:bCs w:val="0"/>
                <w:color w:val="auto"/>
                <w:sz w:val="24"/>
                <w:szCs w:val="24"/>
                <w:highlight w:val="none"/>
              </w:rPr>
              <w:t>根据</w:t>
            </w:r>
            <w:r>
              <w:rPr>
                <w:rFonts w:hint="eastAsia" w:ascii="仿宋" w:hAnsi="仿宋" w:eastAsia="仿宋" w:cs="仿宋"/>
                <w:color w:val="auto"/>
                <w:kern w:val="0"/>
                <w:sz w:val="24"/>
                <w:szCs w:val="24"/>
                <w:highlight w:val="none"/>
                <w:lang w:val="en-US" w:eastAsia="zh-CN" w:bidi="ar"/>
              </w:rPr>
              <w:t>响应人</w:t>
            </w:r>
            <w:r>
              <w:rPr>
                <w:rFonts w:hint="eastAsia" w:ascii="仿宋" w:hAnsi="仿宋" w:eastAsia="仿宋" w:cs="仿宋"/>
                <w:color w:val="auto"/>
                <w:sz w:val="24"/>
                <w:szCs w:val="24"/>
                <w:highlight w:val="none"/>
                <w:lang w:val="en-US" w:eastAsia="zh-CN"/>
              </w:rPr>
              <w:t>提供</w:t>
            </w:r>
            <w:r>
              <w:rPr>
                <w:rFonts w:hint="eastAsia" w:ascii="仿宋" w:hAnsi="仿宋" w:eastAsia="仿宋" w:cs="仿宋"/>
                <w:color w:val="auto"/>
                <w:sz w:val="24"/>
                <w:szCs w:val="24"/>
                <w:highlight w:val="none"/>
              </w:rPr>
              <w:t>质量管理体系认证、环境管理体系认证、职业健康体系认证证书、</w:t>
            </w:r>
            <w:r>
              <w:rPr>
                <w:rFonts w:hint="eastAsia" w:ascii="仿宋" w:hAnsi="仿宋" w:eastAsia="仿宋" w:cs="仿宋"/>
                <w:color w:val="auto"/>
                <w:sz w:val="24"/>
                <w:szCs w:val="24"/>
                <w:highlight w:val="none"/>
                <w:lang w:val="en-US" w:eastAsia="zh-CN"/>
              </w:rPr>
              <w:t>环保产品认证证书、</w:t>
            </w:r>
            <w:r>
              <w:rPr>
                <w:rFonts w:hint="eastAsia" w:ascii="仿宋" w:hAnsi="仿宋" w:eastAsia="仿宋" w:cs="仿宋"/>
                <w:color w:val="auto"/>
                <w:sz w:val="24"/>
                <w:szCs w:val="24"/>
                <w:highlight w:val="none"/>
              </w:rPr>
              <w:t>产品防腐蚀等级十级认证，以上关键认证证书提供齐全的得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分，缺一项扣1分，提供证书扫描件及认监委网上查询。</w:t>
            </w:r>
          </w:p>
        </w:tc>
      </w:tr>
      <w:tr w14:paraId="16543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1" w:type="dxa"/>
            <w:noWrap w:val="0"/>
            <w:vAlign w:val="center"/>
          </w:tcPr>
          <w:p w14:paraId="4A5DFD8C">
            <w:pPr>
              <w:pStyle w:val="15"/>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综合实力2</w:t>
            </w:r>
          </w:p>
        </w:tc>
        <w:tc>
          <w:tcPr>
            <w:tcW w:w="952" w:type="dxa"/>
            <w:noWrap w:val="0"/>
            <w:vAlign w:val="center"/>
          </w:tcPr>
          <w:p w14:paraId="525AC4CC">
            <w:pPr>
              <w:pStyle w:val="15"/>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.00</w:t>
            </w:r>
          </w:p>
        </w:tc>
        <w:tc>
          <w:tcPr>
            <w:tcW w:w="838" w:type="dxa"/>
            <w:noWrap w:val="0"/>
            <w:vAlign w:val="center"/>
          </w:tcPr>
          <w:p w14:paraId="1D67D129">
            <w:pPr>
              <w:pStyle w:val="15"/>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w:t>
            </w:r>
          </w:p>
        </w:tc>
        <w:tc>
          <w:tcPr>
            <w:tcW w:w="6552" w:type="dxa"/>
            <w:noWrap w:val="0"/>
            <w:vAlign w:val="top"/>
          </w:tcPr>
          <w:p w14:paraId="6A7F3783">
            <w:pPr>
              <w:pStyle w:val="15"/>
              <w:jc w:val="left"/>
              <w:rPr>
                <w:rFonts w:hint="eastAsia" w:ascii="仿宋" w:hAnsi="仿宋" w:eastAsia="仿宋" w:cs="仿宋"/>
                <w:color w:val="auto"/>
                <w:sz w:val="24"/>
                <w:szCs w:val="24"/>
                <w:highlight w:val="none"/>
              </w:rPr>
            </w:pPr>
            <w:r>
              <w:rPr>
                <w:rFonts w:hint="eastAsia" w:ascii="仿宋" w:hAnsi="仿宋" w:eastAsia="仿宋" w:cs="仿宋"/>
                <w:b w:val="0"/>
                <w:bCs w:val="0"/>
                <w:color w:val="auto"/>
                <w:sz w:val="24"/>
                <w:szCs w:val="24"/>
                <w:highlight w:val="none"/>
              </w:rPr>
              <w:t>根据</w:t>
            </w:r>
            <w:r>
              <w:rPr>
                <w:rFonts w:hint="eastAsia" w:ascii="仿宋" w:hAnsi="仿宋" w:eastAsia="仿宋" w:cs="仿宋"/>
                <w:color w:val="auto"/>
                <w:kern w:val="0"/>
                <w:sz w:val="24"/>
                <w:szCs w:val="24"/>
                <w:highlight w:val="none"/>
                <w:lang w:val="en-US" w:eastAsia="zh-CN" w:bidi="ar"/>
              </w:rPr>
              <w:t>响应人</w:t>
            </w:r>
            <w:r>
              <w:rPr>
                <w:rFonts w:hint="eastAsia" w:ascii="仿宋" w:hAnsi="仿宋" w:eastAsia="仿宋" w:cs="仿宋"/>
                <w:color w:val="auto"/>
                <w:sz w:val="24"/>
                <w:szCs w:val="24"/>
                <w:highlight w:val="none"/>
                <w:lang w:eastAsia="zh-CN"/>
              </w:rPr>
              <w:t>获得</w:t>
            </w:r>
            <w:r>
              <w:rPr>
                <w:rFonts w:hint="eastAsia" w:ascii="仿宋" w:hAnsi="仿宋" w:eastAsia="仿宋" w:cs="仿宋"/>
                <w:color w:val="auto"/>
                <w:sz w:val="24"/>
                <w:szCs w:val="24"/>
                <w:highlight w:val="none"/>
                <w:lang w:val="en-US" w:eastAsia="zh-CN"/>
              </w:rPr>
              <w:t>国家</w:t>
            </w:r>
            <w:r>
              <w:rPr>
                <w:rFonts w:hint="eastAsia" w:ascii="仿宋" w:hAnsi="仿宋" w:eastAsia="仿宋" w:cs="仿宋"/>
                <w:color w:val="auto"/>
                <w:sz w:val="24"/>
                <w:szCs w:val="24"/>
                <w:highlight w:val="none"/>
                <w:lang w:eastAsia="zh-CN"/>
              </w:rPr>
              <w:t>级政府部门颁发的先进(或优秀)类荣誉，</w:t>
            </w:r>
            <w:r>
              <w:rPr>
                <w:rFonts w:hint="eastAsia" w:ascii="仿宋" w:hAnsi="仿宋" w:eastAsia="仿宋" w:cs="仿宋"/>
                <w:color w:val="auto"/>
                <w:sz w:val="24"/>
                <w:szCs w:val="24"/>
                <w:highlight w:val="none"/>
                <w:lang w:val="en-US" w:eastAsia="zh-CN"/>
              </w:rPr>
              <w:t>每提供1项</w:t>
            </w:r>
            <w:r>
              <w:rPr>
                <w:rFonts w:hint="eastAsia" w:ascii="仿宋" w:hAnsi="仿宋" w:eastAsia="仿宋" w:cs="仿宋"/>
                <w:color w:val="auto"/>
                <w:sz w:val="24"/>
                <w:szCs w:val="24"/>
                <w:highlight w:val="none"/>
                <w:lang w:eastAsia="zh-CN"/>
              </w:rPr>
              <w:t>得2分，</w:t>
            </w:r>
            <w:r>
              <w:rPr>
                <w:rFonts w:hint="eastAsia" w:ascii="仿宋" w:hAnsi="仿宋" w:eastAsia="仿宋" w:cs="仿宋"/>
                <w:color w:val="auto"/>
                <w:sz w:val="24"/>
                <w:szCs w:val="24"/>
                <w:highlight w:val="none"/>
                <w:lang w:val="en-US" w:eastAsia="zh-CN"/>
              </w:rPr>
              <w:t>满分2分。须</w:t>
            </w:r>
            <w:r>
              <w:rPr>
                <w:rFonts w:hint="eastAsia" w:ascii="仿宋" w:hAnsi="仿宋" w:eastAsia="仿宋" w:cs="仿宋"/>
                <w:color w:val="auto"/>
                <w:sz w:val="24"/>
                <w:szCs w:val="24"/>
                <w:highlight w:val="none"/>
                <w:lang w:eastAsia="zh-CN"/>
              </w:rPr>
              <w:t>提供获奖证书</w:t>
            </w:r>
            <w:r>
              <w:rPr>
                <w:rFonts w:hint="eastAsia" w:ascii="仿宋" w:hAnsi="仿宋" w:eastAsia="仿宋" w:cs="仿宋"/>
                <w:color w:val="auto"/>
                <w:sz w:val="24"/>
                <w:szCs w:val="24"/>
                <w:highlight w:val="none"/>
                <w:lang w:val="en-US" w:eastAsia="zh-CN"/>
              </w:rPr>
              <w:t>或</w:t>
            </w:r>
            <w:r>
              <w:rPr>
                <w:rFonts w:hint="eastAsia" w:ascii="仿宋" w:hAnsi="仿宋" w:eastAsia="仿宋" w:cs="仿宋"/>
                <w:color w:val="auto"/>
                <w:sz w:val="24"/>
                <w:szCs w:val="24"/>
                <w:highlight w:val="none"/>
                <w:lang w:eastAsia="zh-CN"/>
              </w:rPr>
              <w:t>批复</w:t>
            </w:r>
            <w:r>
              <w:rPr>
                <w:rFonts w:hint="eastAsia" w:ascii="仿宋" w:hAnsi="仿宋" w:eastAsia="仿宋" w:cs="仿宋"/>
                <w:color w:val="auto"/>
                <w:sz w:val="24"/>
                <w:szCs w:val="24"/>
                <w:highlight w:val="none"/>
                <w:lang w:val="en-US" w:eastAsia="zh-CN"/>
              </w:rPr>
              <w:t>或</w:t>
            </w:r>
            <w:r>
              <w:rPr>
                <w:rFonts w:hint="eastAsia" w:ascii="仿宋" w:hAnsi="仿宋" w:eastAsia="仿宋" w:cs="仿宋"/>
                <w:color w:val="auto"/>
                <w:sz w:val="24"/>
                <w:szCs w:val="24"/>
                <w:highlight w:val="none"/>
                <w:lang w:eastAsia="zh-CN"/>
              </w:rPr>
              <w:t>网上公示截图等证明材料，</w:t>
            </w:r>
            <w:r>
              <w:rPr>
                <w:rFonts w:hint="eastAsia" w:ascii="仿宋" w:hAnsi="仿宋" w:eastAsia="仿宋" w:cs="仿宋"/>
                <w:b w:val="0"/>
                <w:bCs w:val="0"/>
                <w:color w:val="auto"/>
                <w:sz w:val="24"/>
                <w:szCs w:val="24"/>
                <w:highlight w:val="none"/>
              </w:rPr>
              <w:t>无提供或提供不全或不按</w:t>
            </w:r>
            <w:r>
              <w:rPr>
                <w:rFonts w:hint="eastAsia" w:ascii="仿宋" w:hAnsi="仿宋" w:eastAsia="仿宋" w:cs="仿宋"/>
                <w:b w:val="0"/>
                <w:bCs w:val="0"/>
                <w:color w:val="auto"/>
                <w:sz w:val="24"/>
                <w:szCs w:val="24"/>
                <w:highlight w:val="none"/>
                <w:lang w:eastAsia="zh-CN"/>
              </w:rPr>
              <w:t>竞争性磋商文件</w:t>
            </w:r>
            <w:r>
              <w:rPr>
                <w:rFonts w:hint="eastAsia" w:ascii="仿宋" w:hAnsi="仿宋" w:eastAsia="仿宋" w:cs="仿宋"/>
                <w:b w:val="0"/>
                <w:bCs w:val="0"/>
                <w:color w:val="auto"/>
                <w:sz w:val="24"/>
                <w:szCs w:val="24"/>
                <w:highlight w:val="none"/>
              </w:rPr>
              <w:t>要求提供的</w:t>
            </w:r>
            <w:r>
              <w:rPr>
                <w:rFonts w:hint="eastAsia" w:ascii="仿宋" w:hAnsi="仿宋" w:eastAsia="仿宋" w:cs="仿宋"/>
                <w:b w:val="0"/>
                <w:bCs w:val="0"/>
                <w:color w:val="auto"/>
                <w:sz w:val="24"/>
                <w:szCs w:val="24"/>
                <w:highlight w:val="none"/>
                <w:lang w:val="en-US" w:eastAsia="zh-CN"/>
              </w:rPr>
              <w:t>不</w:t>
            </w:r>
            <w:r>
              <w:rPr>
                <w:rFonts w:hint="eastAsia" w:ascii="仿宋" w:hAnsi="仿宋" w:eastAsia="仿宋" w:cs="仿宋"/>
                <w:b w:val="0"/>
                <w:bCs w:val="0"/>
                <w:color w:val="auto"/>
                <w:sz w:val="24"/>
                <w:szCs w:val="24"/>
                <w:highlight w:val="none"/>
              </w:rPr>
              <w:t>得分</w:t>
            </w:r>
            <w:r>
              <w:rPr>
                <w:rFonts w:hint="eastAsia" w:ascii="仿宋" w:hAnsi="仿宋" w:eastAsia="仿宋" w:cs="仿宋"/>
                <w:color w:val="auto"/>
                <w:sz w:val="24"/>
                <w:szCs w:val="24"/>
                <w:highlight w:val="none"/>
                <w:lang w:eastAsia="zh-CN"/>
              </w:rPr>
              <w:t>。</w:t>
            </w:r>
          </w:p>
        </w:tc>
      </w:tr>
      <w:tr w14:paraId="0C7D1D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1" w:type="dxa"/>
            <w:noWrap w:val="0"/>
            <w:vAlign w:val="center"/>
          </w:tcPr>
          <w:p w14:paraId="1BD85F2C">
            <w:pPr>
              <w:pStyle w:val="15"/>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业绩</w:t>
            </w:r>
          </w:p>
        </w:tc>
        <w:tc>
          <w:tcPr>
            <w:tcW w:w="952" w:type="dxa"/>
            <w:noWrap w:val="0"/>
            <w:vAlign w:val="center"/>
          </w:tcPr>
          <w:p w14:paraId="7D2B0556">
            <w:pPr>
              <w:pStyle w:val="15"/>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3.00</w:t>
            </w:r>
          </w:p>
        </w:tc>
        <w:tc>
          <w:tcPr>
            <w:tcW w:w="838" w:type="dxa"/>
            <w:noWrap w:val="0"/>
            <w:vAlign w:val="center"/>
          </w:tcPr>
          <w:p w14:paraId="0343E6D7">
            <w:pPr>
              <w:pStyle w:val="15"/>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w:t>
            </w:r>
          </w:p>
        </w:tc>
        <w:tc>
          <w:tcPr>
            <w:tcW w:w="6552" w:type="dxa"/>
            <w:noWrap w:val="0"/>
            <w:vAlign w:val="top"/>
          </w:tcPr>
          <w:p w14:paraId="6908B60F">
            <w:pPr>
              <w:pStyle w:val="15"/>
              <w:jc w:val="left"/>
              <w:rPr>
                <w:rFonts w:hint="eastAsia" w:ascii="仿宋" w:hAnsi="仿宋" w:eastAsia="仿宋" w:cs="仿宋"/>
                <w:color w:val="auto"/>
                <w:sz w:val="24"/>
                <w:szCs w:val="24"/>
                <w:highlight w:val="none"/>
              </w:rPr>
            </w:pPr>
            <w:r>
              <w:rPr>
                <w:rFonts w:hint="eastAsia" w:ascii="仿宋" w:hAnsi="仿宋" w:eastAsia="仿宋" w:cs="仿宋"/>
                <w:b w:val="0"/>
                <w:bCs w:val="0"/>
                <w:color w:val="auto"/>
                <w:sz w:val="24"/>
                <w:szCs w:val="24"/>
                <w:highlight w:val="none"/>
              </w:rPr>
              <w:t>根据</w:t>
            </w:r>
            <w:r>
              <w:rPr>
                <w:rFonts w:hint="eastAsia" w:ascii="仿宋" w:hAnsi="仿宋" w:eastAsia="仿宋" w:cs="仿宋"/>
                <w:color w:val="auto"/>
                <w:kern w:val="0"/>
                <w:sz w:val="24"/>
                <w:szCs w:val="24"/>
                <w:highlight w:val="none"/>
                <w:lang w:val="en-US" w:eastAsia="zh-CN" w:bidi="ar"/>
              </w:rPr>
              <w:t>响应人</w:t>
            </w:r>
            <w:r>
              <w:rPr>
                <w:rFonts w:hint="eastAsia" w:ascii="仿宋" w:hAnsi="仿宋" w:eastAsia="仿宋" w:cs="仿宋"/>
                <w:color w:val="auto"/>
                <w:sz w:val="24"/>
                <w:szCs w:val="24"/>
                <w:highlight w:val="none"/>
              </w:rPr>
              <w:t>提供自2022年01月01日起至本次</w:t>
            </w:r>
            <w:r>
              <w:rPr>
                <w:rFonts w:hint="eastAsia" w:ascii="仿宋" w:hAnsi="仿宋" w:eastAsia="仿宋" w:cs="仿宋"/>
                <w:color w:val="auto"/>
                <w:sz w:val="24"/>
                <w:szCs w:val="24"/>
                <w:highlight w:val="none"/>
                <w:lang w:eastAsia="zh-CN"/>
              </w:rPr>
              <w:t>响应截止</w:t>
            </w:r>
            <w:r>
              <w:rPr>
                <w:rFonts w:hint="eastAsia" w:ascii="仿宋" w:hAnsi="仿宋" w:eastAsia="仿宋" w:cs="仿宋"/>
                <w:color w:val="auto"/>
                <w:sz w:val="24"/>
                <w:szCs w:val="24"/>
                <w:highlight w:val="none"/>
              </w:rPr>
              <w:t>日期止（日期以中标通知书为准）由</w:t>
            </w:r>
            <w:r>
              <w:rPr>
                <w:rFonts w:hint="eastAsia" w:ascii="仿宋" w:hAnsi="仿宋" w:eastAsia="仿宋" w:cs="仿宋"/>
                <w:color w:val="auto"/>
                <w:sz w:val="24"/>
                <w:szCs w:val="24"/>
                <w:highlight w:val="none"/>
                <w:lang w:eastAsia="zh-CN"/>
              </w:rPr>
              <w:t>响应人</w:t>
            </w:r>
            <w:r>
              <w:rPr>
                <w:rFonts w:hint="eastAsia" w:ascii="仿宋" w:hAnsi="仿宋" w:eastAsia="仿宋" w:cs="仿宋"/>
                <w:color w:val="auto"/>
                <w:sz w:val="24"/>
                <w:szCs w:val="24"/>
                <w:highlight w:val="none"/>
              </w:rPr>
              <w:t>所完成的与本次</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同类家具业绩情况，由评委进行评分：每提供1份完整合格的业绩项目得1分,满分3分。注：</w:t>
            </w:r>
            <w:r>
              <w:rPr>
                <w:rFonts w:hint="eastAsia" w:ascii="仿宋" w:hAnsi="仿宋" w:eastAsia="仿宋" w:cs="仿宋"/>
                <w:color w:val="auto"/>
                <w:sz w:val="24"/>
                <w:szCs w:val="24"/>
                <w:highlight w:val="none"/>
                <w:lang w:eastAsia="zh-CN"/>
              </w:rPr>
              <w:t>响应人</w:t>
            </w:r>
            <w:r>
              <w:rPr>
                <w:rFonts w:hint="eastAsia" w:ascii="仿宋" w:hAnsi="仿宋" w:eastAsia="仿宋" w:cs="仿宋"/>
                <w:color w:val="auto"/>
                <w:sz w:val="24"/>
                <w:szCs w:val="24"/>
                <w:highlight w:val="none"/>
              </w:rPr>
              <w:t>须提供有效业绩，有效业绩指：①中标（成交）公告（提供相关网站中标（成交）公告的下载网页及其网址）；②中标（成交）通知书复印件；③完整采购合同文本复印件；每个有效业绩均需完整提供上述证明材料的复印件；未完整提供上述证明材料复印件者不得分。</w:t>
            </w:r>
          </w:p>
        </w:tc>
      </w:tr>
      <w:tr w14:paraId="6DA963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1" w:type="dxa"/>
            <w:noWrap w:val="0"/>
            <w:vAlign w:val="center"/>
          </w:tcPr>
          <w:p w14:paraId="50EDA621">
            <w:pPr>
              <w:pStyle w:val="15"/>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质保期</w:t>
            </w:r>
          </w:p>
        </w:tc>
        <w:tc>
          <w:tcPr>
            <w:tcW w:w="952" w:type="dxa"/>
            <w:noWrap w:val="0"/>
            <w:vAlign w:val="center"/>
          </w:tcPr>
          <w:p w14:paraId="33AB2BDA">
            <w:pPr>
              <w:pStyle w:val="15"/>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.00</w:t>
            </w:r>
          </w:p>
        </w:tc>
        <w:tc>
          <w:tcPr>
            <w:tcW w:w="838" w:type="dxa"/>
            <w:noWrap w:val="0"/>
            <w:vAlign w:val="center"/>
          </w:tcPr>
          <w:p w14:paraId="60A4C918">
            <w:pPr>
              <w:pStyle w:val="15"/>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否</w:t>
            </w:r>
          </w:p>
        </w:tc>
        <w:tc>
          <w:tcPr>
            <w:tcW w:w="6552" w:type="dxa"/>
            <w:noWrap w:val="0"/>
            <w:vAlign w:val="center"/>
          </w:tcPr>
          <w:p w14:paraId="6F748B1A">
            <w:pPr>
              <w:pageBreakBefore w:val="0"/>
              <w:widowControl/>
              <w:kinsoku/>
              <w:wordWrap/>
              <w:overflowPunct/>
              <w:topLinePunct w:val="0"/>
              <w:autoSpaceDE/>
              <w:autoSpaceDN/>
              <w:bidi w:val="0"/>
              <w:adjustRightInd w:val="0"/>
              <w:snapToGrid w:val="0"/>
              <w:spacing w:before="156" w:beforeLines="50" w:after="156" w:afterLines="50" w:line="240" w:lineRule="auto"/>
              <w:rPr>
                <w:rFonts w:hint="eastAsia" w:ascii="仿宋" w:hAnsi="仿宋" w:eastAsia="仿宋" w:cs="仿宋"/>
                <w:color w:val="auto"/>
                <w:sz w:val="24"/>
                <w:szCs w:val="24"/>
                <w:highlight w:val="none"/>
              </w:rPr>
            </w:pPr>
            <w:r>
              <w:rPr>
                <w:rFonts w:hint="eastAsia" w:ascii="仿宋" w:hAnsi="仿宋" w:eastAsia="仿宋" w:cs="仿宋"/>
                <w:b w:val="0"/>
                <w:bCs w:val="0"/>
                <w:color w:val="auto"/>
                <w:sz w:val="24"/>
                <w:szCs w:val="24"/>
                <w:highlight w:val="none"/>
              </w:rPr>
              <w:t>根据</w:t>
            </w:r>
            <w:r>
              <w:rPr>
                <w:rFonts w:hint="eastAsia" w:ascii="仿宋" w:hAnsi="仿宋" w:eastAsia="仿宋" w:cs="仿宋"/>
                <w:color w:val="auto"/>
                <w:kern w:val="0"/>
                <w:sz w:val="24"/>
                <w:szCs w:val="24"/>
                <w:highlight w:val="none"/>
                <w:lang w:val="en-US" w:eastAsia="zh-CN" w:bidi="ar"/>
              </w:rPr>
              <w:t>响应人</w:t>
            </w:r>
            <w:r>
              <w:rPr>
                <w:rFonts w:hint="eastAsia" w:ascii="仿宋" w:hAnsi="仿宋" w:eastAsia="仿宋" w:cs="仿宋"/>
                <w:color w:val="auto"/>
                <w:kern w:val="0"/>
                <w:sz w:val="24"/>
                <w:szCs w:val="24"/>
                <w:highlight w:val="none"/>
                <w:lang w:bidi="ar"/>
              </w:rPr>
              <w:t>承诺质保期满足</w:t>
            </w:r>
            <w:r>
              <w:rPr>
                <w:rFonts w:hint="eastAsia" w:ascii="仿宋" w:hAnsi="仿宋" w:eastAsia="仿宋" w:cs="仿宋"/>
                <w:color w:val="auto"/>
                <w:kern w:val="0"/>
                <w:sz w:val="24"/>
                <w:szCs w:val="24"/>
                <w:highlight w:val="none"/>
                <w:lang w:val="en-US" w:eastAsia="zh-CN" w:bidi="ar"/>
              </w:rPr>
              <w:t>竞争性磋商文件</w:t>
            </w:r>
            <w:r>
              <w:rPr>
                <w:rFonts w:hint="eastAsia" w:ascii="仿宋" w:hAnsi="仿宋" w:eastAsia="仿宋" w:cs="仿宋"/>
                <w:color w:val="auto"/>
                <w:kern w:val="0"/>
                <w:sz w:val="24"/>
                <w:szCs w:val="24"/>
                <w:highlight w:val="none"/>
                <w:lang w:bidi="ar"/>
              </w:rPr>
              <w:t>要求的基础上，每增加1年加</w:t>
            </w:r>
            <w:r>
              <w:rPr>
                <w:rFonts w:hint="eastAsia" w:ascii="仿宋" w:hAnsi="仿宋" w:eastAsia="仿宋" w:cs="仿宋"/>
                <w:color w:val="auto"/>
                <w:kern w:val="0"/>
                <w:sz w:val="24"/>
                <w:szCs w:val="24"/>
                <w:highlight w:val="none"/>
                <w:lang w:val="en-US" w:eastAsia="zh-CN" w:bidi="ar"/>
              </w:rPr>
              <w:t>0.5</w:t>
            </w:r>
            <w:r>
              <w:rPr>
                <w:rFonts w:hint="eastAsia" w:ascii="仿宋" w:hAnsi="仿宋" w:eastAsia="仿宋" w:cs="仿宋"/>
                <w:color w:val="auto"/>
                <w:kern w:val="0"/>
                <w:sz w:val="24"/>
                <w:szCs w:val="24"/>
                <w:highlight w:val="none"/>
                <w:lang w:bidi="ar"/>
              </w:rPr>
              <w:t>分，满分得</w:t>
            </w:r>
            <w:r>
              <w:rPr>
                <w:rFonts w:hint="eastAsia" w:ascii="仿宋" w:hAnsi="仿宋" w:eastAsia="仿宋" w:cs="仿宋"/>
                <w:color w:val="auto"/>
                <w:kern w:val="0"/>
                <w:sz w:val="24"/>
                <w:szCs w:val="24"/>
                <w:highlight w:val="none"/>
                <w:lang w:val="en-US" w:eastAsia="zh-CN" w:bidi="ar"/>
              </w:rPr>
              <w:t>1</w:t>
            </w:r>
            <w:r>
              <w:rPr>
                <w:rFonts w:hint="eastAsia" w:ascii="仿宋" w:hAnsi="仿宋" w:eastAsia="仿宋" w:cs="仿宋"/>
                <w:color w:val="auto"/>
                <w:kern w:val="0"/>
                <w:sz w:val="24"/>
                <w:szCs w:val="24"/>
                <w:highlight w:val="none"/>
                <w:lang w:bidi="ar"/>
              </w:rPr>
              <w:t>分。提供承诺函，格式自拟，未提供不得分。</w:t>
            </w:r>
          </w:p>
        </w:tc>
      </w:tr>
      <w:tr w14:paraId="72D948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1" w:type="dxa"/>
            <w:noWrap w:val="0"/>
            <w:vAlign w:val="center"/>
          </w:tcPr>
          <w:p w14:paraId="24D893A1">
            <w:pPr>
              <w:pStyle w:val="15"/>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售后服务</w:t>
            </w:r>
          </w:p>
        </w:tc>
        <w:tc>
          <w:tcPr>
            <w:tcW w:w="952" w:type="dxa"/>
            <w:noWrap w:val="0"/>
            <w:vAlign w:val="center"/>
          </w:tcPr>
          <w:p w14:paraId="6886468F">
            <w:pPr>
              <w:pStyle w:val="15"/>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2.00</w:t>
            </w:r>
          </w:p>
        </w:tc>
        <w:tc>
          <w:tcPr>
            <w:tcW w:w="838" w:type="dxa"/>
            <w:noWrap w:val="0"/>
            <w:vAlign w:val="center"/>
          </w:tcPr>
          <w:p w14:paraId="3CFA9E23">
            <w:pPr>
              <w:pStyle w:val="15"/>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否</w:t>
            </w:r>
          </w:p>
        </w:tc>
        <w:tc>
          <w:tcPr>
            <w:tcW w:w="6552" w:type="dxa"/>
            <w:noWrap w:val="0"/>
            <w:vAlign w:val="center"/>
          </w:tcPr>
          <w:p w14:paraId="769030EE">
            <w:pPr>
              <w:pageBreakBefore w:val="0"/>
              <w:widowControl/>
              <w:kinsoku/>
              <w:wordWrap/>
              <w:overflowPunct/>
              <w:topLinePunct w:val="0"/>
              <w:autoSpaceDE/>
              <w:autoSpaceDN/>
              <w:bidi w:val="0"/>
              <w:adjustRightInd w:val="0"/>
              <w:snapToGrid w:val="0"/>
              <w:spacing w:before="156" w:beforeLines="50" w:after="156" w:afterLines="50" w:line="24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val="en-US" w:eastAsia="zh-CN"/>
              </w:rPr>
              <w:t>响应人</w:t>
            </w:r>
            <w:r>
              <w:rPr>
                <w:rFonts w:hint="eastAsia" w:ascii="仿宋" w:hAnsi="仿宋" w:eastAsia="仿宋" w:cs="仿宋"/>
                <w:color w:val="auto"/>
                <w:sz w:val="24"/>
                <w:szCs w:val="24"/>
                <w:highlight w:val="none"/>
              </w:rPr>
              <w:t>针对本项目提供的售后服务方案（包含但不限于：售后服务响应时间、售后服务人员配备、退换产品的具体措施、应急响应计划、其他售后服务内容等），由</w:t>
            </w:r>
            <w:r>
              <w:rPr>
                <w:rFonts w:hint="eastAsia" w:ascii="仿宋" w:hAnsi="仿宋" w:eastAsia="仿宋" w:cs="仿宋"/>
                <w:bCs/>
                <w:color w:val="auto"/>
                <w:sz w:val="24"/>
                <w:szCs w:val="24"/>
                <w:highlight w:val="none"/>
                <w:lang w:val="en-US" w:eastAsia="zh-CN"/>
              </w:rPr>
              <w:t>磋商小组</w:t>
            </w:r>
            <w:r>
              <w:rPr>
                <w:rFonts w:hint="eastAsia" w:ascii="仿宋" w:hAnsi="仿宋" w:eastAsia="仿宋" w:cs="仿宋"/>
                <w:bCs/>
                <w:color w:val="auto"/>
                <w:sz w:val="24"/>
                <w:szCs w:val="24"/>
                <w:highlight w:val="none"/>
              </w:rPr>
              <w:t>进行评分：</w:t>
            </w:r>
            <w:r>
              <w:rPr>
                <w:rFonts w:hint="eastAsia" w:ascii="仿宋" w:hAnsi="仿宋" w:eastAsia="仿宋" w:cs="仿宋"/>
                <w:color w:val="auto"/>
                <w:sz w:val="24"/>
                <w:szCs w:val="24"/>
                <w:highlight w:val="none"/>
              </w:rPr>
              <w:t>方案表述最为科学合理、内容最为详实、专业、细化、量化、可操作性最强，得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分；方案表述科学合理、内容较为详实、具有一定的专业、细化、量化、可操作性较强，得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分；方案表述稍欠合理、内容不够详实、专业度不高、操作性稍弱，得</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分。</w:t>
            </w:r>
          </w:p>
        </w:tc>
      </w:tr>
    </w:tbl>
    <w:p w14:paraId="75527A03">
      <w:pPr>
        <w:spacing w:before="194" w:line="222" w:lineRule="auto"/>
        <w:ind w:left="543"/>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5.2 中标候选人排列规则顺序如下：</w:t>
      </w:r>
    </w:p>
    <w:p w14:paraId="1755113F">
      <w:pPr>
        <w:spacing w:before="211" w:line="222" w:lineRule="auto"/>
        <w:ind w:left="539"/>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a.按照评标总得分（FA）由高到低顺序排列。</w:t>
      </w:r>
    </w:p>
    <w:p w14:paraId="6CD4F582">
      <w:pPr>
        <w:spacing w:before="212" w:line="222" w:lineRule="auto"/>
        <w:jc w:val="right"/>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b.评标总得分（FA）相同的，按照评标价（即价格扣除后的</w:t>
      </w:r>
      <w:r>
        <w:rPr>
          <w:rFonts w:hint="eastAsia" w:ascii="仿宋" w:hAnsi="仿宋" w:eastAsia="仿宋" w:cs="仿宋"/>
          <w:color w:val="auto"/>
          <w:spacing w:val="-5"/>
          <w:sz w:val="24"/>
          <w:szCs w:val="24"/>
          <w:highlight w:val="none"/>
          <w:lang w:eastAsia="zh-CN"/>
        </w:rPr>
        <w:t>响应报价</w:t>
      </w:r>
      <w:r>
        <w:rPr>
          <w:rFonts w:ascii="仿宋" w:hAnsi="仿宋" w:eastAsia="仿宋" w:cs="仿宋"/>
          <w:color w:val="auto"/>
          <w:spacing w:val="-5"/>
          <w:sz w:val="24"/>
          <w:szCs w:val="24"/>
          <w:highlight w:val="none"/>
        </w:rPr>
        <w:t>）由低到高顺序排列。</w:t>
      </w:r>
    </w:p>
    <w:p w14:paraId="69C1C310">
      <w:pPr>
        <w:spacing w:before="211" w:line="220" w:lineRule="auto"/>
        <w:ind w:left="543"/>
        <w:rPr>
          <w:rFonts w:ascii="仿宋" w:hAnsi="仿宋" w:eastAsia="仿宋" w:cs="仿宋"/>
          <w:color w:val="auto"/>
          <w:sz w:val="24"/>
          <w:szCs w:val="24"/>
          <w:highlight w:val="none"/>
        </w:rPr>
      </w:pPr>
      <w:r>
        <w:rPr>
          <w:rFonts w:ascii="仿宋" w:hAnsi="仿宋" w:eastAsia="仿宋" w:cs="仿宋"/>
          <w:color w:val="auto"/>
          <w:sz w:val="24"/>
          <w:szCs w:val="24"/>
          <w:highlight w:val="none"/>
        </w:rPr>
        <w:t>c.评标总得分（FA）且评标价（即价格</w:t>
      </w:r>
      <w:r>
        <w:rPr>
          <w:rFonts w:ascii="仿宋" w:hAnsi="仿宋" w:eastAsia="仿宋" w:cs="仿宋"/>
          <w:color w:val="auto"/>
          <w:spacing w:val="-1"/>
          <w:sz w:val="24"/>
          <w:szCs w:val="24"/>
          <w:highlight w:val="none"/>
        </w:rPr>
        <w:t>扣除后的</w:t>
      </w:r>
      <w:r>
        <w:rPr>
          <w:rFonts w:hint="eastAsia" w:ascii="仿宋" w:hAnsi="仿宋" w:eastAsia="仿宋" w:cs="仿宋"/>
          <w:color w:val="auto"/>
          <w:spacing w:val="-1"/>
          <w:sz w:val="24"/>
          <w:szCs w:val="24"/>
          <w:highlight w:val="none"/>
          <w:lang w:eastAsia="zh-CN"/>
        </w:rPr>
        <w:t>响应报价</w:t>
      </w:r>
      <w:r>
        <w:rPr>
          <w:rFonts w:ascii="仿宋" w:hAnsi="仿宋" w:eastAsia="仿宋" w:cs="仿宋"/>
          <w:color w:val="auto"/>
          <w:spacing w:val="-1"/>
          <w:sz w:val="24"/>
          <w:szCs w:val="24"/>
          <w:highlight w:val="none"/>
        </w:rPr>
        <w:t>）相同的并列。</w:t>
      </w:r>
    </w:p>
    <w:p w14:paraId="6E3E95CE">
      <w:pPr>
        <w:spacing w:before="212" w:line="222" w:lineRule="auto"/>
        <w:ind w:left="540"/>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6、其他规定</w:t>
      </w:r>
    </w:p>
    <w:p w14:paraId="79E45562">
      <w:pPr>
        <w:spacing w:before="213" w:line="220" w:lineRule="auto"/>
        <w:ind w:left="540"/>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6.1</w:t>
      </w:r>
      <w:r>
        <w:rPr>
          <w:rFonts w:ascii="仿宋" w:hAnsi="仿宋" w:eastAsia="仿宋" w:cs="仿宋"/>
          <w:color w:val="auto"/>
          <w:spacing w:val="-39"/>
          <w:sz w:val="24"/>
          <w:szCs w:val="24"/>
          <w:highlight w:val="none"/>
        </w:rPr>
        <w:t xml:space="preserve"> </w:t>
      </w:r>
      <w:r>
        <w:rPr>
          <w:rFonts w:ascii="仿宋" w:hAnsi="仿宋" w:eastAsia="仿宋" w:cs="仿宋"/>
          <w:color w:val="auto"/>
          <w:spacing w:val="-1"/>
          <w:sz w:val="24"/>
          <w:szCs w:val="24"/>
          <w:highlight w:val="none"/>
        </w:rPr>
        <w:t>评标应全程保密且不得透露给任一</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或与评标工作无关的人员。</w:t>
      </w:r>
    </w:p>
    <w:p w14:paraId="19C83CB0">
      <w:pPr>
        <w:spacing w:before="214" w:line="219" w:lineRule="auto"/>
        <w:ind w:firstLine="476" w:firstLineChars="200"/>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6.2</w:t>
      </w:r>
      <w:r>
        <w:rPr>
          <w:rFonts w:ascii="仿宋" w:hAnsi="仿宋" w:eastAsia="仿宋" w:cs="仿宋"/>
          <w:color w:val="auto"/>
          <w:spacing w:val="-39"/>
          <w:sz w:val="24"/>
          <w:szCs w:val="24"/>
          <w:highlight w:val="none"/>
        </w:rPr>
        <w:t xml:space="preserve"> </w:t>
      </w:r>
      <w:r>
        <w:rPr>
          <w:rFonts w:ascii="仿宋" w:hAnsi="仿宋" w:eastAsia="仿宋" w:cs="仿宋"/>
          <w:color w:val="auto"/>
          <w:spacing w:val="-1"/>
          <w:sz w:val="24"/>
          <w:szCs w:val="24"/>
          <w:highlight w:val="none"/>
        </w:rPr>
        <w:t>评标将进行全程实时录音录像，录音录像资料随采购文件一并存档。</w:t>
      </w:r>
    </w:p>
    <w:p w14:paraId="6B6CF847">
      <w:pPr>
        <w:spacing w:before="205" w:line="330" w:lineRule="auto"/>
        <w:ind w:firstLine="480" w:firstLineChars="200"/>
        <w:rPr>
          <w:rFonts w:ascii="仿宋" w:hAnsi="仿宋" w:eastAsia="仿宋" w:cs="仿宋"/>
          <w:color w:val="auto"/>
          <w:sz w:val="24"/>
          <w:szCs w:val="24"/>
          <w:highlight w:val="none"/>
        </w:rPr>
      </w:pPr>
      <w:r>
        <w:rPr>
          <w:rFonts w:ascii="仿宋" w:hAnsi="仿宋" w:eastAsia="仿宋" w:cs="仿宋"/>
          <w:color w:val="auto"/>
          <w:sz w:val="24"/>
          <w:szCs w:val="24"/>
          <w:highlight w:val="none"/>
        </w:rPr>
        <w:t>6.3</w:t>
      </w:r>
      <w:r>
        <w:rPr>
          <w:rFonts w:ascii="仿宋" w:hAnsi="仿宋" w:eastAsia="仿宋" w:cs="仿宋"/>
          <w:color w:val="auto"/>
          <w:spacing w:val="-45"/>
          <w:sz w:val="24"/>
          <w:szCs w:val="24"/>
          <w:highlight w:val="none"/>
        </w:rPr>
        <w:t xml:space="preserve"> </w:t>
      </w:r>
      <w:r>
        <w:rPr>
          <w:rFonts w:ascii="仿宋" w:hAnsi="仿宋" w:eastAsia="仿宋" w:cs="仿宋"/>
          <w:color w:val="auto"/>
          <w:sz w:val="24"/>
          <w:szCs w:val="24"/>
          <w:highlight w:val="none"/>
        </w:rPr>
        <w:t>若</w:t>
      </w:r>
      <w:r>
        <w:rPr>
          <w:rFonts w:hint="eastAsia" w:ascii="仿宋" w:hAnsi="仿宋" w:eastAsia="仿宋" w:cs="仿宋"/>
          <w:color w:val="auto"/>
          <w:sz w:val="24"/>
          <w:szCs w:val="24"/>
          <w:highlight w:val="none"/>
          <w:lang w:eastAsia="zh-CN"/>
        </w:rPr>
        <w:t>响应人</w:t>
      </w:r>
      <w:r>
        <w:rPr>
          <w:rFonts w:ascii="仿宋" w:hAnsi="仿宋" w:eastAsia="仿宋" w:cs="仿宋"/>
          <w:color w:val="auto"/>
          <w:sz w:val="24"/>
          <w:szCs w:val="24"/>
          <w:highlight w:val="none"/>
        </w:rPr>
        <w:t>有任何试图干扰具体评标事务，影响</w:t>
      </w:r>
      <w:r>
        <w:rPr>
          <w:rFonts w:hint="eastAsia" w:ascii="仿宋" w:hAnsi="仿宋" w:eastAsia="仿宋" w:cs="仿宋"/>
          <w:color w:val="auto"/>
          <w:sz w:val="24"/>
          <w:szCs w:val="24"/>
          <w:highlight w:val="none"/>
          <w:lang w:eastAsia="zh-CN"/>
        </w:rPr>
        <w:t>磋商小组</w:t>
      </w:r>
      <w:r>
        <w:rPr>
          <w:rFonts w:ascii="仿宋" w:hAnsi="仿宋" w:eastAsia="仿宋" w:cs="仿宋"/>
          <w:color w:val="auto"/>
          <w:sz w:val="24"/>
          <w:szCs w:val="24"/>
          <w:highlight w:val="none"/>
        </w:rPr>
        <w:t>独立履行职责的行为，其</w:t>
      </w:r>
      <w:r>
        <w:rPr>
          <w:rFonts w:hint="eastAsia" w:ascii="仿宋" w:hAnsi="仿宋" w:eastAsia="仿宋" w:cs="仿宋"/>
          <w:color w:val="auto"/>
          <w:sz w:val="24"/>
          <w:szCs w:val="24"/>
          <w:highlight w:val="none"/>
          <w:lang w:eastAsia="zh-CN"/>
        </w:rPr>
        <w:t>响应无效</w:t>
      </w:r>
      <w:r>
        <w:rPr>
          <w:rFonts w:ascii="仿宋" w:hAnsi="仿宋" w:eastAsia="仿宋" w:cs="仿宋"/>
          <w:color w:val="auto"/>
          <w:spacing w:val="-3"/>
          <w:sz w:val="24"/>
          <w:szCs w:val="24"/>
          <w:highlight w:val="none"/>
        </w:rPr>
        <w:t>且不予退还</w:t>
      </w:r>
      <w:r>
        <w:rPr>
          <w:rFonts w:hint="eastAsia" w:ascii="仿宋" w:hAnsi="仿宋" w:eastAsia="仿宋" w:cs="仿宋"/>
          <w:color w:val="auto"/>
          <w:spacing w:val="-3"/>
          <w:sz w:val="24"/>
          <w:szCs w:val="24"/>
          <w:highlight w:val="none"/>
          <w:lang w:eastAsia="zh-CN"/>
        </w:rPr>
        <w:t>磋商保证金</w:t>
      </w:r>
      <w:r>
        <w:rPr>
          <w:rFonts w:ascii="仿宋" w:hAnsi="仿宋" w:eastAsia="仿宋" w:cs="仿宋"/>
          <w:color w:val="auto"/>
          <w:spacing w:val="-3"/>
          <w:sz w:val="24"/>
          <w:szCs w:val="24"/>
          <w:highlight w:val="none"/>
        </w:rPr>
        <w:t>或通过</w:t>
      </w:r>
      <w:r>
        <w:rPr>
          <w:rFonts w:hint="eastAsia" w:ascii="仿宋" w:hAnsi="仿宋" w:eastAsia="仿宋" w:cs="仿宋"/>
          <w:color w:val="auto"/>
          <w:spacing w:val="-3"/>
          <w:sz w:val="24"/>
          <w:szCs w:val="24"/>
          <w:highlight w:val="none"/>
          <w:lang w:eastAsia="zh-CN"/>
        </w:rPr>
        <w:t>响应</w:t>
      </w:r>
      <w:r>
        <w:rPr>
          <w:rFonts w:ascii="仿宋" w:hAnsi="仿宋" w:eastAsia="仿宋" w:cs="仿宋"/>
          <w:color w:val="auto"/>
          <w:spacing w:val="-3"/>
          <w:sz w:val="24"/>
          <w:szCs w:val="24"/>
          <w:highlight w:val="none"/>
        </w:rPr>
        <w:t>保函进行索赔。情节严重的，由财政部门列入不良行</w:t>
      </w:r>
      <w:r>
        <w:rPr>
          <w:rFonts w:ascii="仿宋" w:hAnsi="仿宋" w:eastAsia="仿宋" w:cs="仿宋"/>
          <w:color w:val="auto"/>
          <w:spacing w:val="-4"/>
          <w:sz w:val="24"/>
          <w:szCs w:val="24"/>
          <w:highlight w:val="none"/>
        </w:rPr>
        <w:t>为记录。</w:t>
      </w:r>
    </w:p>
    <w:p w14:paraId="38D29607">
      <w:pPr>
        <w:spacing w:before="211" w:line="222" w:lineRule="auto"/>
        <w:ind w:left="422"/>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6.4</w:t>
      </w:r>
      <w:r>
        <w:rPr>
          <w:rFonts w:ascii="仿宋" w:hAnsi="仿宋" w:eastAsia="仿宋" w:cs="仿宋"/>
          <w:color w:val="auto"/>
          <w:spacing w:val="-42"/>
          <w:sz w:val="24"/>
          <w:szCs w:val="24"/>
          <w:highlight w:val="none"/>
        </w:rPr>
        <w:t xml:space="preserve"> </w:t>
      </w:r>
      <w:r>
        <w:rPr>
          <w:rFonts w:ascii="仿宋" w:hAnsi="仿宋" w:eastAsia="仿宋" w:cs="仿宋"/>
          <w:color w:val="auto"/>
          <w:spacing w:val="-5"/>
          <w:sz w:val="24"/>
          <w:szCs w:val="24"/>
          <w:highlight w:val="none"/>
        </w:rPr>
        <w:t>其他：</w:t>
      </w:r>
    </w:p>
    <w:p w14:paraId="68B8E49D">
      <w:pPr>
        <w:spacing w:before="210" w:line="385" w:lineRule="auto"/>
        <w:ind w:firstLine="488" w:firstLineChars="200"/>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本章中所规定“</w:t>
      </w:r>
      <w:r>
        <w:rPr>
          <w:rFonts w:ascii="仿宋" w:hAnsi="仿宋" w:eastAsia="仿宋" w:cs="仿宋"/>
          <w:color w:val="auto"/>
          <w:spacing w:val="-74"/>
          <w:sz w:val="24"/>
          <w:szCs w:val="24"/>
          <w:highlight w:val="none"/>
        </w:rPr>
        <w:t xml:space="preserve"> </w:t>
      </w:r>
      <w:r>
        <w:rPr>
          <w:rFonts w:ascii="仿宋" w:hAnsi="仿宋" w:eastAsia="仿宋" w:cs="仿宋"/>
          <w:color w:val="auto"/>
          <w:spacing w:val="2"/>
          <w:sz w:val="24"/>
          <w:szCs w:val="24"/>
          <w:highlight w:val="none"/>
        </w:rPr>
        <w:t>非单一产品采购项目，多家</w:t>
      </w:r>
      <w:r>
        <w:rPr>
          <w:rFonts w:hint="eastAsia" w:ascii="仿宋" w:hAnsi="仿宋" w:eastAsia="仿宋" w:cs="仿宋"/>
          <w:color w:val="auto"/>
          <w:spacing w:val="2"/>
          <w:sz w:val="24"/>
          <w:szCs w:val="24"/>
          <w:highlight w:val="none"/>
          <w:lang w:eastAsia="zh-CN"/>
        </w:rPr>
        <w:t>响应人</w:t>
      </w:r>
      <w:r>
        <w:rPr>
          <w:rFonts w:ascii="仿宋" w:hAnsi="仿宋" w:eastAsia="仿宋" w:cs="仿宋"/>
          <w:color w:val="auto"/>
          <w:spacing w:val="2"/>
          <w:sz w:val="24"/>
          <w:szCs w:val="24"/>
          <w:highlight w:val="none"/>
        </w:rPr>
        <w:t>提供的核心产品品牌相同的，按照本章第</w:t>
      </w:r>
      <w:r>
        <w:rPr>
          <w:rFonts w:ascii="仿宋" w:hAnsi="仿宋" w:eastAsia="仿宋" w:cs="仿宋"/>
          <w:color w:val="auto"/>
          <w:spacing w:val="-3"/>
          <w:sz w:val="24"/>
          <w:szCs w:val="24"/>
          <w:highlight w:val="none"/>
        </w:rPr>
        <w:t>4.4</w:t>
      </w:r>
      <w:r>
        <w:rPr>
          <w:rFonts w:ascii="仿宋" w:hAnsi="仿宋" w:eastAsia="仿宋" w:cs="仿宋"/>
          <w:color w:val="auto"/>
          <w:spacing w:val="-41"/>
          <w:sz w:val="24"/>
          <w:szCs w:val="24"/>
          <w:highlight w:val="none"/>
        </w:rPr>
        <w:t xml:space="preserve"> </w:t>
      </w:r>
      <w:r>
        <w:rPr>
          <w:rFonts w:ascii="仿宋" w:hAnsi="仿宋" w:eastAsia="仿宋" w:cs="仿宋"/>
          <w:color w:val="auto"/>
          <w:spacing w:val="-3"/>
          <w:sz w:val="24"/>
          <w:szCs w:val="24"/>
          <w:highlight w:val="none"/>
        </w:rPr>
        <w:t>条第（2）款第①</w:t>
      </w:r>
      <w:r>
        <w:rPr>
          <w:rFonts w:ascii="仿宋" w:hAnsi="仿宋" w:eastAsia="仿宋" w:cs="仿宋"/>
          <w:color w:val="auto"/>
          <w:spacing w:val="-86"/>
          <w:sz w:val="24"/>
          <w:szCs w:val="24"/>
          <w:highlight w:val="none"/>
        </w:rPr>
        <w:t xml:space="preserve"> </w:t>
      </w:r>
      <w:r>
        <w:rPr>
          <w:rFonts w:ascii="仿宋" w:hAnsi="仿宋" w:eastAsia="仿宋" w:cs="仿宋"/>
          <w:color w:val="auto"/>
          <w:spacing w:val="-3"/>
          <w:sz w:val="24"/>
          <w:szCs w:val="24"/>
          <w:highlight w:val="none"/>
        </w:rPr>
        <w:t>、②规定处理</w:t>
      </w:r>
      <w:r>
        <w:rPr>
          <w:rFonts w:ascii="仿宋" w:hAnsi="仿宋" w:eastAsia="仿宋" w:cs="仿宋"/>
          <w:color w:val="auto"/>
          <w:spacing w:val="-88"/>
          <w:sz w:val="24"/>
          <w:szCs w:val="24"/>
          <w:highlight w:val="none"/>
        </w:rPr>
        <w:t xml:space="preserve"> </w:t>
      </w:r>
      <w:r>
        <w:rPr>
          <w:rFonts w:ascii="仿宋" w:hAnsi="仿宋" w:eastAsia="仿宋" w:cs="仿宋"/>
          <w:color w:val="auto"/>
          <w:spacing w:val="-3"/>
          <w:sz w:val="24"/>
          <w:szCs w:val="24"/>
          <w:highlight w:val="none"/>
        </w:rPr>
        <w:t>”，其中4.4</w:t>
      </w:r>
      <w:r>
        <w:rPr>
          <w:rFonts w:ascii="仿宋" w:hAnsi="仿宋" w:eastAsia="仿宋" w:cs="仿宋"/>
          <w:color w:val="auto"/>
          <w:spacing w:val="-41"/>
          <w:sz w:val="24"/>
          <w:szCs w:val="24"/>
          <w:highlight w:val="none"/>
        </w:rPr>
        <w:t xml:space="preserve"> </w:t>
      </w:r>
      <w:r>
        <w:rPr>
          <w:rFonts w:ascii="仿宋" w:hAnsi="仿宋" w:eastAsia="仿宋" w:cs="仿宋"/>
          <w:color w:val="auto"/>
          <w:spacing w:val="-3"/>
          <w:sz w:val="24"/>
          <w:szCs w:val="24"/>
          <w:highlight w:val="none"/>
        </w:rPr>
        <w:t>条第</w:t>
      </w:r>
      <w:r>
        <w:rPr>
          <w:rFonts w:ascii="仿宋" w:hAnsi="仿宋" w:eastAsia="仿宋" w:cs="仿宋"/>
          <w:color w:val="auto"/>
          <w:spacing w:val="-4"/>
          <w:sz w:val="24"/>
          <w:szCs w:val="24"/>
          <w:highlight w:val="none"/>
        </w:rPr>
        <w:t>（2）款第①规定所指</w:t>
      </w:r>
      <w:r>
        <w:rPr>
          <w:rFonts w:ascii="仿宋" w:hAnsi="仿宋" w:eastAsia="仿宋" w:cs="仿宋"/>
          <w:color w:val="auto"/>
          <w:spacing w:val="-88"/>
          <w:sz w:val="24"/>
          <w:szCs w:val="24"/>
          <w:highlight w:val="none"/>
        </w:rPr>
        <w:t xml:space="preserve"> </w:t>
      </w:r>
      <w:r>
        <w:rPr>
          <w:rFonts w:ascii="仿宋" w:hAnsi="仿宋" w:eastAsia="仿宋" w:cs="仿宋"/>
          <w:color w:val="auto"/>
          <w:spacing w:val="-4"/>
          <w:sz w:val="24"/>
          <w:szCs w:val="24"/>
          <w:highlight w:val="none"/>
        </w:rPr>
        <w:t>”报价</w:t>
      </w:r>
      <w:r>
        <w:rPr>
          <w:rFonts w:ascii="仿宋" w:hAnsi="仿宋" w:eastAsia="仿宋" w:cs="仿宋"/>
          <w:color w:val="auto"/>
          <w:spacing w:val="-89"/>
          <w:sz w:val="24"/>
          <w:szCs w:val="24"/>
          <w:highlight w:val="none"/>
        </w:rPr>
        <w:t xml:space="preserve"> </w:t>
      </w:r>
      <w:r>
        <w:rPr>
          <w:rFonts w:ascii="仿宋" w:hAnsi="仿宋" w:eastAsia="仿宋" w:cs="仿宋"/>
          <w:color w:val="auto"/>
          <w:spacing w:val="-4"/>
          <w:sz w:val="24"/>
          <w:szCs w:val="24"/>
          <w:highlight w:val="none"/>
        </w:rPr>
        <w:t>”为未经政</w:t>
      </w:r>
      <w:r>
        <w:rPr>
          <w:rFonts w:ascii="仿宋" w:hAnsi="仿宋" w:eastAsia="仿宋" w:cs="仿宋"/>
          <w:color w:val="auto"/>
          <w:spacing w:val="-1"/>
          <w:sz w:val="24"/>
          <w:szCs w:val="24"/>
          <w:highlight w:val="none"/>
        </w:rPr>
        <w:t>策性价格扣除的原始报价。本文件中其他表述与本项规定有冲突的以本项规定为准。</w:t>
      </w:r>
    </w:p>
    <w:p w14:paraId="0A632579">
      <w:pPr>
        <w:spacing w:before="0" w:line="240" w:lineRule="auto"/>
        <w:ind w:left="0"/>
        <w:rPr>
          <w:rFonts w:ascii="仿宋" w:hAnsi="仿宋" w:eastAsia="仿宋" w:cs="仿宋"/>
          <w:b/>
          <w:bCs/>
          <w:color w:val="auto"/>
          <w:spacing w:val="4"/>
          <w:sz w:val="35"/>
          <w:szCs w:val="35"/>
          <w:highlight w:val="none"/>
        </w:rPr>
      </w:pPr>
      <w:r>
        <w:rPr>
          <w:rFonts w:ascii="仿宋" w:hAnsi="仿宋" w:eastAsia="仿宋" w:cs="仿宋"/>
          <w:b/>
          <w:bCs/>
          <w:color w:val="auto"/>
          <w:spacing w:val="4"/>
          <w:sz w:val="35"/>
          <w:szCs w:val="35"/>
          <w:highlight w:val="none"/>
        </w:rPr>
        <w:br w:type="page"/>
      </w:r>
    </w:p>
    <w:p w14:paraId="0A08758E">
      <w:pPr>
        <w:spacing w:before="101" w:line="222" w:lineRule="auto"/>
        <w:ind w:left="3119"/>
        <w:rPr>
          <w:rFonts w:ascii="仿宋" w:hAnsi="仿宋" w:eastAsia="仿宋" w:cs="仿宋"/>
          <w:color w:val="auto"/>
          <w:sz w:val="35"/>
          <w:szCs w:val="35"/>
          <w:highlight w:val="none"/>
        </w:rPr>
      </w:pPr>
      <w:r>
        <w:rPr>
          <w:rFonts w:ascii="仿宋" w:hAnsi="仿宋" w:eastAsia="仿宋" w:cs="仿宋"/>
          <w:b/>
          <w:bCs/>
          <w:color w:val="auto"/>
          <w:spacing w:val="4"/>
          <w:sz w:val="35"/>
          <w:szCs w:val="35"/>
          <w:highlight w:val="none"/>
        </w:rPr>
        <w:t>第五章</w:t>
      </w:r>
      <w:r>
        <w:rPr>
          <w:rFonts w:ascii="仿宋" w:hAnsi="仿宋" w:eastAsia="仿宋" w:cs="仿宋"/>
          <w:color w:val="auto"/>
          <w:spacing w:val="4"/>
          <w:sz w:val="35"/>
          <w:szCs w:val="35"/>
          <w:highlight w:val="none"/>
        </w:rPr>
        <w:t xml:space="preserve"> </w:t>
      </w:r>
      <w:r>
        <w:rPr>
          <w:rFonts w:hint="eastAsia" w:ascii="仿宋" w:hAnsi="仿宋" w:eastAsia="仿宋" w:cs="仿宋"/>
          <w:b/>
          <w:bCs/>
          <w:color w:val="auto"/>
          <w:spacing w:val="4"/>
          <w:sz w:val="35"/>
          <w:szCs w:val="35"/>
          <w:highlight w:val="none"/>
          <w:lang w:eastAsia="zh-CN"/>
        </w:rPr>
        <w:t>竞争性磋商</w:t>
      </w:r>
      <w:r>
        <w:rPr>
          <w:rFonts w:ascii="仿宋" w:hAnsi="仿宋" w:eastAsia="仿宋" w:cs="仿宋"/>
          <w:b/>
          <w:bCs/>
          <w:color w:val="auto"/>
          <w:spacing w:val="4"/>
          <w:sz w:val="35"/>
          <w:szCs w:val="35"/>
          <w:highlight w:val="none"/>
        </w:rPr>
        <w:t>内容及要求</w:t>
      </w:r>
    </w:p>
    <w:p w14:paraId="6C115649">
      <w:pPr>
        <w:spacing w:before="147" w:line="218" w:lineRule="auto"/>
        <w:ind w:left="139"/>
        <w:outlineLvl w:val="1"/>
        <w:rPr>
          <w:rFonts w:ascii="仿宋" w:hAnsi="仿宋" w:eastAsia="仿宋" w:cs="仿宋"/>
          <w:color w:val="auto"/>
          <w:sz w:val="28"/>
          <w:szCs w:val="28"/>
          <w:highlight w:val="none"/>
        </w:rPr>
      </w:pPr>
      <w:r>
        <w:rPr>
          <w:rFonts w:ascii="仿宋" w:hAnsi="仿宋" w:eastAsia="仿宋" w:cs="仿宋"/>
          <w:b/>
          <w:bCs/>
          <w:color w:val="auto"/>
          <w:spacing w:val="-7"/>
          <w:sz w:val="28"/>
          <w:szCs w:val="28"/>
          <w:highlight w:val="none"/>
        </w:rPr>
        <w:t>一、项目概况</w:t>
      </w:r>
    </w:p>
    <w:p w14:paraId="2F52D078">
      <w:pPr>
        <w:spacing w:before="202" w:line="224" w:lineRule="auto"/>
        <w:ind w:left="611"/>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（一）建设地点</w:t>
      </w:r>
    </w:p>
    <w:p w14:paraId="6493732F">
      <w:pPr>
        <w:spacing w:before="210" w:line="384" w:lineRule="auto"/>
        <w:ind w:left="130" w:right="109" w:firstLine="499"/>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图书馆一楼书库（具体位置、尺寸及现场条件以现</w:t>
      </w:r>
      <w:r>
        <w:rPr>
          <w:rFonts w:ascii="仿宋" w:hAnsi="仿宋" w:eastAsia="仿宋" w:cs="仿宋"/>
          <w:color w:val="auto"/>
          <w:spacing w:val="-4"/>
          <w:sz w:val="24"/>
          <w:szCs w:val="24"/>
          <w:highlight w:val="none"/>
        </w:rPr>
        <w:t>场实际勘测结果为准。中标人须无条件</w:t>
      </w:r>
      <w:r>
        <w:rPr>
          <w:rFonts w:ascii="仿宋" w:hAnsi="仿宋" w:eastAsia="仿宋" w:cs="仿宋"/>
          <w:color w:val="auto"/>
          <w:spacing w:val="-1"/>
          <w:sz w:val="24"/>
          <w:szCs w:val="24"/>
          <w:highlight w:val="none"/>
        </w:rPr>
        <w:t>配合采购人完成现场勘测工作，并根据实际勘测情况调整实施方案）。</w:t>
      </w:r>
    </w:p>
    <w:p w14:paraId="5F0CD6A3">
      <w:pPr>
        <w:spacing w:line="221" w:lineRule="auto"/>
        <w:ind w:left="611"/>
        <w:rPr>
          <w:rFonts w:ascii="仿宋" w:hAnsi="仿宋" w:eastAsia="仿宋" w:cs="仿宋"/>
          <w:color w:val="auto"/>
          <w:sz w:val="24"/>
          <w:szCs w:val="24"/>
          <w:highlight w:val="none"/>
        </w:rPr>
      </w:pPr>
      <w:r>
        <w:rPr>
          <w:rFonts w:ascii="仿宋" w:hAnsi="仿宋" w:eastAsia="仿宋" w:cs="仿宋"/>
          <w:b/>
          <w:bCs/>
          <w:color w:val="auto"/>
          <w:spacing w:val="-4"/>
          <w:sz w:val="24"/>
          <w:szCs w:val="24"/>
          <w:highlight w:val="none"/>
        </w:rPr>
        <w:t>（二）建设规模及详细方案</w:t>
      </w:r>
    </w:p>
    <w:p w14:paraId="091312EB">
      <w:pPr>
        <w:pStyle w:val="6"/>
        <w:spacing w:line="290" w:lineRule="auto"/>
        <w:rPr>
          <w:color w:val="auto"/>
          <w:highlight w:val="none"/>
        </w:rPr>
      </w:pPr>
    </w:p>
    <w:p w14:paraId="714810A9">
      <w:pPr>
        <w:spacing w:before="78" w:line="221" w:lineRule="auto"/>
        <w:ind w:left="607"/>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详细建设方案如下图表所示：</w:t>
      </w:r>
    </w:p>
    <w:p w14:paraId="19E7B6B9">
      <w:pPr>
        <w:spacing w:line="173" w:lineRule="exact"/>
        <w:rPr>
          <w:color w:val="auto"/>
          <w:highlight w:val="none"/>
        </w:rPr>
      </w:pPr>
    </w:p>
    <w:tbl>
      <w:tblPr>
        <w:tblStyle w:val="13"/>
        <w:tblW w:w="9610" w:type="dxa"/>
        <w:tblInd w:w="1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872"/>
        <w:gridCol w:w="1615"/>
        <w:gridCol w:w="3576"/>
        <w:gridCol w:w="1335"/>
        <w:gridCol w:w="1397"/>
      </w:tblGrid>
      <w:tr w14:paraId="28DC0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15" w:type="dxa"/>
            <w:vAlign w:val="top"/>
          </w:tcPr>
          <w:p w14:paraId="54DD5BA3">
            <w:pPr>
              <w:spacing w:before="197" w:line="222" w:lineRule="auto"/>
              <w:ind w:left="123"/>
              <w:rPr>
                <w:rFonts w:ascii="仿宋" w:hAnsi="仿宋" w:eastAsia="仿宋" w:cs="仿宋"/>
                <w:color w:val="auto"/>
                <w:sz w:val="24"/>
                <w:szCs w:val="24"/>
                <w:highlight w:val="none"/>
              </w:rPr>
            </w:pPr>
            <w:r>
              <w:rPr>
                <w:rFonts w:ascii="仿宋" w:hAnsi="仿宋" w:eastAsia="仿宋" w:cs="仿宋"/>
                <w:b/>
                <w:bCs/>
                <w:color w:val="auto"/>
                <w:spacing w:val="-11"/>
                <w:sz w:val="24"/>
                <w:szCs w:val="24"/>
                <w:highlight w:val="none"/>
              </w:rPr>
              <w:t>序号</w:t>
            </w:r>
          </w:p>
        </w:tc>
        <w:tc>
          <w:tcPr>
            <w:tcW w:w="872" w:type="dxa"/>
            <w:vAlign w:val="top"/>
          </w:tcPr>
          <w:p w14:paraId="6ED3DCCC">
            <w:pPr>
              <w:spacing w:before="196" w:line="224" w:lineRule="auto"/>
              <w:ind w:left="226"/>
              <w:rPr>
                <w:rFonts w:ascii="仿宋" w:hAnsi="仿宋" w:eastAsia="仿宋" w:cs="仿宋"/>
                <w:color w:val="auto"/>
                <w:sz w:val="24"/>
                <w:szCs w:val="24"/>
                <w:highlight w:val="none"/>
              </w:rPr>
            </w:pPr>
            <w:r>
              <w:rPr>
                <w:rFonts w:ascii="仿宋" w:hAnsi="仿宋" w:eastAsia="仿宋" w:cs="仿宋"/>
                <w:b/>
                <w:bCs/>
                <w:color w:val="auto"/>
                <w:spacing w:val="-21"/>
                <w:sz w:val="24"/>
                <w:szCs w:val="24"/>
                <w:highlight w:val="none"/>
              </w:rPr>
              <w:t>区域</w:t>
            </w:r>
          </w:p>
        </w:tc>
        <w:tc>
          <w:tcPr>
            <w:tcW w:w="1615" w:type="dxa"/>
            <w:vAlign w:val="top"/>
          </w:tcPr>
          <w:p w14:paraId="07283454">
            <w:pPr>
              <w:spacing w:before="196" w:line="221" w:lineRule="auto"/>
              <w:ind w:left="580"/>
              <w:rPr>
                <w:rFonts w:ascii="仿宋" w:hAnsi="仿宋" w:eastAsia="仿宋" w:cs="仿宋"/>
                <w:color w:val="auto"/>
                <w:sz w:val="24"/>
                <w:szCs w:val="24"/>
                <w:highlight w:val="none"/>
              </w:rPr>
            </w:pPr>
            <w:r>
              <w:rPr>
                <w:rFonts w:ascii="仿宋" w:hAnsi="仿宋" w:eastAsia="仿宋" w:cs="仿宋"/>
                <w:b/>
                <w:bCs/>
                <w:color w:val="auto"/>
                <w:spacing w:val="-11"/>
                <w:sz w:val="24"/>
                <w:szCs w:val="24"/>
                <w:highlight w:val="none"/>
              </w:rPr>
              <w:t>名称</w:t>
            </w:r>
          </w:p>
        </w:tc>
        <w:tc>
          <w:tcPr>
            <w:tcW w:w="3576" w:type="dxa"/>
            <w:vAlign w:val="top"/>
          </w:tcPr>
          <w:p w14:paraId="6E9A0865">
            <w:pPr>
              <w:spacing w:before="197" w:line="222" w:lineRule="auto"/>
              <w:ind w:left="1560"/>
              <w:rPr>
                <w:rFonts w:ascii="仿宋" w:hAnsi="仿宋" w:eastAsia="仿宋" w:cs="仿宋"/>
                <w:color w:val="auto"/>
                <w:sz w:val="24"/>
                <w:szCs w:val="24"/>
                <w:highlight w:val="none"/>
              </w:rPr>
            </w:pPr>
            <w:r>
              <w:rPr>
                <w:rFonts w:ascii="仿宋" w:hAnsi="仿宋" w:eastAsia="仿宋" w:cs="仿宋"/>
                <w:b/>
                <w:bCs/>
                <w:color w:val="auto"/>
                <w:spacing w:val="-11"/>
                <w:sz w:val="24"/>
                <w:szCs w:val="24"/>
                <w:highlight w:val="none"/>
              </w:rPr>
              <w:t>规格</w:t>
            </w:r>
          </w:p>
        </w:tc>
        <w:tc>
          <w:tcPr>
            <w:tcW w:w="1335" w:type="dxa"/>
            <w:vAlign w:val="top"/>
          </w:tcPr>
          <w:p w14:paraId="5227B7A6">
            <w:pPr>
              <w:spacing w:before="40" w:line="224" w:lineRule="auto"/>
              <w:ind w:left="344" w:right="425" w:firstLine="95"/>
              <w:rPr>
                <w:rFonts w:ascii="仿宋" w:hAnsi="仿宋" w:eastAsia="仿宋" w:cs="仿宋"/>
                <w:color w:val="auto"/>
                <w:sz w:val="24"/>
                <w:szCs w:val="24"/>
                <w:highlight w:val="none"/>
              </w:rPr>
            </w:pPr>
            <w:r>
              <w:rPr>
                <w:rFonts w:ascii="仿宋" w:hAnsi="仿宋" w:eastAsia="仿宋" w:cs="仿宋"/>
                <w:b/>
                <w:bCs/>
                <w:color w:val="auto"/>
                <w:spacing w:val="-11"/>
                <w:sz w:val="24"/>
                <w:szCs w:val="24"/>
                <w:highlight w:val="none"/>
              </w:rPr>
              <w:t>数量</w:t>
            </w:r>
            <w:r>
              <w:rPr>
                <w:rFonts w:ascii="仿宋" w:hAnsi="仿宋" w:eastAsia="仿宋" w:cs="仿宋"/>
                <w:b/>
                <w:bCs/>
                <w:color w:val="auto"/>
                <w:spacing w:val="-7"/>
                <w:sz w:val="24"/>
                <w:szCs w:val="24"/>
                <w:highlight w:val="none"/>
              </w:rPr>
              <w:t>（m</w:t>
            </w:r>
            <w:r>
              <w:rPr>
                <w:rFonts w:ascii="Arial" w:hAnsi="Arial" w:eastAsia="Arial" w:cs="Arial"/>
                <w:b/>
                <w:bCs/>
                <w:color w:val="auto"/>
                <w:spacing w:val="-7"/>
                <w:sz w:val="24"/>
                <w:szCs w:val="24"/>
                <w:highlight w:val="none"/>
              </w:rPr>
              <w:t>³</w:t>
            </w:r>
            <w:r>
              <w:rPr>
                <w:rFonts w:ascii="仿宋" w:hAnsi="仿宋" w:eastAsia="仿宋" w:cs="仿宋"/>
                <w:b/>
                <w:bCs/>
                <w:color w:val="auto"/>
                <w:spacing w:val="-7"/>
                <w:sz w:val="24"/>
                <w:szCs w:val="24"/>
                <w:highlight w:val="none"/>
              </w:rPr>
              <w:t>)</w:t>
            </w:r>
          </w:p>
        </w:tc>
        <w:tc>
          <w:tcPr>
            <w:tcW w:w="1397" w:type="dxa"/>
            <w:vAlign w:val="top"/>
          </w:tcPr>
          <w:p w14:paraId="7172548E">
            <w:pPr>
              <w:spacing w:before="40" w:line="224" w:lineRule="auto"/>
              <w:ind w:left="355" w:right="216" w:hanging="123"/>
              <w:rPr>
                <w:rFonts w:ascii="仿宋" w:hAnsi="仿宋" w:eastAsia="仿宋" w:cs="仿宋"/>
                <w:color w:val="auto"/>
                <w:sz w:val="24"/>
                <w:szCs w:val="24"/>
                <w:highlight w:val="none"/>
              </w:rPr>
            </w:pPr>
            <w:r>
              <w:rPr>
                <w:rFonts w:ascii="仿宋" w:hAnsi="仿宋" w:eastAsia="仿宋" w:cs="仿宋"/>
                <w:b/>
                <w:bCs/>
                <w:color w:val="auto"/>
                <w:spacing w:val="-7"/>
                <w:sz w:val="24"/>
                <w:szCs w:val="24"/>
                <w:highlight w:val="none"/>
              </w:rPr>
              <w:t>可放书本</w:t>
            </w:r>
            <w:r>
              <w:rPr>
                <w:rFonts w:ascii="仿宋" w:hAnsi="仿宋" w:eastAsia="仿宋" w:cs="仿宋"/>
                <w:b/>
                <w:bCs/>
                <w:color w:val="auto"/>
                <w:spacing w:val="-10"/>
                <w:sz w:val="24"/>
                <w:szCs w:val="24"/>
                <w:highlight w:val="none"/>
              </w:rPr>
              <w:t>（册）</w:t>
            </w:r>
          </w:p>
        </w:tc>
      </w:tr>
      <w:tr w14:paraId="4A1E8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15" w:type="dxa"/>
            <w:vAlign w:val="top"/>
          </w:tcPr>
          <w:p w14:paraId="07F7C6D6">
            <w:pPr>
              <w:spacing w:before="192" w:line="315" w:lineRule="exact"/>
              <w:ind w:left="371"/>
              <w:rPr>
                <w:rFonts w:ascii="仿宋" w:hAnsi="仿宋" w:eastAsia="仿宋" w:cs="仿宋"/>
                <w:color w:val="auto"/>
                <w:sz w:val="24"/>
                <w:szCs w:val="24"/>
                <w:highlight w:val="none"/>
              </w:rPr>
            </w:pPr>
            <w:r>
              <w:rPr>
                <w:rFonts w:ascii="仿宋" w:hAnsi="仿宋" w:eastAsia="仿宋" w:cs="仿宋"/>
                <w:color w:val="auto"/>
                <w:position w:val="1"/>
                <w:sz w:val="24"/>
                <w:szCs w:val="24"/>
                <w:highlight w:val="none"/>
              </w:rPr>
              <w:t>1</w:t>
            </w:r>
          </w:p>
        </w:tc>
        <w:tc>
          <w:tcPr>
            <w:tcW w:w="872" w:type="dxa"/>
            <w:vAlign w:val="top"/>
          </w:tcPr>
          <w:p w14:paraId="6593D540">
            <w:pPr>
              <w:spacing w:before="35" w:line="224" w:lineRule="auto"/>
              <w:ind w:left="348" w:right="194" w:hanging="109"/>
              <w:rPr>
                <w:rFonts w:ascii="仿宋" w:hAnsi="仿宋" w:eastAsia="仿宋" w:cs="仿宋"/>
                <w:color w:val="auto"/>
                <w:sz w:val="24"/>
                <w:szCs w:val="24"/>
                <w:highlight w:val="none"/>
              </w:rPr>
            </w:pPr>
            <w:r>
              <w:rPr>
                <w:rFonts w:ascii="仿宋" w:hAnsi="仿宋" w:eastAsia="仿宋" w:cs="仿宋"/>
                <w:color w:val="auto"/>
                <w:spacing w:val="-24"/>
                <w:sz w:val="24"/>
                <w:szCs w:val="24"/>
                <w:highlight w:val="none"/>
              </w:rPr>
              <w:t>中上</w:t>
            </w:r>
            <w:r>
              <w:rPr>
                <w:rFonts w:ascii="仿宋" w:hAnsi="仿宋" w:eastAsia="仿宋" w:cs="仿宋"/>
                <w:color w:val="auto"/>
                <w:sz w:val="24"/>
                <w:szCs w:val="24"/>
                <w:highlight w:val="none"/>
              </w:rPr>
              <w:t>区</w:t>
            </w:r>
          </w:p>
        </w:tc>
        <w:tc>
          <w:tcPr>
            <w:tcW w:w="1615" w:type="dxa"/>
            <w:vAlign w:val="top"/>
          </w:tcPr>
          <w:p w14:paraId="4897A406">
            <w:pPr>
              <w:spacing w:before="36" w:line="223" w:lineRule="auto"/>
              <w:ind w:left="222"/>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手动双柱双</w:t>
            </w:r>
          </w:p>
          <w:p w14:paraId="1B254A9A">
            <w:pPr>
              <w:spacing w:before="22" w:line="207" w:lineRule="auto"/>
              <w:ind w:left="224"/>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面密集书架</w:t>
            </w:r>
          </w:p>
        </w:tc>
        <w:tc>
          <w:tcPr>
            <w:tcW w:w="3576" w:type="dxa"/>
            <w:vAlign w:val="top"/>
          </w:tcPr>
          <w:p w14:paraId="0CBD3F85">
            <w:pPr>
              <w:spacing w:before="36" w:line="223" w:lineRule="auto"/>
              <w:ind w:left="106"/>
              <w:rPr>
                <w:rFonts w:ascii="仿宋" w:hAnsi="仿宋" w:eastAsia="仿宋" w:cs="仿宋"/>
                <w:color w:val="auto"/>
                <w:sz w:val="24"/>
                <w:szCs w:val="24"/>
                <w:highlight w:val="none"/>
              </w:rPr>
            </w:pPr>
            <w:r>
              <w:rPr>
                <w:rFonts w:ascii="仿宋" w:hAnsi="仿宋" w:eastAsia="仿宋" w:cs="仿宋"/>
                <w:color w:val="auto"/>
                <w:spacing w:val="-6"/>
                <w:sz w:val="24"/>
                <w:szCs w:val="24"/>
                <w:highlight w:val="none"/>
              </w:rPr>
              <w:t>W5400*D550*H2500mm,7</w:t>
            </w:r>
            <w:r>
              <w:rPr>
                <w:rFonts w:ascii="仿宋" w:hAnsi="仿宋" w:eastAsia="仿宋" w:cs="仿宋"/>
                <w:color w:val="auto"/>
                <w:spacing w:val="-42"/>
                <w:sz w:val="24"/>
                <w:szCs w:val="24"/>
                <w:highlight w:val="none"/>
              </w:rPr>
              <w:t xml:space="preserve"> </w:t>
            </w:r>
            <w:r>
              <w:rPr>
                <w:rFonts w:ascii="仿宋" w:hAnsi="仿宋" w:eastAsia="仿宋" w:cs="仿宋"/>
                <w:color w:val="auto"/>
                <w:spacing w:val="-7"/>
                <w:sz w:val="24"/>
                <w:szCs w:val="24"/>
                <w:highlight w:val="none"/>
              </w:rPr>
              <w:t>层，6</w:t>
            </w:r>
            <w:r>
              <w:rPr>
                <w:rFonts w:ascii="仿宋" w:hAnsi="仿宋" w:eastAsia="仿宋" w:cs="仿宋"/>
                <w:color w:val="auto"/>
                <w:spacing w:val="-43"/>
                <w:sz w:val="24"/>
                <w:szCs w:val="24"/>
                <w:highlight w:val="none"/>
              </w:rPr>
              <w:t xml:space="preserve"> </w:t>
            </w:r>
            <w:r>
              <w:rPr>
                <w:rFonts w:ascii="仿宋" w:hAnsi="仿宋" w:eastAsia="仿宋" w:cs="仿宋"/>
                <w:color w:val="auto"/>
                <w:spacing w:val="-7"/>
                <w:sz w:val="24"/>
                <w:szCs w:val="24"/>
                <w:highlight w:val="none"/>
              </w:rPr>
              <w:t>组/</w:t>
            </w:r>
          </w:p>
          <w:p w14:paraId="5DF66CA6">
            <w:pPr>
              <w:spacing w:before="22" w:line="207" w:lineRule="auto"/>
              <w:ind w:left="1147"/>
              <w:rPr>
                <w:rFonts w:ascii="仿宋" w:hAnsi="仿宋" w:eastAsia="仿宋" w:cs="仿宋"/>
                <w:color w:val="auto"/>
                <w:sz w:val="24"/>
                <w:szCs w:val="24"/>
                <w:highlight w:val="none"/>
              </w:rPr>
            </w:pPr>
            <w:r>
              <w:rPr>
                <w:rFonts w:ascii="仿宋" w:hAnsi="仿宋" w:eastAsia="仿宋" w:cs="仿宋"/>
                <w:color w:val="auto"/>
                <w:spacing w:val="-9"/>
                <w:sz w:val="24"/>
                <w:szCs w:val="24"/>
                <w:highlight w:val="none"/>
              </w:rPr>
              <w:t>列，共</w:t>
            </w:r>
            <w:r>
              <w:rPr>
                <w:rFonts w:ascii="仿宋" w:hAnsi="仿宋" w:eastAsia="仿宋" w:cs="仿宋"/>
                <w:color w:val="auto"/>
                <w:spacing w:val="-30"/>
                <w:sz w:val="24"/>
                <w:szCs w:val="24"/>
                <w:highlight w:val="none"/>
              </w:rPr>
              <w:t xml:space="preserve"> </w:t>
            </w:r>
            <w:r>
              <w:rPr>
                <w:rFonts w:ascii="仿宋" w:hAnsi="仿宋" w:eastAsia="仿宋" w:cs="仿宋"/>
                <w:color w:val="auto"/>
                <w:spacing w:val="-9"/>
                <w:sz w:val="24"/>
                <w:szCs w:val="24"/>
                <w:highlight w:val="none"/>
              </w:rPr>
              <w:t>15</w:t>
            </w:r>
            <w:r>
              <w:rPr>
                <w:rFonts w:ascii="仿宋" w:hAnsi="仿宋" w:eastAsia="仿宋" w:cs="仿宋"/>
                <w:color w:val="auto"/>
                <w:spacing w:val="-37"/>
                <w:sz w:val="24"/>
                <w:szCs w:val="24"/>
                <w:highlight w:val="none"/>
              </w:rPr>
              <w:t xml:space="preserve"> </w:t>
            </w:r>
            <w:r>
              <w:rPr>
                <w:rFonts w:ascii="仿宋" w:hAnsi="仿宋" w:eastAsia="仿宋" w:cs="仿宋"/>
                <w:color w:val="auto"/>
                <w:spacing w:val="-9"/>
                <w:sz w:val="24"/>
                <w:szCs w:val="24"/>
                <w:highlight w:val="none"/>
              </w:rPr>
              <w:t>列</w:t>
            </w:r>
          </w:p>
        </w:tc>
        <w:tc>
          <w:tcPr>
            <w:tcW w:w="1335" w:type="dxa"/>
            <w:vAlign w:val="top"/>
          </w:tcPr>
          <w:p w14:paraId="400B3FD5">
            <w:pPr>
              <w:spacing w:before="193"/>
              <w:ind w:left="273"/>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111.375</w:t>
            </w:r>
          </w:p>
        </w:tc>
        <w:tc>
          <w:tcPr>
            <w:tcW w:w="1397" w:type="dxa"/>
            <w:vAlign w:val="top"/>
          </w:tcPr>
          <w:p w14:paraId="49235D83">
            <w:pPr>
              <w:spacing w:before="192" w:line="241" w:lineRule="auto"/>
              <w:ind w:left="405"/>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67312</w:t>
            </w:r>
          </w:p>
        </w:tc>
      </w:tr>
      <w:tr w14:paraId="0BDFA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4" w:hRule="atLeast"/>
        </w:trPr>
        <w:tc>
          <w:tcPr>
            <w:tcW w:w="815" w:type="dxa"/>
            <w:vAlign w:val="top"/>
          </w:tcPr>
          <w:p w14:paraId="3AE6B64B">
            <w:pPr>
              <w:spacing w:line="245" w:lineRule="auto"/>
              <w:rPr>
                <w:rFonts w:ascii="Arial"/>
                <w:color w:val="auto"/>
                <w:sz w:val="21"/>
                <w:highlight w:val="none"/>
              </w:rPr>
            </w:pPr>
          </w:p>
          <w:p w14:paraId="00284884">
            <w:pPr>
              <w:spacing w:line="246" w:lineRule="auto"/>
              <w:rPr>
                <w:rFonts w:ascii="Arial"/>
                <w:color w:val="auto"/>
                <w:sz w:val="21"/>
                <w:highlight w:val="none"/>
              </w:rPr>
            </w:pPr>
          </w:p>
          <w:p w14:paraId="2B411735">
            <w:pPr>
              <w:spacing w:line="246" w:lineRule="auto"/>
              <w:rPr>
                <w:rFonts w:ascii="Arial"/>
                <w:color w:val="auto"/>
                <w:sz w:val="21"/>
                <w:highlight w:val="none"/>
              </w:rPr>
            </w:pPr>
          </w:p>
          <w:p w14:paraId="59F6705F">
            <w:pPr>
              <w:spacing w:before="78" w:line="315" w:lineRule="exact"/>
              <w:ind w:left="356"/>
              <w:rPr>
                <w:rFonts w:ascii="仿宋" w:hAnsi="仿宋" w:eastAsia="仿宋" w:cs="仿宋"/>
                <w:color w:val="auto"/>
                <w:sz w:val="24"/>
                <w:szCs w:val="24"/>
                <w:highlight w:val="none"/>
              </w:rPr>
            </w:pPr>
            <w:r>
              <w:rPr>
                <w:rFonts w:ascii="仿宋" w:hAnsi="仿宋" w:eastAsia="仿宋" w:cs="仿宋"/>
                <w:color w:val="auto"/>
                <w:position w:val="1"/>
                <w:sz w:val="24"/>
                <w:szCs w:val="24"/>
                <w:highlight w:val="none"/>
              </w:rPr>
              <w:t>2</w:t>
            </w:r>
          </w:p>
        </w:tc>
        <w:tc>
          <w:tcPr>
            <w:tcW w:w="872" w:type="dxa"/>
            <w:vAlign w:val="top"/>
          </w:tcPr>
          <w:p w14:paraId="27D35570">
            <w:pPr>
              <w:spacing w:line="291" w:lineRule="auto"/>
              <w:rPr>
                <w:rFonts w:ascii="Arial"/>
                <w:color w:val="auto"/>
                <w:sz w:val="21"/>
                <w:highlight w:val="none"/>
              </w:rPr>
            </w:pPr>
          </w:p>
          <w:p w14:paraId="608E9723">
            <w:pPr>
              <w:spacing w:line="292" w:lineRule="auto"/>
              <w:rPr>
                <w:rFonts w:ascii="Arial"/>
                <w:color w:val="auto"/>
                <w:sz w:val="21"/>
                <w:highlight w:val="none"/>
              </w:rPr>
            </w:pPr>
          </w:p>
          <w:p w14:paraId="6C520957">
            <w:pPr>
              <w:spacing w:before="78" w:line="246" w:lineRule="auto"/>
              <w:ind w:left="348" w:right="194" w:hanging="109"/>
              <w:rPr>
                <w:rFonts w:ascii="仿宋" w:hAnsi="仿宋" w:eastAsia="仿宋" w:cs="仿宋"/>
                <w:color w:val="auto"/>
                <w:sz w:val="24"/>
                <w:szCs w:val="24"/>
                <w:highlight w:val="none"/>
              </w:rPr>
            </w:pPr>
            <w:r>
              <w:rPr>
                <w:rFonts w:ascii="仿宋" w:hAnsi="仿宋" w:eastAsia="仿宋" w:cs="仿宋"/>
                <w:color w:val="auto"/>
                <w:spacing w:val="-24"/>
                <w:sz w:val="24"/>
                <w:szCs w:val="24"/>
                <w:highlight w:val="none"/>
              </w:rPr>
              <w:t>中下</w:t>
            </w:r>
            <w:r>
              <w:rPr>
                <w:rFonts w:ascii="仿宋" w:hAnsi="仿宋" w:eastAsia="仿宋" w:cs="仿宋"/>
                <w:color w:val="auto"/>
                <w:sz w:val="24"/>
                <w:szCs w:val="24"/>
                <w:highlight w:val="none"/>
              </w:rPr>
              <w:t>区</w:t>
            </w:r>
          </w:p>
        </w:tc>
        <w:tc>
          <w:tcPr>
            <w:tcW w:w="1615" w:type="dxa"/>
            <w:vAlign w:val="top"/>
          </w:tcPr>
          <w:p w14:paraId="69675787">
            <w:pPr>
              <w:spacing w:line="290" w:lineRule="auto"/>
              <w:rPr>
                <w:rFonts w:ascii="Arial"/>
                <w:color w:val="auto"/>
                <w:sz w:val="21"/>
                <w:highlight w:val="none"/>
              </w:rPr>
            </w:pPr>
          </w:p>
          <w:p w14:paraId="343E58CD">
            <w:pPr>
              <w:spacing w:line="291" w:lineRule="auto"/>
              <w:rPr>
                <w:rFonts w:ascii="Arial"/>
                <w:color w:val="auto"/>
                <w:sz w:val="21"/>
                <w:highlight w:val="none"/>
              </w:rPr>
            </w:pPr>
          </w:p>
          <w:p w14:paraId="79FAB625">
            <w:pPr>
              <w:spacing w:before="78" w:line="241" w:lineRule="auto"/>
              <w:ind w:left="223" w:right="206" w:hanging="1"/>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手动双柱双</w:t>
            </w:r>
            <w:r>
              <w:rPr>
                <w:rFonts w:ascii="仿宋" w:hAnsi="仿宋" w:eastAsia="仿宋" w:cs="仿宋"/>
                <w:color w:val="auto"/>
                <w:spacing w:val="-5"/>
                <w:sz w:val="24"/>
                <w:szCs w:val="24"/>
                <w:highlight w:val="none"/>
              </w:rPr>
              <w:t>面密集书架</w:t>
            </w:r>
          </w:p>
        </w:tc>
        <w:tc>
          <w:tcPr>
            <w:tcW w:w="3576" w:type="dxa"/>
            <w:vAlign w:val="top"/>
          </w:tcPr>
          <w:p w14:paraId="633E4163">
            <w:pPr>
              <w:spacing w:before="39" w:line="223" w:lineRule="auto"/>
              <w:ind w:left="106"/>
              <w:rPr>
                <w:rFonts w:ascii="仿宋" w:hAnsi="仿宋" w:eastAsia="仿宋" w:cs="仿宋"/>
                <w:color w:val="auto"/>
                <w:sz w:val="24"/>
                <w:szCs w:val="24"/>
                <w:highlight w:val="none"/>
              </w:rPr>
            </w:pPr>
            <w:r>
              <w:rPr>
                <w:rFonts w:ascii="仿宋" w:hAnsi="仿宋" w:eastAsia="仿宋" w:cs="仿宋"/>
                <w:color w:val="auto"/>
                <w:spacing w:val="-6"/>
                <w:sz w:val="24"/>
                <w:szCs w:val="24"/>
                <w:highlight w:val="none"/>
              </w:rPr>
              <w:t>W6300*D550*H2500mm,7</w:t>
            </w:r>
            <w:r>
              <w:rPr>
                <w:rFonts w:ascii="仿宋" w:hAnsi="仿宋" w:eastAsia="仿宋" w:cs="仿宋"/>
                <w:color w:val="auto"/>
                <w:spacing w:val="-42"/>
                <w:sz w:val="24"/>
                <w:szCs w:val="24"/>
                <w:highlight w:val="none"/>
              </w:rPr>
              <w:t xml:space="preserve"> </w:t>
            </w:r>
            <w:r>
              <w:rPr>
                <w:rFonts w:ascii="仿宋" w:hAnsi="仿宋" w:eastAsia="仿宋" w:cs="仿宋"/>
                <w:color w:val="auto"/>
                <w:spacing w:val="-7"/>
                <w:sz w:val="24"/>
                <w:szCs w:val="24"/>
                <w:highlight w:val="none"/>
              </w:rPr>
              <w:t>层，7</w:t>
            </w:r>
            <w:r>
              <w:rPr>
                <w:rFonts w:ascii="仿宋" w:hAnsi="仿宋" w:eastAsia="仿宋" w:cs="仿宋"/>
                <w:color w:val="auto"/>
                <w:spacing w:val="-43"/>
                <w:sz w:val="24"/>
                <w:szCs w:val="24"/>
                <w:highlight w:val="none"/>
              </w:rPr>
              <w:t xml:space="preserve"> </w:t>
            </w:r>
            <w:r>
              <w:rPr>
                <w:rFonts w:ascii="仿宋" w:hAnsi="仿宋" w:eastAsia="仿宋" w:cs="仿宋"/>
                <w:color w:val="auto"/>
                <w:spacing w:val="-7"/>
                <w:sz w:val="24"/>
                <w:szCs w:val="24"/>
                <w:highlight w:val="none"/>
              </w:rPr>
              <w:t>组/</w:t>
            </w:r>
          </w:p>
          <w:p w14:paraId="102B7A5A">
            <w:pPr>
              <w:spacing w:before="21" w:line="224" w:lineRule="auto"/>
              <w:ind w:left="1207"/>
              <w:rPr>
                <w:rFonts w:ascii="仿宋" w:hAnsi="仿宋" w:eastAsia="仿宋" w:cs="仿宋"/>
                <w:color w:val="auto"/>
                <w:sz w:val="24"/>
                <w:szCs w:val="24"/>
                <w:highlight w:val="none"/>
              </w:rPr>
            </w:pPr>
            <w:r>
              <w:rPr>
                <w:rFonts w:ascii="仿宋" w:hAnsi="仿宋" w:eastAsia="仿宋" w:cs="仿宋"/>
                <w:color w:val="auto"/>
                <w:spacing w:val="-19"/>
                <w:sz w:val="24"/>
                <w:szCs w:val="24"/>
                <w:highlight w:val="none"/>
              </w:rPr>
              <w:t>列</w:t>
            </w:r>
            <w:r>
              <w:rPr>
                <w:rFonts w:ascii="仿宋" w:hAnsi="仿宋" w:eastAsia="仿宋" w:cs="仿宋"/>
                <w:color w:val="auto"/>
                <w:spacing w:val="-85"/>
                <w:sz w:val="24"/>
                <w:szCs w:val="24"/>
                <w:highlight w:val="none"/>
              </w:rPr>
              <w:t xml:space="preserve"> </w:t>
            </w:r>
            <w:r>
              <w:rPr>
                <w:rFonts w:ascii="仿宋" w:hAnsi="仿宋" w:eastAsia="仿宋" w:cs="仿宋"/>
                <w:color w:val="auto"/>
                <w:spacing w:val="-19"/>
                <w:sz w:val="24"/>
                <w:szCs w:val="24"/>
                <w:highlight w:val="none"/>
              </w:rPr>
              <w:t>，</w:t>
            </w:r>
            <w:r>
              <w:rPr>
                <w:rFonts w:ascii="仿宋" w:hAnsi="仿宋" w:eastAsia="仿宋" w:cs="仿宋"/>
                <w:color w:val="auto"/>
                <w:spacing w:val="-97"/>
                <w:sz w:val="24"/>
                <w:szCs w:val="24"/>
                <w:highlight w:val="none"/>
              </w:rPr>
              <w:t xml:space="preserve"> </w:t>
            </w:r>
            <w:r>
              <w:rPr>
                <w:rFonts w:ascii="仿宋" w:hAnsi="仿宋" w:eastAsia="仿宋" w:cs="仿宋"/>
                <w:color w:val="auto"/>
                <w:spacing w:val="-19"/>
                <w:sz w:val="24"/>
                <w:szCs w:val="24"/>
                <w:highlight w:val="none"/>
              </w:rPr>
              <w:t>共</w:t>
            </w:r>
            <w:r>
              <w:rPr>
                <w:rFonts w:ascii="仿宋" w:hAnsi="仿宋" w:eastAsia="仿宋" w:cs="仿宋"/>
                <w:color w:val="auto"/>
                <w:spacing w:val="-47"/>
                <w:sz w:val="24"/>
                <w:szCs w:val="24"/>
                <w:highlight w:val="none"/>
              </w:rPr>
              <w:t xml:space="preserve"> </w:t>
            </w:r>
            <w:r>
              <w:rPr>
                <w:rFonts w:ascii="仿宋" w:hAnsi="仿宋" w:eastAsia="仿宋" w:cs="仿宋"/>
                <w:color w:val="auto"/>
                <w:spacing w:val="-19"/>
                <w:sz w:val="24"/>
                <w:szCs w:val="24"/>
                <w:highlight w:val="none"/>
              </w:rPr>
              <w:t>5</w:t>
            </w:r>
            <w:r>
              <w:rPr>
                <w:rFonts w:ascii="仿宋" w:hAnsi="仿宋" w:eastAsia="仿宋" w:cs="仿宋"/>
                <w:color w:val="auto"/>
                <w:spacing w:val="-37"/>
                <w:sz w:val="24"/>
                <w:szCs w:val="24"/>
                <w:highlight w:val="none"/>
              </w:rPr>
              <w:t xml:space="preserve"> </w:t>
            </w:r>
            <w:r>
              <w:rPr>
                <w:rFonts w:ascii="仿宋" w:hAnsi="仿宋" w:eastAsia="仿宋" w:cs="仿宋"/>
                <w:color w:val="auto"/>
                <w:spacing w:val="-19"/>
                <w:sz w:val="24"/>
                <w:szCs w:val="24"/>
                <w:highlight w:val="none"/>
              </w:rPr>
              <w:t>列</w:t>
            </w:r>
          </w:p>
          <w:p w14:paraId="6AFB754F">
            <w:pPr>
              <w:spacing w:before="21" w:line="226" w:lineRule="auto"/>
              <w:ind w:left="106"/>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W5400*D950*H2500mm7</w:t>
            </w:r>
            <w:r>
              <w:rPr>
                <w:rFonts w:ascii="仿宋" w:hAnsi="仿宋" w:eastAsia="仿宋" w:cs="仿宋"/>
                <w:color w:val="auto"/>
                <w:spacing w:val="-31"/>
                <w:sz w:val="24"/>
                <w:szCs w:val="24"/>
                <w:highlight w:val="none"/>
              </w:rPr>
              <w:t xml:space="preserve"> </w:t>
            </w:r>
            <w:r>
              <w:rPr>
                <w:rFonts w:ascii="仿宋" w:hAnsi="仿宋" w:eastAsia="仿宋" w:cs="仿宋"/>
                <w:color w:val="auto"/>
                <w:spacing w:val="-2"/>
                <w:sz w:val="24"/>
                <w:szCs w:val="24"/>
                <w:highlight w:val="none"/>
              </w:rPr>
              <w:t>层，6</w:t>
            </w:r>
            <w:r>
              <w:rPr>
                <w:rFonts w:ascii="仿宋" w:hAnsi="仿宋" w:eastAsia="仿宋" w:cs="仿宋"/>
                <w:color w:val="auto"/>
                <w:spacing w:val="-43"/>
                <w:sz w:val="24"/>
                <w:szCs w:val="24"/>
                <w:highlight w:val="none"/>
              </w:rPr>
              <w:t xml:space="preserve"> </w:t>
            </w:r>
            <w:r>
              <w:rPr>
                <w:rFonts w:ascii="仿宋" w:hAnsi="仿宋" w:eastAsia="仿宋" w:cs="仿宋"/>
                <w:color w:val="auto"/>
                <w:spacing w:val="-2"/>
                <w:sz w:val="24"/>
                <w:szCs w:val="24"/>
                <w:highlight w:val="none"/>
              </w:rPr>
              <w:t>组/</w:t>
            </w:r>
          </w:p>
          <w:p w14:paraId="18F8C3CA">
            <w:pPr>
              <w:spacing w:before="17" w:line="224" w:lineRule="auto"/>
              <w:ind w:left="1207"/>
              <w:rPr>
                <w:rFonts w:ascii="仿宋" w:hAnsi="仿宋" w:eastAsia="仿宋" w:cs="仿宋"/>
                <w:color w:val="auto"/>
                <w:sz w:val="24"/>
                <w:szCs w:val="24"/>
                <w:highlight w:val="none"/>
              </w:rPr>
            </w:pPr>
            <w:r>
              <w:rPr>
                <w:rFonts w:ascii="仿宋" w:hAnsi="仿宋" w:eastAsia="仿宋" w:cs="仿宋"/>
                <w:color w:val="auto"/>
                <w:spacing w:val="-21"/>
                <w:sz w:val="24"/>
                <w:szCs w:val="24"/>
                <w:highlight w:val="none"/>
              </w:rPr>
              <w:t>列</w:t>
            </w:r>
            <w:r>
              <w:rPr>
                <w:rFonts w:ascii="仿宋" w:hAnsi="仿宋" w:eastAsia="仿宋" w:cs="仿宋"/>
                <w:color w:val="auto"/>
                <w:spacing w:val="-88"/>
                <w:sz w:val="24"/>
                <w:szCs w:val="24"/>
                <w:highlight w:val="none"/>
              </w:rPr>
              <w:t xml:space="preserve"> </w:t>
            </w:r>
            <w:r>
              <w:rPr>
                <w:rFonts w:ascii="仿宋" w:hAnsi="仿宋" w:eastAsia="仿宋" w:cs="仿宋"/>
                <w:color w:val="auto"/>
                <w:spacing w:val="-21"/>
                <w:sz w:val="24"/>
                <w:szCs w:val="24"/>
                <w:highlight w:val="none"/>
              </w:rPr>
              <w:t>，</w:t>
            </w:r>
            <w:r>
              <w:rPr>
                <w:rFonts w:ascii="仿宋" w:hAnsi="仿宋" w:eastAsia="仿宋" w:cs="仿宋"/>
                <w:color w:val="auto"/>
                <w:spacing w:val="-97"/>
                <w:sz w:val="24"/>
                <w:szCs w:val="24"/>
                <w:highlight w:val="none"/>
              </w:rPr>
              <w:t xml:space="preserve"> </w:t>
            </w:r>
            <w:r>
              <w:rPr>
                <w:rFonts w:ascii="仿宋" w:hAnsi="仿宋" w:eastAsia="仿宋" w:cs="仿宋"/>
                <w:color w:val="auto"/>
                <w:spacing w:val="-21"/>
                <w:sz w:val="24"/>
                <w:szCs w:val="24"/>
                <w:highlight w:val="none"/>
              </w:rPr>
              <w:t>共</w:t>
            </w:r>
            <w:r>
              <w:rPr>
                <w:rFonts w:ascii="仿宋" w:hAnsi="仿宋" w:eastAsia="仿宋" w:cs="仿宋"/>
                <w:color w:val="auto"/>
                <w:spacing w:val="-34"/>
                <w:sz w:val="24"/>
                <w:szCs w:val="24"/>
                <w:highlight w:val="none"/>
              </w:rPr>
              <w:t xml:space="preserve"> </w:t>
            </w:r>
            <w:r>
              <w:rPr>
                <w:rFonts w:ascii="仿宋" w:hAnsi="仿宋" w:eastAsia="仿宋" w:cs="仿宋"/>
                <w:color w:val="auto"/>
                <w:spacing w:val="-21"/>
                <w:sz w:val="24"/>
                <w:szCs w:val="24"/>
                <w:highlight w:val="none"/>
              </w:rPr>
              <w:t>1</w:t>
            </w:r>
            <w:r>
              <w:rPr>
                <w:rFonts w:ascii="仿宋" w:hAnsi="仿宋" w:eastAsia="仿宋" w:cs="仿宋"/>
                <w:color w:val="auto"/>
                <w:spacing w:val="-37"/>
                <w:sz w:val="24"/>
                <w:szCs w:val="24"/>
                <w:highlight w:val="none"/>
              </w:rPr>
              <w:t xml:space="preserve"> </w:t>
            </w:r>
            <w:r>
              <w:rPr>
                <w:rFonts w:ascii="仿宋" w:hAnsi="仿宋" w:eastAsia="仿宋" w:cs="仿宋"/>
                <w:color w:val="auto"/>
                <w:spacing w:val="-21"/>
                <w:sz w:val="24"/>
                <w:szCs w:val="24"/>
                <w:highlight w:val="none"/>
              </w:rPr>
              <w:t>列</w:t>
            </w:r>
          </w:p>
          <w:p w14:paraId="2C3EFBD2">
            <w:pPr>
              <w:spacing w:before="21" w:line="227" w:lineRule="auto"/>
              <w:ind w:left="377"/>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W4500*D550*H2500，7</w:t>
            </w:r>
            <w:r>
              <w:rPr>
                <w:rFonts w:ascii="仿宋" w:hAnsi="仿宋" w:eastAsia="仿宋" w:cs="仿宋"/>
                <w:color w:val="auto"/>
                <w:spacing w:val="-42"/>
                <w:sz w:val="24"/>
                <w:szCs w:val="24"/>
                <w:highlight w:val="none"/>
              </w:rPr>
              <w:t xml:space="preserve"> </w:t>
            </w:r>
            <w:r>
              <w:rPr>
                <w:rFonts w:ascii="仿宋" w:hAnsi="仿宋" w:eastAsia="仿宋" w:cs="仿宋"/>
                <w:color w:val="auto"/>
                <w:spacing w:val="-1"/>
                <w:sz w:val="24"/>
                <w:szCs w:val="24"/>
                <w:highlight w:val="none"/>
              </w:rPr>
              <w:t>层，</w:t>
            </w:r>
          </w:p>
          <w:p w14:paraId="5448A80C">
            <w:pPr>
              <w:spacing w:before="17" w:line="203" w:lineRule="auto"/>
              <w:ind w:left="929"/>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5</w:t>
            </w:r>
            <w:r>
              <w:rPr>
                <w:rFonts w:ascii="仿宋" w:hAnsi="仿宋" w:eastAsia="仿宋" w:cs="仿宋"/>
                <w:color w:val="auto"/>
                <w:spacing w:val="-44"/>
                <w:sz w:val="24"/>
                <w:szCs w:val="24"/>
                <w:highlight w:val="none"/>
              </w:rPr>
              <w:t xml:space="preserve"> </w:t>
            </w:r>
            <w:r>
              <w:rPr>
                <w:rFonts w:ascii="仿宋" w:hAnsi="仿宋" w:eastAsia="仿宋" w:cs="仿宋"/>
                <w:color w:val="auto"/>
                <w:spacing w:val="-5"/>
                <w:sz w:val="24"/>
                <w:szCs w:val="24"/>
                <w:highlight w:val="none"/>
              </w:rPr>
              <w:t>组/列，共</w:t>
            </w:r>
            <w:r>
              <w:rPr>
                <w:rFonts w:ascii="仿宋" w:hAnsi="仿宋" w:eastAsia="仿宋" w:cs="仿宋"/>
                <w:color w:val="auto"/>
                <w:spacing w:val="-51"/>
                <w:sz w:val="24"/>
                <w:szCs w:val="24"/>
                <w:highlight w:val="none"/>
              </w:rPr>
              <w:t xml:space="preserve"> </w:t>
            </w:r>
            <w:r>
              <w:rPr>
                <w:rFonts w:ascii="仿宋" w:hAnsi="仿宋" w:eastAsia="仿宋" w:cs="仿宋"/>
                <w:color w:val="auto"/>
                <w:spacing w:val="-5"/>
                <w:sz w:val="24"/>
                <w:szCs w:val="24"/>
                <w:highlight w:val="none"/>
              </w:rPr>
              <w:t>8</w:t>
            </w:r>
            <w:r>
              <w:rPr>
                <w:rFonts w:ascii="仿宋" w:hAnsi="仿宋" w:eastAsia="仿宋" w:cs="仿宋"/>
                <w:color w:val="auto"/>
                <w:spacing w:val="-37"/>
                <w:sz w:val="24"/>
                <w:szCs w:val="24"/>
                <w:highlight w:val="none"/>
              </w:rPr>
              <w:t xml:space="preserve"> </w:t>
            </w:r>
            <w:r>
              <w:rPr>
                <w:rFonts w:ascii="仿宋" w:hAnsi="仿宋" w:eastAsia="仿宋" w:cs="仿宋"/>
                <w:color w:val="auto"/>
                <w:spacing w:val="-5"/>
                <w:sz w:val="24"/>
                <w:szCs w:val="24"/>
                <w:highlight w:val="none"/>
              </w:rPr>
              <w:t>列</w:t>
            </w:r>
          </w:p>
        </w:tc>
        <w:tc>
          <w:tcPr>
            <w:tcW w:w="1335" w:type="dxa"/>
            <w:vAlign w:val="top"/>
          </w:tcPr>
          <w:p w14:paraId="338542EB">
            <w:pPr>
              <w:spacing w:line="245" w:lineRule="auto"/>
              <w:rPr>
                <w:rFonts w:ascii="Arial"/>
                <w:color w:val="auto"/>
                <w:sz w:val="21"/>
                <w:highlight w:val="none"/>
              </w:rPr>
            </w:pPr>
          </w:p>
          <w:p w14:paraId="438DB977">
            <w:pPr>
              <w:spacing w:line="246" w:lineRule="auto"/>
              <w:rPr>
                <w:rFonts w:ascii="Arial"/>
                <w:color w:val="auto"/>
                <w:sz w:val="21"/>
                <w:highlight w:val="none"/>
              </w:rPr>
            </w:pPr>
          </w:p>
          <w:p w14:paraId="1647E6C8">
            <w:pPr>
              <w:spacing w:line="246" w:lineRule="auto"/>
              <w:rPr>
                <w:rFonts w:ascii="Arial"/>
                <w:color w:val="auto"/>
                <w:sz w:val="21"/>
                <w:highlight w:val="none"/>
              </w:rPr>
            </w:pPr>
          </w:p>
          <w:p w14:paraId="0037CEB2">
            <w:pPr>
              <w:spacing w:before="78"/>
              <w:ind w:left="273"/>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107.776</w:t>
            </w:r>
          </w:p>
        </w:tc>
        <w:tc>
          <w:tcPr>
            <w:tcW w:w="1397" w:type="dxa"/>
            <w:vAlign w:val="top"/>
          </w:tcPr>
          <w:p w14:paraId="30360A76">
            <w:pPr>
              <w:spacing w:line="245" w:lineRule="auto"/>
              <w:rPr>
                <w:rFonts w:ascii="Arial"/>
                <w:color w:val="auto"/>
                <w:sz w:val="21"/>
                <w:highlight w:val="none"/>
              </w:rPr>
            </w:pPr>
          </w:p>
          <w:p w14:paraId="374E6DA6">
            <w:pPr>
              <w:spacing w:line="246" w:lineRule="auto"/>
              <w:rPr>
                <w:rFonts w:ascii="Arial"/>
                <w:color w:val="auto"/>
                <w:sz w:val="21"/>
                <w:highlight w:val="none"/>
              </w:rPr>
            </w:pPr>
          </w:p>
          <w:p w14:paraId="5BA31812">
            <w:pPr>
              <w:spacing w:line="246" w:lineRule="auto"/>
              <w:rPr>
                <w:rFonts w:ascii="Arial"/>
                <w:color w:val="auto"/>
                <w:sz w:val="21"/>
                <w:highlight w:val="none"/>
              </w:rPr>
            </w:pPr>
          </w:p>
          <w:p w14:paraId="5EADEF25">
            <w:pPr>
              <w:spacing w:before="78" w:line="241" w:lineRule="auto"/>
              <w:ind w:left="405"/>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65138</w:t>
            </w:r>
          </w:p>
        </w:tc>
      </w:tr>
      <w:tr w14:paraId="09AC2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815" w:type="dxa"/>
            <w:vAlign w:val="top"/>
          </w:tcPr>
          <w:p w14:paraId="5AAD7AE7">
            <w:pPr>
              <w:spacing w:before="184" w:line="222" w:lineRule="auto"/>
              <w:ind w:left="191"/>
              <w:rPr>
                <w:rFonts w:ascii="仿宋" w:hAnsi="仿宋" w:eastAsia="仿宋" w:cs="仿宋"/>
                <w:color w:val="auto"/>
                <w:sz w:val="24"/>
                <w:szCs w:val="24"/>
                <w:highlight w:val="none"/>
              </w:rPr>
            </w:pPr>
            <w:r>
              <w:rPr>
                <w:rFonts w:ascii="仿宋" w:hAnsi="仿宋" w:eastAsia="仿宋" w:cs="仿宋"/>
                <w:color w:val="auto"/>
                <w:spacing w:val="-14"/>
                <w:sz w:val="24"/>
                <w:szCs w:val="24"/>
                <w:highlight w:val="none"/>
              </w:rPr>
              <w:t>总计</w:t>
            </w:r>
          </w:p>
        </w:tc>
        <w:tc>
          <w:tcPr>
            <w:tcW w:w="872" w:type="dxa"/>
            <w:vAlign w:val="top"/>
          </w:tcPr>
          <w:p w14:paraId="3280701B">
            <w:pPr>
              <w:rPr>
                <w:rFonts w:ascii="Arial"/>
                <w:color w:val="auto"/>
                <w:sz w:val="21"/>
                <w:highlight w:val="none"/>
              </w:rPr>
            </w:pPr>
          </w:p>
        </w:tc>
        <w:tc>
          <w:tcPr>
            <w:tcW w:w="1615" w:type="dxa"/>
            <w:vAlign w:val="top"/>
          </w:tcPr>
          <w:p w14:paraId="79C6EBC8">
            <w:pPr>
              <w:rPr>
                <w:rFonts w:ascii="Arial"/>
                <w:color w:val="auto"/>
                <w:sz w:val="21"/>
                <w:highlight w:val="none"/>
              </w:rPr>
            </w:pPr>
          </w:p>
        </w:tc>
        <w:tc>
          <w:tcPr>
            <w:tcW w:w="3576" w:type="dxa"/>
            <w:vAlign w:val="top"/>
          </w:tcPr>
          <w:p w14:paraId="79D0E1C4">
            <w:pPr>
              <w:rPr>
                <w:rFonts w:ascii="Arial"/>
                <w:color w:val="auto"/>
                <w:sz w:val="21"/>
                <w:highlight w:val="none"/>
              </w:rPr>
            </w:pPr>
          </w:p>
        </w:tc>
        <w:tc>
          <w:tcPr>
            <w:tcW w:w="1335" w:type="dxa"/>
            <w:vAlign w:val="top"/>
          </w:tcPr>
          <w:p w14:paraId="4679E2CF">
            <w:pPr>
              <w:spacing w:before="184"/>
              <w:ind w:left="258"/>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219.151</w:t>
            </w:r>
          </w:p>
        </w:tc>
        <w:tc>
          <w:tcPr>
            <w:tcW w:w="1397" w:type="dxa"/>
            <w:vAlign w:val="top"/>
          </w:tcPr>
          <w:p w14:paraId="45AA513C">
            <w:pPr>
              <w:spacing w:before="183" w:line="241" w:lineRule="auto"/>
              <w:ind w:left="361"/>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132450</w:t>
            </w:r>
          </w:p>
        </w:tc>
      </w:tr>
    </w:tbl>
    <w:p w14:paraId="7217A0F3">
      <w:pPr>
        <w:pStyle w:val="6"/>
        <w:spacing w:line="310" w:lineRule="auto"/>
        <w:rPr>
          <w:color w:val="auto"/>
          <w:highlight w:val="none"/>
        </w:rPr>
      </w:pPr>
    </w:p>
    <w:p w14:paraId="2DF25190">
      <w:pPr>
        <w:spacing w:line="4148" w:lineRule="exact"/>
        <w:ind w:firstLine="110"/>
        <w:rPr>
          <w:color w:val="auto"/>
          <w:highlight w:val="none"/>
        </w:rPr>
      </w:pPr>
      <w:r>
        <w:rPr>
          <w:color w:val="auto"/>
          <w:position w:val="-82"/>
          <w:highlight w:val="none"/>
        </w:rPr>
        <w:drawing>
          <wp:inline distT="0" distB="0" distL="0" distR="0">
            <wp:extent cx="6179185" cy="2633345"/>
            <wp:effectExtent l="0" t="0" r="0" b="0"/>
            <wp:docPr id="8" name="IM 2"/>
            <wp:cNvGraphicFramePr/>
            <a:graphic xmlns:a="http://schemas.openxmlformats.org/drawingml/2006/main">
              <a:graphicData uri="http://schemas.openxmlformats.org/drawingml/2006/picture">
                <pic:pic xmlns:pic="http://schemas.openxmlformats.org/drawingml/2006/picture">
                  <pic:nvPicPr>
                    <pic:cNvPr id="8" name="IM 2"/>
                    <pic:cNvPicPr/>
                  </pic:nvPicPr>
                  <pic:blipFill>
                    <a:blip r:embed="rId17"/>
                    <a:stretch>
                      <a:fillRect/>
                    </a:stretch>
                  </pic:blipFill>
                  <pic:spPr>
                    <a:xfrm>
                      <a:off x="0" y="0"/>
                      <a:ext cx="6179819" cy="2633471"/>
                    </a:xfrm>
                    <a:prstGeom prst="rect">
                      <a:avLst/>
                    </a:prstGeom>
                  </pic:spPr>
                </pic:pic>
              </a:graphicData>
            </a:graphic>
          </wp:inline>
        </w:drawing>
      </w:r>
    </w:p>
    <w:p w14:paraId="5617CDC9">
      <w:pPr>
        <w:spacing w:before="217" w:line="222" w:lineRule="auto"/>
        <w:ind w:left="598"/>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4.采购标的</w:t>
      </w:r>
    </w:p>
    <w:p w14:paraId="44370991">
      <w:pPr>
        <w:spacing w:line="16" w:lineRule="exact"/>
        <w:rPr>
          <w:color w:val="auto"/>
          <w:highlight w:val="none"/>
        </w:rPr>
      </w:pPr>
    </w:p>
    <w:tbl>
      <w:tblPr>
        <w:tblStyle w:val="13"/>
        <w:tblW w:w="99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7"/>
        <w:gridCol w:w="1099"/>
        <w:gridCol w:w="1589"/>
        <w:gridCol w:w="2615"/>
        <w:gridCol w:w="1172"/>
        <w:gridCol w:w="1226"/>
        <w:gridCol w:w="991"/>
        <w:gridCol w:w="662"/>
      </w:tblGrid>
      <w:tr w14:paraId="267A9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07" w:type="dxa"/>
            <w:textDirection w:val="tbRlV"/>
            <w:vAlign w:val="top"/>
          </w:tcPr>
          <w:p w14:paraId="55C2DF62">
            <w:pPr>
              <w:pStyle w:val="14"/>
              <w:spacing w:before="181" w:line="210" w:lineRule="auto"/>
              <w:ind w:left="41"/>
              <w:rPr>
                <w:color w:val="auto"/>
                <w:highlight w:val="none"/>
              </w:rPr>
            </w:pPr>
            <w:r>
              <w:rPr>
                <w:b/>
                <w:bCs/>
                <w:color w:val="auto"/>
                <w:spacing w:val="32"/>
                <w:highlight w:val="none"/>
              </w:rPr>
              <w:t>序号</w:t>
            </w:r>
          </w:p>
        </w:tc>
        <w:tc>
          <w:tcPr>
            <w:tcW w:w="1099" w:type="dxa"/>
            <w:vAlign w:val="top"/>
          </w:tcPr>
          <w:p w14:paraId="50A3FE7B">
            <w:pPr>
              <w:pStyle w:val="14"/>
              <w:spacing w:before="194" w:line="220" w:lineRule="auto"/>
              <w:ind w:left="329"/>
              <w:rPr>
                <w:color w:val="auto"/>
                <w:highlight w:val="none"/>
              </w:rPr>
            </w:pPr>
            <w:r>
              <w:rPr>
                <w:b/>
                <w:bCs/>
                <w:color w:val="auto"/>
                <w:spacing w:val="-17"/>
                <w:highlight w:val="none"/>
              </w:rPr>
              <w:t>区域</w:t>
            </w:r>
          </w:p>
        </w:tc>
        <w:tc>
          <w:tcPr>
            <w:tcW w:w="1589" w:type="dxa"/>
            <w:vAlign w:val="top"/>
          </w:tcPr>
          <w:p w14:paraId="26014C30">
            <w:pPr>
              <w:pStyle w:val="14"/>
              <w:spacing w:before="195" w:line="221" w:lineRule="auto"/>
              <w:ind w:left="562"/>
              <w:rPr>
                <w:color w:val="auto"/>
                <w:highlight w:val="none"/>
              </w:rPr>
            </w:pPr>
            <w:r>
              <w:rPr>
                <w:b/>
                <w:bCs/>
                <w:color w:val="auto"/>
                <w:spacing w:val="-9"/>
                <w:highlight w:val="none"/>
              </w:rPr>
              <w:t>名称</w:t>
            </w:r>
          </w:p>
        </w:tc>
        <w:tc>
          <w:tcPr>
            <w:tcW w:w="2615" w:type="dxa"/>
            <w:vAlign w:val="top"/>
          </w:tcPr>
          <w:p w14:paraId="0D7FD252">
            <w:pPr>
              <w:pStyle w:val="14"/>
              <w:spacing w:before="195" w:line="219" w:lineRule="auto"/>
              <w:ind w:left="1073"/>
              <w:rPr>
                <w:color w:val="auto"/>
                <w:highlight w:val="none"/>
              </w:rPr>
            </w:pPr>
            <w:r>
              <w:rPr>
                <w:b/>
                <w:bCs/>
                <w:color w:val="auto"/>
                <w:spacing w:val="-8"/>
                <w:highlight w:val="none"/>
              </w:rPr>
              <w:t>规格</w:t>
            </w:r>
          </w:p>
        </w:tc>
        <w:tc>
          <w:tcPr>
            <w:tcW w:w="1172" w:type="dxa"/>
            <w:vAlign w:val="top"/>
          </w:tcPr>
          <w:p w14:paraId="7D571BEB">
            <w:pPr>
              <w:pStyle w:val="14"/>
              <w:spacing w:before="40" w:line="223" w:lineRule="auto"/>
              <w:ind w:left="243" w:right="344" w:firstLine="110"/>
              <w:rPr>
                <w:color w:val="auto"/>
                <w:highlight w:val="none"/>
              </w:rPr>
            </w:pPr>
            <w:r>
              <w:rPr>
                <w:b/>
                <w:bCs/>
                <w:color w:val="auto"/>
                <w:spacing w:val="-9"/>
                <w:highlight w:val="none"/>
              </w:rPr>
              <w:t>数量</w:t>
            </w:r>
            <w:r>
              <w:rPr>
                <w:b/>
                <w:bCs/>
                <w:color w:val="auto"/>
                <w:spacing w:val="-21"/>
                <w:highlight w:val="none"/>
              </w:rPr>
              <w:t>（m³</w:t>
            </w:r>
            <w:r>
              <w:rPr>
                <w:color w:val="auto"/>
                <w:spacing w:val="-82"/>
                <w:highlight w:val="none"/>
              </w:rPr>
              <w:t xml:space="preserve"> </w:t>
            </w:r>
            <w:r>
              <w:rPr>
                <w:b/>
                <w:bCs/>
                <w:color w:val="auto"/>
                <w:spacing w:val="-21"/>
                <w:highlight w:val="none"/>
              </w:rPr>
              <w:t>)</w:t>
            </w:r>
          </w:p>
        </w:tc>
        <w:tc>
          <w:tcPr>
            <w:tcW w:w="1226" w:type="dxa"/>
            <w:vAlign w:val="top"/>
          </w:tcPr>
          <w:p w14:paraId="51280C73">
            <w:pPr>
              <w:pStyle w:val="14"/>
              <w:spacing w:before="40" w:line="223" w:lineRule="auto"/>
              <w:ind w:left="270" w:right="128" w:hanging="129"/>
              <w:rPr>
                <w:color w:val="auto"/>
                <w:highlight w:val="none"/>
              </w:rPr>
            </w:pPr>
            <w:r>
              <w:rPr>
                <w:b/>
                <w:bCs/>
                <w:color w:val="auto"/>
                <w:spacing w:val="-5"/>
                <w:highlight w:val="none"/>
              </w:rPr>
              <w:t>可放书本</w:t>
            </w:r>
            <w:r>
              <w:rPr>
                <w:b/>
                <w:bCs/>
                <w:color w:val="auto"/>
                <w:spacing w:val="-10"/>
                <w:highlight w:val="none"/>
              </w:rPr>
              <w:t>（册）</w:t>
            </w:r>
          </w:p>
        </w:tc>
        <w:tc>
          <w:tcPr>
            <w:tcW w:w="991" w:type="dxa"/>
            <w:vAlign w:val="top"/>
          </w:tcPr>
          <w:p w14:paraId="04BD461D">
            <w:pPr>
              <w:pStyle w:val="14"/>
              <w:spacing w:before="41" w:line="219" w:lineRule="auto"/>
              <w:ind w:left="148"/>
              <w:rPr>
                <w:color w:val="auto"/>
                <w:highlight w:val="none"/>
              </w:rPr>
            </w:pPr>
            <w:r>
              <w:rPr>
                <w:b/>
                <w:bCs/>
                <w:color w:val="auto"/>
                <w:spacing w:val="-8"/>
                <w:highlight w:val="none"/>
              </w:rPr>
              <w:t>总预算</w:t>
            </w:r>
          </w:p>
          <w:p w14:paraId="42AD9840">
            <w:pPr>
              <w:pStyle w:val="14"/>
              <w:spacing w:before="24" w:line="207" w:lineRule="auto"/>
              <w:ind w:left="153"/>
              <w:rPr>
                <w:color w:val="auto"/>
                <w:highlight w:val="none"/>
              </w:rPr>
            </w:pPr>
            <w:r>
              <w:rPr>
                <w:b/>
                <w:bCs/>
                <w:color w:val="auto"/>
                <w:spacing w:val="-10"/>
                <w:highlight w:val="none"/>
              </w:rPr>
              <w:t>（元）</w:t>
            </w:r>
          </w:p>
        </w:tc>
        <w:tc>
          <w:tcPr>
            <w:tcW w:w="662" w:type="dxa"/>
            <w:textDirection w:val="tbRlV"/>
            <w:vAlign w:val="top"/>
          </w:tcPr>
          <w:p w14:paraId="0244757C">
            <w:pPr>
              <w:pStyle w:val="14"/>
              <w:spacing w:before="209" w:line="209" w:lineRule="auto"/>
              <w:ind w:left="41"/>
              <w:rPr>
                <w:color w:val="auto"/>
                <w:highlight w:val="none"/>
              </w:rPr>
            </w:pPr>
            <w:r>
              <w:rPr>
                <w:b/>
                <w:bCs/>
                <w:color w:val="auto"/>
                <w:spacing w:val="32"/>
                <w:highlight w:val="none"/>
              </w:rPr>
              <w:t>备注</w:t>
            </w:r>
          </w:p>
        </w:tc>
      </w:tr>
      <w:tr w14:paraId="4A1CA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07" w:type="dxa"/>
            <w:vAlign w:val="top"/>
          </w:tcPr>
          <w:p w14:paraId="45D271DD">
            <w:pPr>
              <w:pStyle w:val="14"/>
              <w:spacing w:before="229" w:line="241" w:lineRule="auto"/>
              <w:ind w:left="135"/>
              <w:rPr>
                <w:color w:val="auto"/>
                <w:highlight w:val="none"/>
              </w:rPr>
            </w:pPr>
            <w:r>
              <w:rPr>
                <w:color w:val="auto"/>
                <w:highlight w:val="none"/>
              </w:rPr>
              <w:t>1</w:t>
            </w:r>
          </w:p>
        </w:tc>
        <w:tc>
          <w:tcPr>
            <w:tcW w:w="1099" w:type="dxa"/>
            <w:vAlign w:val="top"/>
          </w:tcPr>
          <w:p w14:paraId="13688184">
            <w:pPr>
              <w:pStyle w:val="14"/>
              <w:spacing w:before="229" w:line="220" w:lineRule="auto"/>
              <w:ind w:left="135"/>
              <w:rPr>
                <w:color w:val="auto"/>
                <w:highlight w:val="none"/>
              </w:rPr>
            </w:pPr>
            <w:r>
              <w:rPr>
                <w:color w:val="auto"/>
                <w:spacing w:val="-11"/>
                <w:highlight w:val="none"/>
              </w:rPr>
              <w:t>中上区</w:t>
            </w:r>
          </w:p>
        </w:tc>
        <w:tc>
          <w:tcPr>
            <w:tcW w:w="1589" w:type="dxa"/>
            <w:vAlign w:val="top"/>
          </w:tcPr>
          <w:p w14:paraId="27F0F173">
            <w:pPr>
              <w:pStyle w:val="14"/>
              <w:spacing w:before="229" w:line="220" w:lineRule="auto"/>
              <w:ind w:left="113"/>
              <w:rPr>
                <w:color w:val="auto"/>
                <w:highlight w:val="none"/>
              </w:rPr>
            </w:pPr>
            <w:r>
              <w:rPr>
                <w:color w:val="auto"/>
                <w:spacing w:val="-2"/>
                <w:highlight w:val="none"/>
              </w:rPr>
              <w:t>手动双柱双</w:t>
            </w:r>
          </w:p>
        </w:tc>
        <w:tc>
          <w:tcPr>
            <w:tcW w:w="2615" w:type="dxa"/>
            <w:vAlign w:val="top"/>
          </w:tcPr>
          <w:p w14:paraId="513B2AF3">
            <w:pPr>
              <w:pStyle w:val="14"/>
              <w:spacing w:before="229" w:line="216" w:lineRule="auto"/>
              <w:ind w:left="105"/>
              <w:rPr>
                <w:color w:val="auto"/>
                <w:highlight w:val="none"/>
              </w:rPr>
            </w:pPr>
            <w:r>
              <w:rPr>
                <w:color w:val="auto"/>
                <w:highlight w:val="none"/>
              </w:rPr>
              <w:t>W5400*D550*H2500mm,7</w:t>
            </w:r>
          </w:p>
        </w:tc>
        <w:tc>
          <w:tcPr>
            <w:tcW w:w="1172" w:type="dxa"/>
            <w:vAlign w:val="top"/>
          </w:tcPr>
          <w:p w14:paraId="799B79B5">
            <w:pPr>
              <w:pStyle w:val="14"/>
              <w:spacing w:before="228" w:line="239" w:lineRule="auto"/>
              <w:ind w:left="131"/>
              <w:rPr>
                <w:color w:val="auto"/>
                <w:highlight w:val="none"/>
              </w:rPr>
            </w:pPr>
            <w:r>
              <w:rPr>
                <w:color w:val="auto"/>
                <w:spacing w:val="-4"/>
                <w:highlight w:val="none"/>
              </w:rPr>
              <w:t>111.375</w:t>
            </w:r>
          </w:p>
        </w:tc>
        <w:tc>
          <w:tcPr>
            <w:tcW w:w="1226" w:type="dxa"/>
            <w:vAlign w:val="top"/>
          </w:tcPr>
          <w:p w14:paraId="1576B644">
            <w:pPr>
              <w:pStyle w:val="14"/>
              <w:spacing w:before="228"/>
              <w:ind w:left="117"/>
              <w:rPr>
                <w:color w:val="auto"/>
                <w:highlight w:val="none"/>
              </w:rPr>
            </w:pPr>
            <w:r>
              <w:rPr>
                <w:color w:val="auto"/>
                <w:spacing w:val="-3"/>
                <w:highlight w:val="none"/>
              </w:rPr>
              <w:t>67312</w:t>
            </w:r>
          </w:p>
        </w:tc>
        <w:tc>
          <w:tcPr>
            <w:tcW w:w="991" w:type="dxa"/>
            <w:vAlign w:val="top"/>
          </w:tcPr>
          <w:p w14:paraId="67B40EA7">
            <w:pPr>
              <w:pStyle w:val="14"/>
              <w:spacing w:before="228"/>
              <w:ind w:left="147"/>
              <w:rPr>
                <w:color w:val="auto"/>
                <w:highlight w:val="none"/>
              </w:rPr>
            </w:pPr>
            <w:r>
              <w:rPr>
                <w:color w:val="auto"/>
                <w:spacing w:val="-3"/>
                <w:highlight w:val="none"/>
              </w:rPr>
              <w:t>230000</w:t>
            </w:r>
          </w:p>
        </w:tc>
        <w:tc>
          <w:tcPr>
            <w:tcW w:w="662" w:type="dxa"/>
            <w:vAlign w:val="top"/>
          </w:tcPr>
          <w:p w14:paraId="545A0959">
            <w:pPr>
              <w:rPr>
                <w:rFonts w:ascii="Arial"/>
                <w:color w:val="auto"/>
                <w:sz w:val="21"/>
                <w:highlight w:val="none"/>
              </w:rPr>
            </w:pPr>
          </w:p>
        </w:tc>
      </w:tr>
    </w:tbl>
    <w:p w14:paraId="00F7983D">
      <w:pPr>
        <w:pStyle w:val="6"/>
        <w:rPr>
          <w:color w:val="auto"/>
          <w:highlight w:val="none"/>
        </w:rPr>
      </w:pPr>
    </w:p>
    <w:p w14:paraId="735F5692">
      <w:pPr>
        <w:spacing w:line="91" w:lineRule="auto"/>
        <w:rPr>
          <w:rFonts w:ascii="Arial"/>
          <w:color w:val="auto"/>
          <w:sz w:val="2"/>
          <w:highlight w:val="none"/>
        </w:rPr>
      </w:pPr>
    </w:p>
    <w:tbl>
      <w:tblPr>
        <w:tblStyle w:val="13"/>
        <w:tblW w:w="99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7"/>
        <w:gridCol w:w="1099"/>
        <w:gridCol w:w="1589"/>
        <w:gridCol w:w="2615"/>
        <w:gridCol w:w="1172"/>
        <w:gridCol w:w="1226"/>
        <w:gridCol w:w="991"/>
        <w:gridCol w:w="662"/>
      </w:tblGrid>
      <w:tr w14:paraId="4671F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07" w:type="dxa"/>
            <w:vAlign w:val="top"/>
          </w:tcPr>
          <w:p w14:paraId="0A40D298">
            <w:pPr>
              <w:rPr>
                <w:rFonts w:ascii="Arial"/>
                <w:color w:val="auto"/>
                <w:sz w:val="21"/>
                <w:highlight w:val="none"/>
              </w:rPr>
            </w:pPr>
          </w:p>
        </w:tc>
        <w:tc>
          <w:tcPr>
            <w:tcW w:w="1099" w:type="dxa"/>
            <w:vAlign w:val="top"/>
          </w:tcPr>
          <w:p w14:paraId="15D55607">
            <w:pPr>
              <w:rPr>
                <w:rFonts w:ascii="Arial"/>
                <w:color w:val="auto"/>
                <w:sz w:val="21"/>
                <w:highlight w:val="none"/>
              </w:rPr>
            </w:pPr>
          </w:p>
        </w:tc>
        <w:tc>
          <w:tcPr>
            <w:tcW w:w="1589" w:type="dxa"/>
            <w:vAlign w:val="top"/>
          </w:tcPr>
          <w:p w14:paraId="4B176F1F">
            <w:pPr>
              <w:pStyle w:val="14"/>
              <w:spacing w:before="199" w:line="219" w:lineRule="auto"/>
              <w:ind w:left="114"/>
              <w:rPr>
                <w:color w:val="auto"/>
                <w:highlight w:val="none"/>
              </w:rPr>
            </w:pPr>
            <w:r>
              <w:rPr>
                <w:color w:val="auto"/>
                <w:spacing w:val="-3"/>
                <w:highlight w:val="none"/>
              </w:rPr>
              <w:t>面密集书架</w:t>
            </w:r>
          </w:p>
        </w:tc>
        <w:tc>
          <w:tcPr>
            <w:tcW w:w="2615" w:type="dxa"/>
            <w:vAlign w:val="top"/>
          </w:tcPr>
          <w:p w14:paraId="4032EC39">
            <w:pPr>
              <w:pStyle w:val="14"/>
              <w:spacing w:before="200" w:line="219" w:lineRule="auto"/>
              <w:ind w:left="112"/>
              <w:rPr>
                <w:color w:val="auto"/>
                <w:highlight w:val="none"/>
              </w:rPr>
            </w:pPr>
            <w:r>
              <w:rPr>
                <w:color w:val="auto"/>
                <w:spacing w:val="-5"/>
                <w:highlight w:val="none"/>
              </w:rPr>
              <w:t>层，6</w:t>
            </w:r>
            <w:r>
              <w:rPr>
                <w:color w:val="auto"/>
                <w:spacing w:val="-43"/>
                <w:highlight w:val="none"/>
              </w:rPr>
              <w:t xml:space="preserve"> </w:t>
            </w:r>
            <w:r>
              <w:rPr>
                <w:color w:val="auto"/>
                <w:spacing w:val="-5"/>
                <w:highlight w:val="none"/>
              </w:rPr>
              <w:t>组/列，共</w:t>
            </w:r>
            <w:r>
              <w:rPr>
                <w:color w:val="auto"/>
                <w:spacing w:val="-33"/>
                <w:highlight w:val="none"/>
              </w:rPr>
              <w:t xml:space="preserve"> </w:t>
            </w:r>
            <w:r>
              <w:rPr>
                <w:color w:val="auto"/>
                <w:spacing w:val="-5"/>
                <w:highlight w:val="none"/>
              </w:rPr>
              <w:t>15</w:t>
            </w:r>
            <w:r>
              <w:rPr>
                <w:color w:val="auto"/>
                <w:spacing w:val="-46"/>
                <w:highlight w:val="none"/>
              </w:rPr>
              <w:t xml:space="preserve"> </w:t>
            </w:r>
            <w:r>
              <w:rPr>
                <w:color w:val="auto"/>
                <w:spacing w:val="-5"/>
                <w:highlight w:val="none"/>
              </w:rPr>
              <w:t>列</w:t>
            </w:r>
          </w:p>
        </w:tc>
        <w:tc>
          <w:tcPr>
            <w:tcW w:w="1172" w:type="dxa"/>
            <w:vAlign w:val="top"/>
          </w:tcPr>
          <w:p w14:paraId="36F5E426">
            <w:pPr>
              <w:rPr>
                <w:rFonts w:ascii="Arial"/>
                <w:color w:val="auto"/>
                <w:sz w:val="21"/>
                <w:highlight w:val="none"/>
              </w:rPr>
            </w:pPr>
          </w:p>
        </w:tc>
        <w:tc>
          <w:tcPr>
            <w:tcW w:w="1226" w:type="dxa"/>
            <w:vAlign w:val="top"/>
          </w:tcPr>
          <w:p w14:paraId="3813F026">
            <w:pPr>
              <w:rPr>
                <w:rFonts w:ascii="Arial"/>
                <w:color w:val="auto"/>
                <w:sz w:val="21"/>
                <w:highlight w:val="none"/>
              </w:rPr>
            </w:pPr>
          </w:p>
        </w:tc>
        <w:tc>
          <w:tcPr>
            <w:tcW w:w="991" w:type="dxa"/>
            <w:vMerge w:val="restart"/>
            <w:tcBorders>
              <w:bottom w:val="nil"/>
            </w:tcBorders>
            <w:vAlign w:val="top"/>
          </w:tcPr>
          <w:p w14:paraId="027ECE02">
            <w:pPr>
              <w:rPr>
                <w:rFonts w:ascii="Arial"/>
                <w:color w:val="auto"/>
                <w:sz w:val="21"/>
                <w:highlight w:val="none"/>
              </w:rPr>
            </w:pPr>
          </w:p>
        </w:tc>
        <w:tc>
          <w:tcPr>
            <w:tcW w:w="662" w:type="dxa"/>
            <w:vAlign w:val="top"/>
          </w:tcPr>
          <w:p w14:paraId="7CE99AB1">
            <w:pPr>
              <w:rPr>
                <w:rFonts w:ascii="Arial"/>
                <w:color w:val="auto"/>
                <w:sz w:val="21"/>
                <w:highlight w:val="none"/>
              </w:rPr>
            </w:pPr>
          </w:p>
        </w:tc>
      </w:tr>
      <w:tr w14:paraId="126E3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2" w:hRule="atLeast"/>
        </w:trPr>
        <w:tc>
          <w:tcPr>
            <w:tcW w:w="607" w:type="dxa"/>
            <w:vAlign w:val="top"/>
          </w:tcPr>
          <w:p w14:paraId="50348D13">
            <w:pPr>
              <w:spacing w:line="271" w:lineRule="auto"/>
              <w:rPr>
                <w:rFonts w:ascii="Arial"/>
                <w:color w:val="auto"/>
                <w:sz w:val="21"/>
                <w:highlight w:val="none"/>
              </w:rPr>
            </w:pPr>
          </w:p>
          <w:p w14:paraId="4CD1D3FD">
            <w:pPr>
              <w:spacing w:line="272" w:lineRule="auto"/>
              <w:rPr>
                <w:rFonts w:ascii="Arial"/>
                <w:color w:val="auto"/>
                <w:sz w:val="21"/>
                <w:highlight w:val="none"/>
              </w:rPr>
            </w:pPr>
          </w:p>
          <w:p w14:paraId="0A86B317">
            <w:pPr>
              <w:spacing w:line="272" w:lineRule="auto"/>
              <w:rPr>
                <w:rFonts w:ascii="Arial"/>
                <w:color w:val="auto"/>
                <w:sz w:val="21"/>
                <w:highlight w:val="none"/>
              </w:rPr>
            </w:pPr>
          </w:p>
          <w:p w14:paraId="4B915656">
            <w:pPr>
              <w:spacing w:line="272" w:lineRule="auto"/>
              <w:rPr>
                <w:rFonts w:ascii="Arial"/>
                <w:color w:val="auto"/>
                <w:sz w:val="21"/>
                <w:highlight w:val="none"/>
              </w:rPr>
            </w:pPr>
          </w:p>
          <w:p w14:paraId="2B1656A3">
            <w:pPr>
              <w:spacing w:line="272" w:lineRule="auto"/>
              <w:rPr>
                <w:rFonts w:ascii="Arial"/>
                <w:color w:val="auto"/>
                <w:sz w:val="21"/>
                <w:highlight w:val="none"/>
              </w:rPr>
            </w:pPr>
          </w:p>
          <w:p w14:paraId="12C012F0">
            <w:pPr>
              <w:pStyle w:val="14"/>
              <w:spacing w:before="78" w:line="241" w:lineRule="auto"/>
              <w:ind w:left="120"/>
              <w:rPr>
                <w:color w:val="auto"/>
                <w:highlight w:val="none"/>
              </w:rPr>
            </w:pPr>
            <w:r>
              <w:rPr>
                <w:color w:val="auto"/>
                <w:highlight w:val="none"/>
              </w:rPr>
              <w:t>2</w:t>
            </w:r>
          </w:p>
        </w:tc>
        <w:tc>
          <w:tcPr>
            <w:tcW w:w="1099" w:type="dxa"/>
            <w:vAlign w:val="top"/>
          </w:tcPr>
          <w:p w14:paraId="03A58FAB">
            <w:pPr>
              <w:spacing w:line="271" w:lineRule="auto"/>
              <w:rPr>
                <w:rFonts w:ascii="Arial"/>
                <w:color w:val="auto"/>
                <w:sz w:val="21"/>
                <w:highlight w:val="none"/>
              </w:rPr>
            </w:pPr>
          </w:p>
          <w:p w14:paraId="56E2C69E">
            <w:pPr>
              <w:spacing w:line="272" w:lineRule="auto"/>
              <w:rPr>
                <w:rFonts w:ascii="Arial"/>
                <w:color w:val="auto"/>
                <w:sz w:val="21"/>
                <w:highlight w:val="none"/>
              </w:rPr>
            </w:pPr>
          </w:p>
          <w:p w14:paraId="24290462">
            <w:pPr>
              <w:spacing w:line="272" w:lineRule="auto"/>
              <w:rPr>
                <w:rFonts w:ascii="Arial"/>
                <w:color w:val="auto"/>
                <w:sz w:val="21"/>
                <w:highlight w:val="none"/>
              </w:rPr>
            </w:pPr>
          </w:p>
          <w:p w14:paraId="618275BC">
            <w:pPr>
              <w:spacing w:line="272" w:lineRule="auto"/>
              <w:rPr>
                <w:rFonts w:ascii="Arial"/>
                <w:color w:val="auto"/>
                <w:sz w:val="21"/>
                <w:highlight w:val="none"/>
              </w:rPr>
            </w:pPr>
          </w:p>
          <w:p w14:paraId="737A87B1">
            <w:pPr>
              <w:spacing w:line="272" w:lineRule="auto"/>
              <w:rPr>
                <w:rFonts w:ascii="Arial"/>
                <w:color w:val="auto"/>
                <w:sz w:val="21"/>
                <w:highlight w:val="none"/>
              </w:rPr>
            </w:pPr>
          </w:p>
          <w:p w14:paraId="68ED46E8">
            <w:pPr>
              <w:pStyle w:val="14"/>
              <w:spacing w:before="78" w:line="220" w:lineRule="auto"/>
              <w:ind w:left="135"/>
              <w:rPr>
                <w:color w:val="auto"/>
                <w:highlight w:val="none"/>
              </w:rPr>
            </w:pPr>
            <w:r>
              <w:rPr>
                <w:color w:val="auto"/>
                <w:spacing w:val="-11"/>
                <w:highlight w:val="none"/>
              </w:rPr>
              <w:t>中下区</w:t>
            </w:r>
          </w:p>
        </w:tc>
        <w:tc>
          <w:tcPr>
            <w:tcW w:w="1589" w:type="dxa"/>
            <w:vAlign w:val="top"/>
          </w:tcPr>
          <w:p w14:paraId="408AE461">
            <w:pPr>
              <w:spacing w:line="277" w:lineRule="auto"/>
              <w:rPr>
                <w:rFonts w:ascii="Arial"/>
                <w:color w:val="auto"/>
                <w:sz w:val="21"/>
                <w:highlight w:val="none"/>
              </w:rPr>
            </w:pPr>
          </w:p>
          <w:p w14:paraId="1C2F6370">
            <w:pPr>
              <w:spacing w:line="277" w:lineRule="auto"/>
              <w:rPr>
                <w:rFonts w:ascii="Arial"/>
                <w:color w:val="auto"/>
                <w:sz w:val="21"/>
                <w:highlight w:val="none"/>
              </w:rPr>
            </w:pPr>
          </w:p>
          <w:p w14:paraId="769AFE8C">
            <w:pPr>
              <w:spacing w:line="278" w:lineRule="auto"/>
              <w:rPr>
                <w:rFonts w:ascii="Arial"/>
                <w:color w:val="auto"/>
                <w:sz w:val="21"/>
                <w:highlight w:val="none"/>
              </w:rPr>
            </w:pPr>
          </w:p>
          <w:p w14:paraId="1448053C">
            <w:pPr>
              <w:spacing w:line="278" w:lineRule="auto"/>
              <w:rPr>
                <w:rFonts w:ascii="Arial"/>
                <w:color w:val="auto"/>
                <w:sz w:val="21"/>
                <w:highlight w:val="none"/>
              </w:rPr>
            </w:pPr>
          </w:p>
          <w:p w14:paraId="6947D2BD">
            <w:pPr>
              <w:pStyle w:val="14"/>
              <w:spacing w:before="78" w:line="386" w:lineRule="auto"/>
              <w:ind w:left="113" w:right="280"/>
              <w:rPr>
                <w:color w:val="auto"/>
                <w:highlight w:val="none"/>
              </w:rPr>
            </w:pPr>
            <w:r>
              <w:rPr>
                <w:color w:val="auto"/>
                <w:spacing w:val="-2"/>
                <w:highlight w:val="none"/>
              </w:rPr>
              <w:t>手动双柱双</w:t>
            </w:r>
            <w:r>
              <w:rPr>
                <w:color w:val="auto"/>
                <w:spacing w:val="-3"/>
                <w:highlight w:val="none"/>
              </w:rPr>
              <w:t>面密集书架</w:t>
            </w:r>
          </w:p>
        </w:tc>
        <w:tc>
          <w:tcPr>
            <w:tcW w:w="2615" w:type="dxa"/>
            <w:vAlign w:val="top"/>
          </w:tcPr>
          <w:p w14:paraId="0028B226">
            <w:pPr>
              <w:pStyle w:val="14"/>
              <w:spacing w:before="191" w:line="359" w:lineRule="auto"/>
              <w:ind w:left="105" w:right="106"/>
              <w:rPr>
                <w:color w:val="auto"/>
                <w:highlight w:val="none"/>
              </w:rPr>
            </w:pPr>
            <w:r>
              <w:rPr>
                <w:color w:val="auto"/>
                <w:spacing w:val="-1"/>
                <w:highlight w:val="none"/>
              </w:rPr>
              <w:t>W6300*D550*H2500mm,7</w:t>
            </w:r>
            <w:r>
              <w:rPr>
                <w:color w:val="auto"/>
                <w:spacing w:val="-5"/>
                <w:highlight w:val="none"/>
              </w:rPr>
              <w:t>层，7</w:t>
            </w:r>
            <w:r>
              <w:rPr>
                <w:color w:val="auto"/>
                <w:spacing w:val="-42"/>
                <w:highlight w:val="none"/>
              </w:rPr>
              <w:t xml:space="preserve"> </w:t>
            </w:r>
            <w:r>
              <w:rPr>
                <w:color w:val="auto"/>
                <w:spacing w:val="-5"/>
                <w:highlight w:val="none"/>
              </w:rPr>
              <w:t>组/列，共</w:t>
            </w:r>
            <w:r>
              <w:rPr>
                <w:color w:val="auto"/>
                <w:spacing w:val="-46"/>
                <w:highlight w:val="none"/>
              </w:rPr>
              <w:t xml:space="preserve"> </w:t>
            </w:r>
            <w:r>
              <w:rPr>
                <w:color w:val="auto"/>
                <w:spacing w:val="-5"/>
                <w:highlight w:val="none"/>
              </w:rPr>
              <w:t>5</w:t>
            </w:r>
            <w:r>
              <w:rPr>
                <w:color w:val="auto"/>
                <w:spacing w:val="-45"/>
                <w:highlight w:val="none"/>
              </w:rPr>
              <w:t xml:space="preserve"> </w:t>
            </w:r>
            <w:r>
              <w:rPr>
                <w:color w:val="auto"/>
                <w:spacing w:val="-5"/>
                <w:highlight w:val="none"/>
              </w:rPr>
              <w:t>列</w:t>
            </w:r>
            <w:r>
              <w:rPr>
                <w:color w:val="auto"/>
                <w:highlight w:val="none"/>
              </w:rPr>
              <w:t xml:space="preserve"> </w:t>
            </w:r>
            <w:r>
              <w:rPr>
                <w:color w:val="auto"/>
                <w:spacing w:val="-1"/>
                <w:highlight w:val="none"/>
              </w:rPr>
              <w:t>W5400*D950*H2500mm7</w:t>
            </w:r>
            <w:r>
              <w:rPr>
                <w:color w:val="auto"/>
                <w:spacing w:val="-6"/>
                <w:highlight w:val="none"/>
              </w:rPr>
              <w:t>层，6</w:t>
            </w:r>
            <w:r>
              <w:rPr>
                <w:color w:val="auto"/>
                <w:spacing w:val="-45"/>
                <w:highlight w:val="none"/>
              </w:rPr>
              <w:t xml:space="preserve"> </w:t>
            </w:r>
            <w:r>
              <w:rPr>
                <w:color w:val="auto"/>
                <w:spacing w:val="-6"/>
                <w:highlight w:val="none"/>
              </w:rPr>
              <w:t>组/列，共</w:t>
            </w:r>
            <w:r>
              <w:rPr>
                <w:color w:val="auto"/>
                <w:spacing w:val="-33"/>
                <w:highlight w:val="none"/>
              </w:rPr>
              <w:t xml:space="preserve"> </w:t>
            </w:r>
            <w:r>
              <w:rPr>
                <w:color w:val="auto"/>
                <w:spacing w:val="-6"/>
                <w:highlight w:val="none"/>
              </w:rPr>
              <w:t>1</w:t>
            </w:r>
            <w:r>
              <w:rPr>
                <w:color w:val="auto"/>
                <w:spacing w:val="-45"/>
                <w:highlight w:val="none"/>
              </w:rPr>
              <w:t xml:space="preserve"> </w:t>
            </w:r>
            <w:r>
              <w:rPr>
                <w:color w:val="auto"/>
                <w:spacing w:val="-6"/>
                <w:highlight w:val="none"/>
              </w:rPr>
              <w:t>列</w:t>
            </w:r>
            <w:r>
              <w:rPr>
                <w:color w:val="auto"/>
                <w:highlight w:val="none"/>
              </w:rPr>
              <w:t xml:space="preserve"> </w:t>
            </w:r>
            <w:r>
              <w:rPr>
                <w:color w:val="auto"/>
                <w:spacing w:val="-1"/>
                <w:highlight w:val="none"/>
              </w:rPr>
              <w:t>W4500*D550*H2500，7</w:t>
            </w:r>
            <w:r>
              <w:rPr>
                <w:color w:val="auto"/>
                <w:spacing w:val="-3"/>
                <w:highlight w:val="none"/>
              </w:rPr>
              <w:t>层，5</w:t>
            </w:r>
            <w:r>
              <w:rPr>
                <w:color w:val="auto"/>
                <w:spacing w:val="-44"/>
                <w:highlight w:val="none"/>
              </w:rPr>
              <w:t xml:space="preserve"> </w:t>
            </w:r>
            <w:r>
              <w:rPr>
                <w:color w:val="auto"/>
                <w:spacing w:val="-3"/>
                <w:highlight w:val="none"/>
              </w:rPr>
              <w:t>组/列，共</w:t>
            </w:r>
            <w:r>
              <w:rPr>
                <w:color w:val="auto"/>
                <w:spacing w:val="-49"/>
                <w:highlight w:val="none"/>
              </w:rPr>
              <w:t xml:space="preserve"> </w:t>
            </w:r>
            <w:r>
              <w:rPr>
                <w:color w:val="auto"/>
                <w:spacing w:val="-3"/>
                <w:highlight w:val="none"/>
              </w:rPr>
              <w:t>8</w:t>
            </w:r>
            <w:r>
              <w:rPr>
                <w:color w:val="auto"/>
                <w:spacing w:val="-46"/>
                <w:highlight w:val="none"/>
              </w:rPr>
              <w:t xml:space="preserve"> </w:t>
            </w:r>
            <w:r>
              <w:rPr>
                <w:color w:val="auto"/>
                <w:spacing w:val="-3"/>
                <w:highlight w:val="none"/>
              </w:rPr>
              <w:t>列</w:t>
            </w:r>
          </w:p>
        </w:tc>
        <w:tc>
          <w:tcPr>
            <w:tcW w:w="1172" w:type="dxa"/>
            <w:vAlign w:val="top"/>
          </w:tcPr>
          <w:p w14:paraId="7523F123">
            <w:pPr>
              <w:spacing w:line="271" w:lineRule="auto"/>
              <w:rPr>
                <w:rFonts w:ascii="Arial"/>
                <w:color w:val="auto"/>
                <w:sz w:val="21"/>
                <w:highlight w:val="none"/>
              </w:rPr>
            </w:pPr>
          </w:p>
          <w:p w14:paraId="5403B345">
            <w:pPr>
              <w:spacing w:line="272" w:lineRule="auto"/>
              <w:rPr>
                <w:rFonts w:ascii="Arial"/>
                <w:color w:val="auto"/>
                <w:sz w:val="21"/>
                <w:highlight w:val="none"/>
              </w:rPr>
            </w:pPr>
          </w:p>
          <w:p w14:paraId="224FB02A">
            <w:pPr>
              <w:spacing w:line="272" w:lineRule="auto"/>
              <w:rPr>
                <w:rFonts w:ascii="Arial"/>
                <w:color w:val="auto"/>
                <w:sz w:val="21"/>
                <w:highlight w:val="none"/>
              </w:rPr>
            </w:pPr>
          </w:p>
          <w:p w14:paraId="091BA988">
            <w:pPr>
              <w:spacing w:line="272" w:lineRule="auto"/>
              <w:rPr>
                <w:rFonts w:ascii="Arial"/>
                <w:color w:val="auto"/>
                <w:sz w:val="21"/>
                <w:highlight w:val="none"/>
              </w:rPr>
            </w:pPr>
          </w:p>
          <w:p w14:paraId="182A28B8">
            <w:pPr>
              <w:spacing w:line="272" w:lineRule="auto"/>
              <w:rPr>
                <w:rFonts w:ascii="Arial"/>
                <w:color w:val="auto"/>
                <w:sz w:val="21"/>
                <w:highlight w:val="none"/>
              </w:rPr>
            </w:pPr>
          </w:p>
          <w:p w14:paraId="62A5DFC6">
            <w:pPr>
              <w:pStyle w:val="14"/>
              <w:spacing w:before="78" w:line="239" w:lineRule="auto"/>
              <w:ind w:left="131"/>
              <w:rPr>
                <w:color w:val="auto"/>
                <w:highlight w:val="none"/>
              </w:rPr>
            </w:pPr>
            <w:r>
              <w:rPr>
                <w:color w:val="auto"/>
                <w:spacing w:val="-4"/>
                <w:highlight w:val="none"/>
              </w:rPr>
              <w:t>107.776</w:t>
            </w:r>
          </w:p>
        </w:tc>
        <w:tc>
          <w:tcPr>
            <w:tcW w:w="1226" w:type="dxa"/>
            <w:vAlign w:val="top"/>
          </w:tcPr>
          <w:p w14:paraId="1BFAB4A4">
            <w:pPr>
              <w:spacing w:line="271" w:lineRule="auto"/>
              <w:rPr>
                <w:rFonts w:ascii="Arial"/>
                <w:color w:val="auto"/>
                <w:sz w:val="21"/>
                <w:highlight w:val="none"/>
              </w:rPr>
            </w:pPr>
          </w:p>
          <w:p w14:paraId="7FE41FF6">
            <w:pPr>
              <w:spacing w:line="271" w:lineRule="auto"/>
              <w:rPr>
                <w:rFonts w:ascii="Arial"/>
                <w:color w:val="auto"/>
                <w:sz w:val="21"/>
                <w:highlight w:val="none"/>
              </w:rPr>
            </w:pPr>
          </w:p>
          <w:p w14:paraId="72176DCC">
            <w:pPr>
              <w:spacing w:line="272" w:lineRule="auto"/>
              <w:rPr>
                <w:rFonts w:ascii="Arial"/>
                <w:color w:val="auto"/>
                <w:sz w:val="21"/>
                <w:highlight w:val="none"/>
              </w:rPr>
            </w:pPr>
          </w:p>
          <w:p w14:paraId="5D57AC25">
            <w:pPr>
              <w:spacing w:line="272" w:lineRule="auto"/>
              <w:rPr>
                <w:rFonts w:ascii="Arial"/>
                <w:color w:val="auto"/>
                <w:sz w:val="21"/>
                <w:highlight w:val="none"/>
              </w:rPr>
            </w:pPr>
          </w:p>
          <w:p w14:paraId="39603E47">
            <w:pPr>
              <w:spacing w:line="272" w:lineRule="auto"/>
              <w:rPr>
                <w:rFonts w:ascii="Arial"/>
                <w:color w:val="auto"/>
                <w:sz w:val="21"/>
                <w:highlight w:val="none"/>
              </w:rPr>
            </w:pPr>
          </w:p>
          <w:p w14:paraId="0F93519C">
            <w:pPr>
              <w:pStyle w:val="14"/>
              <w:spacing w:before="78"/>
              <w:ind w:left="117"/>
              <w:rPr>
                <w:color w:val="auto"/>
                <w:highlight w:val="none"/>
              </w:rPr>
            </w:pPr>
            <w:r>
              <w:rPr>
                <w:color w:val="auto"/>
                <w:spacing w:val="-3"/>
                <w:highlight w:val="none"/>
              </w:rPr>
              <w:t>65138</w:t>
            </w:r>
          </w:p>
        </w:tc>
        <w:tc>
          <w:tcPr>
            <w:tcW w:w="991" w:type="dxa"/>
            <w:vMerge w:val="continue"/>
            <w:tcBorders>
              <w:top w:val="nil"/>
            </w:tcBorders>
            <w:vAlign w:val="top"/>
          </w:tcPr>
          <w:p w14:paraId="58086F3F">
            <w:pPr>
              <w:rPr>
                <w:rFonts w:ascii="Arial"/>
                <w:color w:val="auto"/>
                <w:sz w:val="21"/>
                <w:highlight w:val="none"/>
              </w:rPr>
            </w:pPr>
          </w:p>
        </w:tc>
        <w:tc>
          <w:tcPr>
            <w:tcW w:w="662" w:type="dxa"/>
            <w:vAlign w:val="top"/>
          </w:tcPr>
          <w:p w14:paraId="7B69584F">
            <w:pPr>
              <w:rPr>
                <w:rFonts w:ascii="Arial"/>
                <w:color w:val="auto"/>
                <w:sz w:val="21"/>
                <w:highlight w:val="none"/>
              </w:rPr>
            </w:pPr>
          </w:p>
        </w:tc>
      </w:tr>
      <w:tr w14:paraId="2DDCA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5910" w:type="dxa"/>
            <w:gridSpan w:val="4"/>
            <w:vAlign w:val="top"/>
          </w:tcPr>
          <w:p w14:paraId="6132CCFD">
            <w:pPr>
              <w:pStyle w:val="14"/>
              <w:spacing w:before="231" w:line="221" w:lineRule="auto"/>
              <w:ind w:left="2730"/>
              <w:rPr>
                <w:color w:val="auto"/>
                <w:highlight w:val="none"/>
              </w:rPr>
            </w:pPr>
            <w:r>
              <w:rPr>
                <w:color w:val="auto"/>
                <w:spacing w:val="-8"/>
                <w:highlight w:val="none"/>
              </w:rPr>
              <w:t>总计</w:t>
            </w:r>
          </w:p>
        </w:tc>
        <w:tc>
          <w:tcPr>
            <w:tcW w:w="1172" w:type="dxa"/>
            <w:vAlign w:val="top"/>
          </w:tcPr>
          <w:p w14:paraId="24BADEE9">
            <w:pPr>
              <w:pStyle w:val="14"/>
              <w:spacing w:before="231" w:line="239" w:lineRule="auto"/>
              <w:ind w:left="116"/>
              <w:rPr>
                <w:color w:val="auto"/>
                <w:highlight w:val="none"/>
              </w:rPr>
            </w:pPr>
            <w:r>
              <w:rPr>
                <w:color w:val="auto"/>
                <w:spacing w:val="-2"/>
                <w:highlight w:val="none"/>
              </w:rPr>
              <w:t>219.151</w:t>
            </w:r>
          </w:p>
        </w:tc>
        <w:tc>
          <w:tcPr>
            <w:tcW w:w="1226" w:type="dxa"/>
            <w:vAlign w:val="top"/>
          </w:tcPr>
          <w:p w14:paraId="6CF76A8B">
            <w:pPr>
              <w:pStyle w:val="14"/>
              <w:spacing w:before="230"/>
              <w:ind w:left="133"/>
              <w:rPr>
                <w:color w:val="auto"/>
                <w:highlight w:val="none"/>
              </w:rPr>
            </w:pPr>
            <w:r>
              <w:rPr>
                <w:color w:val="auto"/>
                <w:spacing w:val="-5"/>
                <w:highlight w:val="none"/>
              </w:rPr>
              <w:t>132450</w:t>
            </w:r>
          </w:p>
        </w:tc>
        <w:tc>
          <w:tcPr>
            <w:tcW w:w="991" w:type="dxa"/>
            <w:vAlign w:val="top"/>
          </w:tcPr>
          <w:p w14:paraId="40FD1387">
            <w:pPr>
              <w:pStyle w:val="14"/>
              <w:spacing w:before="230"/>
              <w:ind w:left="147"/>
              <w:rPr>
                <w:color w:val="auto"/>
                <w:highlight w:val="none"/>
              </w:rPr>
            </w:pPr>
            <w:r>
              <w:rPr>
                <w:color w:val="auto"/>
                <w:spacing w:val="-3"/>
                <w:highlight w:val="none"/>
              </w:rPr>
              <w:t>230000</w:t>
            </w:r>
          </w:p>
        </w:tc>
        <w:tc>
          <w:tcPr>
            <w:tcW w:w="662" w:type="dxa"/>
            <w:vAlign w:val="top"/>
          </w:tcPr>
          <w:p w14:paraId="290BC04F">
            <w:pPr>
              <w:rPr>
                <w:rFonts w:ascii="Arial"/>
                <w:color w:val="auto"/>
                <w:sz w:val="21"/>
                <w:highlight w:val="none"/>
              </w:rPr>
            </w:pPr>
          </w:p>
        </w:tc>
      </w:tr>
      <w:tr w14:paraId="203A1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8" w:hRule="atLeast"/>
        </w:trPr>
        <w:tc>
          <w:tcPr>
            <w:tcW w:w="9961" w:type="dxa"/>
            <w:gridSpan w:val="8"/>
            <w:vAlign w:val="top"/>
          </w:tcPr>
          <w:p w14:paraId="3598B8E0">
            <w:pPr>
              <w:pStyle w:val="14"/>
              <w:spacing w:before="199" w:line="333" w:lineRule="auto"/>
              <w:ind w:left="117" w:right="47" w:firstLine="27"/>
              <w:jc w:val="both"/>
              <w:rPr>
                <w:color w:val="auto"/>
                <w:highlight w:val="none"/>
              </w:rPr>
            </w:pPr>
            <w:r>
              <w:rPr>
                <w:color w:val="auto"/>
                <w:spacing w:val="-2"/>
                <w:highlight w:val="none"/>
              </w:rPr>
              <w:t>以上预算包含：设备金额、包装费、运输费、保险费、装卸费、加工费、安装及相关材料费、</w:t>
            </w:r>
            <w:r>
              <w:rPr>
                <w:color w:val="auto"/>
                <w:spacing w:val="-3"/>
                <w:highlight w:val="none"/>
              </w:rPr>
              <w:t>调试费、检验费、</w:t>
            </w:r>
            <w:r>
              <w:rPr>
                <w:rFonts w:hint="eastAsia"/>
                <w:color w:val="auto"/>
                <w:spacing w:val="-3"/>
                <w:highlight w:val="none"/>
              </w:rPr>
              <w:t>图书上架、层架标签安装</w:t>
            </w:r>
            <w:r>
              <w:rPr>
                <w:rFonts w:hint="default"/>
                <w:color w:val="auto"/>
                <w:spacing w:val="-3"/>
                <w:highlight w:val="none"/>
              </w:rPr>
              <w:t>、</w:t>
            </w:r>
            <w:r>
              <w:rPr>
                <w:rFonts w:hint="eastAsia"/>
                <w:color w:val="auto"/>
                <w:spacing w:val="-3"/>
                <w:highlight w:val="none"/>
                <w:lang w:val="en-US" w:eastAsia="zh-Hans"/>
              </w:rPr>
              <w:t>售后服务</w:t>
            </w:r>
            <w:r>
              <w:rPr>
                <w:rFonts w:hint="eastAsia"/>
                <w:color w:val="auto"/>
                <w:spacing w:val="-3"/>
                <w:highlight w:val="none"/>
              </w:rPr>
              <w:t>及</w:t>
            </w:r>
            <w:r>
              <w:rPr>
                <w:color w:val="auto"/>
                <w:spacing w:val="-3"/>
                <w:highlight w:val="none"/>
              </w:rPr>
              <w:t>税款等完成本项目所涉及的所有费用；除</w:t>
            </w:r>
            <w:r>
              <w:rPr>
                <w:color w:val="auto"/>
                <w:spacing w:val="-1"/>
                <w:highlight w:val="none"/>
              </w:rPr>
              <w:t>双方特别约定外，采购人无须向中标人支付其他任何费用。</w:t>
            </w:r>
          </w:p>
        </w:tc>
      </w:tr>
    </w:tbl>
    <w:p w14:paraId="2C6DE20C">
      <w:pPr>
        <w:spacing w:before="160" w:line="216" w:lineRule="auto"/>
        <w:ind w:left="0" w:firstLine="530" w:firstLineChars="200"/>
        <w:outlineLvl w:val="1"/>
        <w:rPr>
          <w:rFonts w:ascii="仿宋" w:hAnsi="仿宋" w:eastAsia="仿宋" w:cs="仿宋"/>
          <w:color w:val="auto"/>
          <w:sz w:val="28"/>
          <w:szCs w:val="28"/>
          <w:highlight w:val="none"/>
        </w:rPr>
      </w:pPr>
      <w:r>
        <w:rPr>
          <w:rFonts w:ascii="仿宋" w:hAnsi="仿宋" w:eastAsia="仿宋" w:cs="仿宋"/>
          <w:b/>
          <w:bCs/>
          <w:color w:val="auto"/>
          <w:spacing w:val="-8"/>
          <w:sz w:val="28"/>
          <w:szCs w:val="28"/>
          <w:highlight w:val="none"/>
        </w:rPr>
        <w:t>二、技术和服务要求（</w:t>
      </w:r>
      <w:r>
        <w:rPr>
          <w:rFonts w:ascii="仿宋" w:hAnsi="仿宋" w:eastAsia="仿宋" w:cs="仿宋"/>
          <w:color w:val="auto"/>
          <w:spacing w:val="-36"/>
          <w:sz w:val="28"/>
          <w:szCs w:val="28"/>
          <w:highlight w:val="none"/>
        </w:rPr>
        <w:t xml:space="preserve"> </w:t>
      </w:r>
      <w:r>
        <w:rPr>
          <w:rFonts w:ascii="仿宋" w:hAnsi="仿宋" w:eastAsia="仿宋" w:cs="仿宋"/>
          <w:b/>
          <w:bCs/>
          <w:color w:val="auto"/>
          <w:spacing w:val="-8"/>
          <w:sz w:val="28"/>
          <w:szCs w:val="28"/>
          <w:highlight w:val="none"/>
        </w:rPr>
        <w:t>以</w:t>
      </w:r>
      <w:r>
        <w:rPr>
          <w:rFonts w:ascii="仿宋" w:hAnsi="仿宋" w:eastAsia="仿宋" w:cs="仿宋"/>
          <w:color w:val="auto"/>
          <w:spacing w:val="-100"/>
          <w:sz w:val="28"/>
          <w:szCs w:val="28"/>
          <w:highlight w:val="none"/>
        </w:rPr>
        <w:t xml:space="preserve"> </w:t>
      </w:r>
      <w:r>
        <w:rPr>
          <w:rFonts w:ascii="仿宋" w:hAnsi="仿宋" w:eastAsia="仿宋" w:cs="仿宋"/>
          <w:b/>
          <w:bCs/>
          <w:color w:val="auto"/>
          <w:spacing w:val="-8"/>
          <w:sz w:val="28"/>
          <w:szCs w:val="28"/>
          <w:highlight w:val="none"/>
        </w:rPr>
        <w:t>“</w:t>
      </w:r>
      <w:r>
        <w:rPr>
          <w:rFonts w:ascii="仿宋" w:hAnsi="仿宋" w:eastAsia="仿宋" w:cs="仿宋"/>
          <w:color w:val="auto"/>
          <w:spacing w:val="-109"/>
          <w:sz w:val="28"/>
          <w:szCs w:val="28"/>
          <w:highlight w:val="none"/>
        </w:rPr>
        <w:t xml:space="preserve"> </w:t>
      </w:r>
      <w:r>
        <w:rPr>
          <w:rFonts w:ascii="仿宋" w:hAnsi="仿宋" w:eastAsia="仿宋" w:cs="仿宋"/>
          <w:b/>
          <w:bCs/>
          <w:color w:val="auto"/>
          <w:spacing w:val="-8"/>
          <w:sz w:val="28"/>
          <w:szCs w:val="28"/>
          <w:highlight w:val="none"/>
        </w:rPr>
        <w:t>★”标示的内容为不允许负偏离的实质性要求）</w:t>
      </w:r>
    </w:p>
    <w:p w14:paraId="2BEAB4E0">
      <w:pPr>
        <w:keepNext w:val="0"/>
        <w:keepLines w:val="0"/>
        <w:pageBreakBefore w:val="0"/>
        <w:wordWrap/>
        <w:overflowPunct/>
        <w:topLinePunct w:val="0"/>
        <w:bidi w:val="0"/>
        <w:adjustRightInd w:val="0"/>
        <w:snapToGrid w:val="0"/>
        <w:spacing w:before="206" w:line="384" w:lineRule="auto"/>
        <w:ind w:left="0" w:leftChars="0" w:right="45" w:rightChars="0" w:firstLine="476" w:firstLineChars="200"/>
        <w:jc w:val="both"/>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本章节中以“★”标示的内容为不允许负偏离的实质性要求，</w:t>
      </w:r>
      <w:r>
        <w:rPr>
          <w:rFonts w:hint="eastAsia" w:ascii="仿宋" w:hAnsi="仿宋" w:eastAsia="仿宋" w:cs="仿宋"/>
          <w:color w:val="auto"/>
          <w:spacing w:val="-1"/>
          <w:sz w:val="24"/>
          <w:szCs w:val="24"/>
          <w:highlight w:val="none"/>
          <w:lang w:eastAsia="zh-CN"/>
        </w:rPr>
        <w:t>响应人</w:t>
      </w:r>
      <w:r>
        <w:rPr>
          <w:rFonts w:hint="eastAsia" w:ascii="仿宋" w:hAnsi="仿宋" w:eastAsia="仿宋" w:cs="仿宋"/>
          <w:color w:val="auto"/>
          <w:spacing w:val="-1"/>
          <w:sz w:val="24"/>
          <w:szCs w:val="24"/>
          <w:highlight w:val="none"/>
        </w:rPr>
        <w:t>必须完全无条件响应，未完全响应的，作</w:t>
      </w:r>
      <w:r>
        <w:rPr>
          <w:rFonts w:hint="eastAsia" w:ascii="仿宋" w:hAnsi="仿宋" w:eastAsia="仿宋" w:cs="仿宋"/>
          <w:color w:val="auto"/>
          <w:spacing w:val="-1"/>
          <w:sz w:val="24"/>
          <w:szCs w:val="24"/>
          <w:highlight w:val="none"/>
          <w:lang w:eastAsia="zh-CN"/>
        </w:rPr>
        <w:t>响应无效</w:t>
      </w:r>
      <w:r>
        <w:rPr>
          <w:rFonts w:hint="eastAsia" w:ascii="仿宋" w:hAnsi="仿宋" w:eastAsia="仿宋" w:cs="仿宋"/>
          <w:color w:val="auto"/>
          <w:spacing w:val="-1"/>
          <w:sz w:val="24"/>
          <w:szCs w:val="24"/>
          <w:highlight w:val="none"/>
        </w:rPr>
        <w:t>处理；未标注“★”的内容为合同履约硬性约定条款，中标人须严格遵照执行，全面履约。</w:t>
      </w:r>
    </w:p>
    <w:p w14:paraId="1A9B92C1">
      <w:pPr>
        <w:keepNext w:val="0"/>
        <w:keepLines w:val="0"/>
        <w:pageBreakBefore w:val="0"/>
        <w:wordWrap/>
        <w:overflowPunct/>
        <w:topLinePunct w:val="0"/>
        <w:bidi w:val="0"/>
        <w:adjustRightInd w:val="0"/>
        <w:snapToGrid w:val="0"/>
        <w:spacing w:before="206" w:line="384" w:lineRule="auto"/>
        <w:ind w:left="0" w:leftChars="0" w:right="45" w:rightChars="0" w:firstLine="476" w:firstLineChars="200"/>
        <w:jc w:val="both"/>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（一）密集架执行及引用标准</w:t>
      </w:r>
    </w:p>
    <w:p w14:paraId="7D7BA758">
      <w:pPr>
        <w:keepNext w:val="0"/>
        <w:keepLines w:val="0"/>
        <w:pageBreakBefore w:val="0"/>
        <w:wordWrap/>
        <w:overflowPunct/>
        <w:topLinePunct w:val="0"/>
        <w:bidi w:val="0"/>
        <w:adjustRightInd w:val="0"/>
        <w:snapToGrid w:val="0"/>
        <w:spacing w:before="206" w:line="384" w:lineRule="auto"/>
        <w:ind w:left="0" w:leftChars="0" w:right="45" w:rightChars="0" w:firstLine="476" w:firstLineChars="200"/>
        <w:jc w:val="both"/>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本项目密集架设备的设计、生产、加工制造、现场安装及竣工验收全流程，须严格遵守国家现行规范及行业标准，具体包含但不限于以下标准：</w:t>
      </w:r>
    </w:p>
    <w:p w14:paraId="6521158D">
      <w:pPr>
        <w:keepNext w:val="0"/>
        <w:keepLines w:val="0"/>
        <w:pageBreakBefore w:val="0"/>
        <w:wordWrap/>
        <w:overflowPunct/>
        <w:topLinePunct w:val="0"/>
        <w:bidi w:val="0"/>
        <w:adjustRightInd w:val="0"/>
        <w:snapToGrid w:val="0"/>
        <w:spacing w:before="206" w:line="384" w:lineRule="auto"/>
        <w:ind w:left="0" w:leftChars="0" w:right="45" w:rightChars="0" w:firstLine="476" w:firstLineChars="200"/>
        <w:jc w:val="both"/>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1.《钢制书架 第3部分：手动密集书架》GB/T 13667.3-2013；</w:t>
      </w:r>
    </w:p>
    <w:p w14:paraId="75B3F9F4">
      <w:pPr>
        <w:keepNext w:val="0"/>
        <w:keepLines w:val="0"/>
        <w:pageBreakBefore w:val="0"/>
        <w:wordWrap/>
        <w:overflowPunct/>
        <w:topLinePunct w:val="0"/>
        <w:bidi w:val="0"/>
        <w:adjustRightInd w:val="0"/>
        <w:snapToGrid w:val="0"/>
        <w:spacing w:before="206" w:line="384" w:lineRule="auto"/>
        <w:ind w:left="0" w:leftChars="0" w:right="45" w:rightChars="0" w:firstLine="476" w:firstLineChars="200"/>
        <w:jc w:val="both"/>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2.《碳素结构钢冷轧钢板及钢带》GB/T 11253-2019；</w:t>
      </w:r>
    </w:p>
    <w:p w14:paraId="08528402">
      <w:pPr>
        <w:keepNext w:val="0"/>
        <w:keepLines w:val="0"/>
        <w:pageBreakBefore w:val="0"/>
        <w:wordWrap/>
        <w:overflowPunct/>
        <w:topLinePunct w:val="0"/>
        <w:bidi w:val="0"/>
        <w:adjustRightInd w:val="0"/>
        <w:snapToGrid w:val="0"/>
        <w:spacing w:before="206" w:line="384" w:lineRule="auto"/>
        <w:ind w:left="0" w:leftChars="0" w:right="45" w:rightChars="0" w:firstLine="476" w:firstLineChars="200"/>
        <w:jc w:val="both"/>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3.《抗菌涂料（漆膜）抗菌性测定法和抗菌效果》GB/T 21866-2008；</w:t>
      </w:r>
    </w:p>
    <w:p w14:paraId="0437A851">
      <w:pPr>
        <w:keepNext w:val="0"/>
        <w:keepLines w:val="0"/>
        <w:pageBreakBefore w:val="0"/>
        <w:wordWrap/>
        <w:overflowPunct/>
        <w:topLinePunct w:val="0"/>
        <w:bidi w:val="0"/>
        <w:adjustRightInd w:val="0"/>
        <w:snapToGrid w:val="0"/>
        <w:spacing w:before="206" w:line="384" w:lineRule="auto"/>
        <w:ind w:left="0" w:leftChars="0" w:right="45" w:rightChars="0" w:firstLine="476" w:firstLineChars="200"/>
        <w:jc w:val="both"/>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4.《漆膜耐霉菌性测定法》GB/T 1741-2020；</w:t>
      </w:r>
    </w:p>
    <w:p w14:paraId="1BE98E2E">
      <w:pPr>
        <w:keepNext w:val="0"/>
        <w:keepLines w:val="0"/>
        <w:pageBreakBefore w:val="0"/>
        <w:wordWrap/>
        <w:overflowPunct/>
        <w:topLinePunct w:val="0"/>
        <w:bidi w:val="0"/>
        <w:adjustRightInd w:val="0"/>
        <w:snapToGrid w:val="0"/>
        <w:spacing w:before="206" w:line="384" w:lineRule="auto"/>
        <w:ind w:left="0" w:leftChars="0" w:right="45" w:rightChars="0" w:firstLine="476" w:firstLineChars="200"/>
        <w:jc w:val="both"/>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5.《金属覆盖层厚度测量方法》GB/T 3323；</w:t>
      </w:r>
    </w:p>
    <w:p w14:paraId="49E78BAF">
      <w:pPr>
        <w:keepNext w:val="0"/>
        <w:keepLines w:val="0"/>
        <w:pageBreakBefore w:val="0"/>
        <w:wordWrap/>
        <w:overflowPunct/>
        <w:topLinePunct w:val="0"/>
        <w:bidi w:val="0"/>
        <w:adjustRightInd w:val="0"/>
        <w:snapToGrid w:val="0"/>
        <w:spacing w:before="206" w:line="384" w:lineRule="auto"/>
        <w:ind w:left="0" w:leftChars="0" w:right="45" w:rightChars="0" w:firstLine="476" w:firstLineChars="200"/>
        <w:jc w:val="both"/>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6.《档案装具通用技术条件》GB/T 18513；</w:t>
      </w:r>
    </w:p>
    <w:p w14:paraId="05F64C0D">
      <w:pPr>
        <w:keepNext w:val="0"/>
        <w:keepLines w:val="0"/>
        <w:pageBreakBefore w:val="0"/>
        <w:wordWrap/>
        <w:overflowPunct/>
        <w:topLinePunct w:val="0"/>
        <w:bidi w:val="0"/>
        <w:adjustRightInd w:val="0"/>
        <w:snapToGrid w:val="0"/>
        <w:spacing w:before="206" w:line="384" w:lineRule="auto"/>
        <w:ind w:left="0" w:leftChars="0" w:right="45" w:rightChars="0" w:firstLine="476" w:firstLineChars="200"/>
        <w:jc w:val="both"/>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7.《档案法实施办法》；</w:t>
      </w:r>
    </w:p>
    <w:p w14:paraId="070A9A9C">
      <w:pPr>
        <w:keepNext w:val="0"/>
        <w:keepLines w:val="0"/>
        <w:pageBreakBefore w:val="0"/>
        <w:wordWrap/>
        <w:overflowPunct/>
        <w:topLinePunct w:val="0"/>
        <w:bidi w:val="0"/>
        <w:adjustRightInd w:val="0"/>
        <w:snapToGrid w:val="0"/>
        <w:spacing w:before="206" w:line="384" w:lineRule="auto"/>
        <w:ind w:left="0" w:leftChars="0" w:right="45" w:rightChars="0" w:firstLine="476" w:firstLineChars="200"/>
        <w:jc w:val="both"/>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8.《档案库房技术管理暂行规定》。</w:t>
      </w:r>
    </w:p>
    <w:p w14:paraId="5F7D7AA3">
      <w:pPr>
        <w:keepNext w:val="0"/>
        <w:keepLines w:val="0"/>
        <w:pageBreakBefore w:val="0"/>
        <w:wordWrap/>
        <w:overflowPunct/>
        <w:topLinePunct w:val="0"/>
        <w:bidi w:val="0"/>
        <w:adjustRightInd w:val="0"/>
        <w:snapToGrid w:val="0"/>
        <w:spacing w:before="206" w:line="384" w:lineRule="auto"/>
        <w:ind w:left="0" w:leftChars="0" w:right="45" w:rightChars="0" w:firstLine="476" w:firstLineChars="200"/>
        <w:jc w:val="both"/>
        <w:rPr>
          <w:rFonts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密集架整体需具备完备的防尘、防鼠、防潮、防火、防盗及保密功能。设备所有零部件的材质规格、加工工艺、结构性能、装配精度均须满足本文件硬性技术要求，保障设备长期使用的安全性、耐用性与实用性。本章节所有技术参数均为强制执行标准，中标人须100%遵照落实，若设备任一参数、加工工艺、原材料材质不符合本文件要求，均判定为不合格产品，采购人有权拒收全部设备、追究中标人违约责任，由此产生的一切经济损失、安全责任及法律后果，均由中标人全权承担。</w:t>
      </w:r>
    </w:p>
    <w:p w14:paraId="20831442">
      <w:pPr>
        <w:keepNext w:val="0"/>
        <w:keepLines w:val="0"/>
        <w:pageBreakBefore w:val="0"/>
        <w:widowControl/>
        <w:kinsoku/>
        <w:wordWrap/>
        <w:overflowPunct/>
        <w:topLinePunct w:val="0"/>
        <w:autoSpaceDE/>
        <w:autoSpaceDN/>
        <w:bidi w:val="0"/>
        <w:adjustRightInd w:val="0"/>
        <w:snapToGrid w:val="0"/>
        <w:spacing w:before="206" w:line="384" w:lineRule="auto"/>
        <w:ind w:left="0" w:leftChars="0" w:right="45" w:rightChars="0" w:firstLine="482" w:firstLineChars="200"/>
        <w:jc w:val="both"/>
        <w:textAlignment w:val="top"/>
        <w:outlineLvl w:val="9"/>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（二）密集架架体结构性能及特点</w:t>
      </w:r>
    </w:p>
    <w:p w14:paraId="18AA5497">
      <w:pPr>
        <w:keepNext w:val="0"/>
        <w:keepLines w:val="0"/>
        <w:pageBreakBefore w:val="0"/>
        <w:widowControl/>
        <w:kinsoku/>
        <w:wordWrap/>
        <w:overflowPunct/>
        <w:topLinePunct w:val="0"/>
        <w:autoSpaceDE/>
        <w:autoSpaceDN/>
        <w:bidi w:val="0"/>
        <w:adjustRightInd w:val="0"/>
        <w:snapToGrid w:val="0"/>
        <w:spacing w:before="206" w:line="384" w:lineRule="auto"/>
        <w:ind w:left="0" w:leftChars="0" w:right="45" w:rightChars="0" w:firstLine="482" w:firstLineChars="200"/>
        <w:jc w:val="both"/>
        <w:textAlignment w:val="top"/>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1、结构性能总体要求</w:t>
      </w:r>
    </w:p>
    <w:p w14:paraId="432979B4">
      <w:pPr>
        <w:keepNext w:val="0"/>
        <w:keepLines w:val="0"/>
        <w:pageBreakBefore w:val="0"/>
        <w:widowControl/>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top"/>
        <w:outlineLvl w:val="9"/>
        <w:rPr>
          <w:rFonts w:hint="eastAsia" w:ascii="仿宋" w:hAnsi="仿宋" w:eastAsia="仿宋" w:cs="仿宋"/>
          <w:color w:val="auto"/>
          <w:sz w:val="24"/>
          <w:szCs w:val="24"/>
          <w:highlight w:val="none"/>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密集架整体由导轨、</w:t>
      </w:r>
      <w:r>
        <w:rPr>
          <w:rFonts w:hint="eastAsia" w:ascii="仿宋" w:hAnsi="仿宋" w:eastAsia="仿宋" w:cs="仿宋"/>
          <w:color w:val="auto"/>
          <w:sz w:val="24"/>
          <w:szCs w:val="24"/>
          <w:highlight w:val="none"/>
          <w:lang w:val="en-US" w:eastAsia="zh-CN"/>
        </w:rPr>
        <w:t>底架（</w:t>
      </w:r>
      <w:r>
        <w:rPr>
          <w:rFonts w:hint="eastAsia" w:ascii="仿宋" w:hAnsi="仿宋" w:eastAsia="仿宋" w:cs="仿宋"/>
          <w:color w:val="auto"/>
          <w:sz w:val="24"/>
          <w:szCs w:val="24"/>
          <w:highlight w:val="none"/>
        </w:rPr>
        <w:t>底盘</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、传动机构和架体（包括立板、挂板、搁板、顶板、门板及侧面板）等</w:t>
      </w:r>
      <w:r>
        <w:rPr>
          <w:rFonts w:hint="eastAsia" w:ascii="仿宋" w:hAnsi="仿宋" w:eastAsia="仿宋" w:cs="仿宋"/>
          <w:color w:val="auto"/>
          <w:sz w:val="24"/>
          <w:szCs w:val="24"/>
          <w:highlight w:val="none"/>
          <w:lang w:val="en-US" w:eastAsia="zh-CN"/>
        </w:rPr>
        <w:t>部件</w:t>
      </w:r>
      <w:r>
        <w:rPr>
          <w:rFonts w:hint="eastAsia" w:ascii="仿宋" w:hAnsi="仿宋" w:eastAsia="仿宋" w:cs="仿宋"/>
          <w:color w:val="auto"/>
          <w:sz w:val="24"/>
          <w:szCs w:val="24"/>
          <w:highlight w:val="none"/>
        </w:rPr>
        <w:t>组成。</w:t>
      </w:r>
      <w:r>
        <w:rPr>
          <w:rFonts w:hint="eastAsia" w:ascii="仿宋" w:hAnsi="仿宋" w:eastAsia="仿宋" w:cs="仿宋"/>
          <w:color w:val="auto"/>
          <w:sz w:val="24"/>
          <w:szCs w:val="24"/>
          <w:highlight w:val="none"/>
          <w:u w:val="none"/>
        </w:rPr>
        <w:t>架顶配置专用防尘装置，列间装配</w:t>
      </w:r>
      <w:r>
        <w:rPr>
          <w:rFonts w:hint="eastAsia" w:ascii="仿宋" w:hAnsi="仿宋" w:eastAsia="仿宋" w:cs="仿宋"/>
          <w:color w:val="auto"/>
          <w:sz w:val="24"/>
          <w:szCs w:val="24"/>
          <w:highlight w:val="none"/>
          <w:u w:val="none"/>
          <w:lang w:val="en-US" w:eastAsia="zh-CN"/>
        </w:rPr>
        <w:t>2</w:t>
      </w:r>
      <w:r>
        <w:rPr>
          <w:rFonts w:hint="eastAsia" w:ascii="仿宋" w:hAnsi="仿宋" w:eastAsia="仿宋" w:cs="仿宋"/>
          <w:color w:val="auto"/>
          <w:sz w:val="24"/>
          <w:szCs w:val="24"/>
          <w:highlight w:val="none"/>
          <w:u w:val="none"/>
        </w:rPr>
        <w:t>0mm厚特种抗老化橡塑磁性密封条，实现列间全封闭密封；门面列</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u w:val="none"/>
        </w:rPr>
        <w:t>中间移动列分别配置专用锁具及制动装置。每组密集架闭合后可通过总锁整体锁定，形成封闭式整体结构；各架列独立开启后可单独制动锁定，彻底保障人员操作安全。架体底部设置防鼠、防倾倒装置，全方位实现防尘、防鼠、防潮、防火、防盗、保密的使用功能。设备钢制构件均采用优质冷轧钢板制作，表面喷塑采用环保型聚酯与环氧混合粉末涂料，要求整体色泽均匀一致，表面无划伤、流挂、色斑、起皮等任何外观缺陷。</w:t>
      </w:r>
    </w:p>
    <w:p w14:paraId="45057BC1">
      <w:pPr>
        <w:keepNext w:val="0"/>
        <w:keepLines w:val="0"/>
        <w:pageBreakBefore w:val="0"/>
        <w:widowControl w:val="0"/>
        <w:numPr>
          <w:ilvl w:val="0"/>
          <w:numId w:val="0"/>
        </w:numPr>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lang w:val="en-US" w:eastAsia="zh-CN"/>
        </w:rPr>
        <w:t>（2）底架：采用分段组合式结构，整体焊接成型，加工精度高、运行平稳，具备良好的对接互换性，便于运输、现场安装及后期维护，自带防倾倒结构，可有效杜绝架体倾倒风险。底架采用3.0mm厚热轧钢板压制槽型结构，双弯边加强设计，上弯边高度大于50mm，保障架体长期满载存放档案不变形。底盘与立柱采用M10×20专用螺栓紧固连接，底架装配后直线平行度≤0.5mm/m，整体全长平行度≤2mm。轴承梁采用3.0mm厚热轧钢板，四道弯边加强结构，成型高度及正面厚度≥45mm，采用数控流水线一次性整体成型；正面压制凹型平面槽，凹槽宽度≥10mm、深度≥1.0mm，有效提升轴承梁整体强度，强化底梁抗扭、抗变形性能。</w:t>
      </w:r>
    </w:p>
    <w:p w14:paraId="7D874435">
      <w:pPr>
        <w:keepNext w:val="0"/>
        <w:keepLines w:val="0"/>
        <w:pageBreakBefore w:val="0"/>
        <w:widowControl w:val="0"/>
        <w:numPr>
          <w:ilvl w:val="0"/>
          <w:numId w:val="0"/>
        </w:numPr>
        <w:kinsoku/>
        <w:wordWrap/>
        <w:overflowPunct/>
        <w:topLinePunct w:val="0"/>
        <w:autoSpaceDE/>
        <w:autoSpaceDN/>
        <w:bidi w:val="0"/>
        <w:adjustRightInd w:val="0"/>
        <w:snapToGrid w:val="0"/>
        <w:spacing w:before="206" w:line="384" w:lineRule="auto"/>
        <w:ind w:left="0" w:leftChars="0" w:right="45" w:rightChars="0" w:firstLine="0" w:firstLineChars="0"/>
        <w:jc w:val="both"/>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drawing>
          <wp:inline distT="0" distB="0" distL="114300" distR="114300">
            <wp:extent cx="2879725" cy="1800225"/>
            <wp:effectExtent l="0" t="0" r="15875" b="9525"/>
            <wp:docPr id="273" name="图片 3" descr="普通轴承梁"/>
            <wp:cNvGraphicFramePr/>
            <a:graphic xmlns:a="http://schemas.openxmlformats.org/drawingml/2006/main">
              <a:graphicData uri="http://schemas.openxmlformats.org/drawingml/2006/picture">
                <pic:pic xmlns:pic="http://schemas.openxmlformats.org/drawingml/2006/picture">
                  <pic:nvPicPr>
                    <pic:cNvPr id="273" name="图片 3" descr="普通轴承梁"/>
                    <pic:cNvPicPr/>
                  </pic:nvPicPr>
                  <pic:blipFill>
                    <a:blip r:embed="rId18"/>
                    <a:stretch>
                      <a:fillRect/>
                    </a:stretch>
                  </pic:blipFill>
                  <pic:spPr>
                    <a:xfrm>
                      <a:off x="0" y="0"/>
                      <a:ext cx="2879725" cy="1800225"/>
                    </a:xfrm>
                    <a:prstGeom prst="rect">
                      <a:avLst/>
                    </a:prstGeom>
                    <a:noFill/>
                    <a:ln>
                      <a:noFill/>
                    </a:ln>
                  </pic:spPr>
                </pic:pic>
              </a:graphicData>
            </a:graphic>
          </wp:inline>
        </w:drawing>
      </w:r>
    </w:p>
    <w:p w14:paraId="2C62151A">
      <w:pPr>
        <w:keepNext w:val="0"/>
        <w:keepLines w:val="0"/>
        <w:pageBreakBefore w:val="0"/>
        <w:widowControl/>
        <w:suppressLineNumbers w:val="0"/>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top"/>
        <w:outlineLvl w:val="9"/>
        <w:rPr>
          <w:rFonts w:hint="eastAsia" w:ascii="仿宋" w:hAnsi="仿宋" w:eastAsia="仿宋" w:cs="仿宋"/>
          <w:color w:val="auto"/>
          <w:sz w:val="24"/>
          <w:szCs w:val="24"/>
          <w:highlight w:val="none"/>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color w:val="auto"/>
          <w:sz w:val="24"/>
          <w:szCs w:val="24"/>
          <w:highlight w:val="none"/>
          <w:lang w:val="en-US" w:eastAsia="zh-CN"/>
        </w:rPr>
        <w:t>（3）路轨</w:t>
      </w:r>
      <w:r>
        <w:rPr>
          <w:rFonts w:hint="eastAsia" w:ascii="仿宋" w:hAnsi="仿宋" w:eastAsia="仿宋" w:cs="仿宋"/>
          <w:color w:val="auto"/>
          <w:sz w:val="24"/>
          <w:szCs w:val="24"/>
          <w:highlight w:val="none"/>
        </w:rPr>
        <w:t>：轨座采用</w:t>
      </w: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mm厚热轧钢板制作，导轨采用20×20mm实心方钢，稳固安装于折弯成型轨座上方。轨座采用不少于三折弯边工艺加工，成型宽度120±2mm，结构刚性强、承载性能优异、不易变形。轨道通过膨胀螺栓紧固于加固槽钢基座，导轨上沿与地面装饰面基本平齐；轨道顶端配置专用限位装置，可有效防止底架脱轨，保障设备运行安全。</w:t>
      </w:r>
    </w:p>
    <w:p w14:paraId="31A612A0">
      <w:pPr>
        <w:keepNext w:val="0"/>
        <w:keepLines w:val="0"/>
        <w:pageBreakBefore w:val="0"/>
        <w:widowControl/>
        <w:kinsoku/>
        <w:wordWrap/>
        <w:overflowPunct/>
        <w:topLinePunct w:val="0"/>
        <w:autoSpaceDE/>
        <w:autoSpaceDN/>
        <w:bidi w:val="0"/>
        <w:adjustRightInd w:val="0"/>
        <w:snapToGrid w:val="0"/>
        <w:spacing w:before="206" w:line="384" w:lineRule="auto"/>
        <w:ind w:left="0" w:leftChars="0" w:right="45" w:rightChars="0" w:firstLine="0" w:firstLineChars="0"/>
        <w:jc w:val="both"/>
        <w:textAlignment w:val="top"/>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drawing>
          <wp:inline distT="0" distB="0" distL="114300" distR="114300">
            <wp:extent cx="2879725" cy="1800225"/>
            <wp:effectExtent l="0" t="0" r="15875" b="9525"/>
            <wp:docPr id="274" name="图片 4" descr="普通路轨"/>
            <wp:cNvGraphicFramePr/>
            <a:graphic xmlns:a="http://schemas.openxmlformats.org/drawingml/2006/main">
              <a:graphicData uri="http://schemas.openxmlformats.org/drawingml/2006/picture">
                <pic:pic xmlns:pic="http://schemas.openxmlformats.org/drawingml/2006/picture">
                  <pic:nvPicPr>
                    <pic:cNvPr id="274" name="图片 4" descr="普通路轨"/>
                    <pic:cNvPicPr/>
                  </pic:nvPicPr>
                  <pic:blipFill>
                    <a:blip r:embed="rId19"/>
                    <a:stretch>
                      <a:fillRect/>
                    </a:stretch>
                  </pic:blipFill>
                  <pic:spPr>
                    <a:xfrm>
                      <a:off x="0" y="0"/>
                      <a:ext cx="2879725" cy="1800225"/>
                    </a:xfrm>
                    <a:prstGeom prst="rect">
                      <a:avLst/>
                    </a:prstGeom>
                    <a:noFill/>
                    <a:ln>
                      <a:noFill/>
                    </a:ln>
                  </pic:spPr>
                </pic:pic>
              </a:graphicData>
            </a:graphic>
          </wp:inline>
        </w:drawing>
      </w:r>
    </w:p>
    <w:p w14:paraId="19426343">
      <w:pPr>
        <w:keepNext w:val="0"/>
        <w:keepLines w:val="0"/>
        <w:pageBreakBefore w:val="0"/>
        <w:widowControl/>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top"/>
        <w:outlineLvl w:val="9"/>
        <w:rPr>
          <w:rFonts w:hint="eastAsia" w:ascii="仿宋" w:hAnsi="仿宋" w:eastAsia="仿宋" w:cs="仿宋"/>
          <w:color w:val="auto"/>
          <w:sz w:val="24"/>
          <w:szCs w:val="24"/>
          <w:highlight w:val="none"/>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color w:val="auto"/>
          <w:sz w:val="24"/>
          <w:szCs w:val="24"/>
          <w:highlight w:val="none"/>
          <w:lang w:val="en-US" w:eastAsia="zh-CN"/>
        </w:rPr>
        <w:t>（4）立柱</w:t>
      </w:r>
      <w:r>
        <w:rPr>
          <w:rFonts w:hint="eastAsia" w:ascii="仿宋" w:hAnsi="仿宋" w:eastAsia="仿宋" w:cs="仿宋"/>
          <w:color w:val="auto"/>
          <w:sz w:val="24"/>
          <w:szCs w:val="24"/>
          <w:highlight w:val="none"/>
        </w:rPr>
        <w:t>：采用厚度≥1.</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mm优质冷轧钢板加工，整体为半敞开式凹凸压型结构，无喷涂死角，便于表面完整喷涂防腐抗菌涂层。立柱成型尺寸50×50±2mm，正面底部压制梯形凹槽，凹槽底部宽度23±2mm、顶部宽度30±2mm、深度1.5±2mm，凹槽正面冲压对称双环线条花纹，外观规整美观。立柱侧面设置双排调节孔，孔距58±2mm，可根据实际使用需求灵活调整架体层数与层间距，整体结构稳定性强、承重性能优异、长期使用无变形。</w:t>
      </w:r>
    </w:p>
    <w:p w14:paraId="05601EBE">
      <w:pPr>
        <w:keepNext w:val="0"/>
        <w:keepLines w:val="0"/>
        <w:pageBreakBefore w:val="0"/>
        <w:widowControl/>
        <w:suppressLineNumbers w:val="0"/>
        <w:kinsoku/>
        <w:wordWrap/>
        <w:overflowPunct/>
        <w:topLinePunct w:val="0"/>
        <w:autoSpaceDE/>
        <w:autoSpaceDN/>
        <w:bidi w:val="0"/>
        <w:adjustRightInd w:val="0"/>
        <w:snapToGrid w:val="0"/>
        <w:spacing w:before="206" w:line="384" w:lineRule="auto"/>
        <w:ind w:left="0" w:leftChars="0" w:right="45" w:rightChars="0" w:firstLine="0" w:firstLineChars="0"/>
        <w:jc w:val="both"/>
        <w:textAlignment w:val="top"/>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drawing>
          <wp:inline distT="0" distB="0" distL="114300" distR="114300">
            <wp:extent cx="2879725" cy="1800225"/>
            <wp:effectExtent l="0" t="0" r="15875" b="9525"/>
            <wp:docPr id="281" name="图片 5" descr="c1776050596695838dd49645d9f81034"/>
            <wp:cNvGraphicFramePr/>
            <a:graphic xmlns:a="http://schemas.openxmlformats.org/drawingml/2006/main">
              <a:graphicData uri="http://schemas.openxmlformats.org/drawingml/2006/picture">
                <pic:pic xmlns:pic="http://schemas.openxmlformats.org/drawingml/2006/picture">
                  <pic:nvPicPr>
                    <pic:cNvPr id="281" name="图片 5" descr="c1776050596695838dd49645d9f81034"/>
                    <pic:cNvPicPr/>
                  </pic:nvPicPr>
                  <pic:blipFill>
                    <a:blip r:embed="rId20"/>
                    <a:stretch>
                      <a:fillRect/>
                    </a:stretch>
                  </pic:blipFill>
                  <pic:spPr>
                    <a:xfrm>
                      <a:off x="0" y="0"/>
                      <a:ext cx="2879725" cy="1800225"/>
                    </a:xfrm>
                    <a:prstGeom prst="rect">
                      <a:avLst/>
                    </a:prstGeom>
                    <a:noFill/>
                    <a:ln>
                      <a:noFill/>
                    </a:ln>
                  </pic:spPr>
                </pic:pic>
              </a:graphicData>
            </a:graphic>
          </wp:inline>
        </w:drawing>
      </w:r>
    </w:p>
    <w:p w14:paraId="00890DE2">
      <w:pPr>
        <w:keepNext w:val="0"/>
        <w:keepLines w:val="0"/>
        <w:pageBreakBefore w:val="0"/>
        <w:widowControl/>
        <w:suppressLineNumbers w:val="0"/>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top"/>
        <w:outlineLvl w:val="9"/>
        <w:rPr>
          <w:rFonts w:hint="eastAsia" w:ascii="仿宋" w:hAnsi="仿宋" w:eastAsia="仿宋" w:cs="仿宋"/>
          <w:color w:val="auto"/>
          <w:sz w:val="24"/>
          <w:szCs w:val="24"/>
          <w:highlight w:val="none"/>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color w:val="auto"/>
          <w:sz w:val="24"/>
          <w:szCs w:val="24"/>
          <w:highlight w:val="none"/>
          <w:lang w:val="en-US" w:eastAsia="zh-CN"/>
        </w:rPr>
        <w:t>（5）搁板</w:t>
      </w:r>
      <w:r>
        <w:rPr>
          <w:rFonts w:hint="eastAsia" w:ascii="仿宋" w:hAnsi="仿宋" w:eastAsia="仿宋" w:cs="仿宋"/>
          <w:color w:val="auto"/>
          <w:sz w:val="24"/>
          <w:szCs w:val="24"/>
          <w:highlight w:val="none"/>
        </w:rPr>
        <w:t>：采用厚度≥1.0mm优质冷轧钢板，整体多折弯一体成型，全程禁止点焊、电焊拼接。搁板单边设置防脱落挡边，一侧厚度27±2mm、另一侧厚度23±2mm；正面压制两道凹槽，凹槽底部宽度12±2mm、上部宽度18±2mm；两侧面压制平面凹型槽，凹槽宽度13±2mm，槽内冲压波浪线条花纹，板面光滑平整、无冲压印痕。搁板采用专业压筋工艺，结构刚性足、承重能力强、不易变形、造型新颖美观，单层标准承重≥80KG，层间距调节步距≥50mm，可灵活适配不同规格档案存放需求。搁板满负载持续放置24小时后，最大挠曲度≤2mm，卸载后可自动恢复原状，无永久性变形。</w:t>
      </w:r>
    </w:p>
    <w:p w14:paraId="37195DE8">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206" w:line="384" w:lineRule="auto"/>
        <w:ind w:left="0" w:leftChars="0" w:right="45" w:rightChars="0" w:firstLine="0" w:firstLineChars="0"/>
        <w:jc w:val="both"/>
        <w:textAlignment w:val="top"/>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drawing>
          <wp:inline distT="0" distB="0" distL="114300" distR="114300">
            <wp:extent cx="2879725" cy="1800225"/>
            <wp:effectExtent l="0" t="0" r="15875" b="9525"/>
            <wp:docPr id="272" name="图片 6" descr="新压花九折搁板 拷贝"/>
            <wp:cNvGraphicFramePr/>
            <a:graphic xmlns:a="http://schemas.openxmlformats.org/drawingml/2006/main">
              <a:graphicData uri="http://schemas.openxmlformats.org/drawingml/2006/picture">
                <pic:pic xmlns:pic="http://schemas.openxmlformats.org/drawingml/2006/picture">
                  <pic:nvPicPr>
                    <pic:cNvPr id="272" name="图片 6" descr="新压花九折搁板 拷贝"/>
                    <pic:cNvPicPr/>
                  </pic:nvPicPr>
                  <pic:blipFill>
                    <a:blip r:embed="rId21"/>
                    <a:stretch>
                      <a:fillRect/>
                    </a:stretch>
                  </pic:blipFill>
                  <pic:spPr>
                    <a:xfrm>
                      <a:off x="0" y="0"/>
                      <a:ext cx="2879725" cy="1800225"/>
                    </a:xfrm>
                    <a:prstGeom prst="rect">
                      <a:avLst/>
                    </a:prstGeom>
                    <a:noFill/>
                    <a:ln>
                      <a:noFill/>
                    </a:ln>
                  </pic:spPr>
                </pic:pic>
              </a:graphicData>
            </a:graphic>
          </wp:inline>
        </w:drawing>
      </w:r>
    </w:p>
    <w:p w14:paraId="77B132AC">
      <w:pPr>
        <w:keepNext w:val="0"/>
        <w:keepLines w:val="0"/>
        <w:pageBreakBefore w:val="0"/>
        <w:widowControl w:val="0"/>
        <w:numPr>
          <w:ilvl w:val="0"/>
          <w:numId w:val="0"/>
        </w:numPr>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color w:val="auto"/>
          <w:sz w:val="24"/>
          <w:szCs w:val="24"/>
          <w:highlight w:val="none"/>
          <w:lang w:val="en-US" w:eastAsia="zh-CN"/>
        </w:rPr>
        <w:t>（6）八挂钩</w:t>
      </w:r>
      <w:r>
        <w:rPr>
          <w:rFonts w:hint="eastAsia" w:ascii="仿宋" w:hAnsi="仿宋" w:eastAsia="仿宋" w:cs="仿宋"/>
          <w:color w:val="auto"/>
          <w:sz w:val="24"/>
          <w:szCs w:val="24"/>
          <w:highlight w:val="none"/>
          <w:lang w:eastAsia="zh-CN"/>
        </w:rPr>
        <w:t>挂板：采用厚度≥1.0mm优质冷轧钢板，一体冲压成型。采用左右四排八挂钩专属结构设计，圆弧孔上下分别冲压加固圆筋，结构设计科学新颖。挂板与立柱采用八挂钩扣接式装配，相较于传统挂板，结构刚性更强、承重性能更优、对接贴合紧密、装配牢固稳定，无松动间隙。</w:t>
      </w:r>
    </w:p>
    <w:p w14:paraId="6104584D">
      <w:pPr>
        <w:keepNext w:val="0"/>
        <w:keepLines w:val="0"/>
        <w:pageBreakBefore w:val="0"/>
        <w:widowControl/>
        <w:suppressLineNumbers w:val="0"/>
        <w:kinsoku/>
        <w:wordWrap/>
        <w:overflowPunct/>
        <w:topLinePunct w:val="0"/>
        <w:autoSpaceDE/>
        <w:autoSpaceDN/>
        <w:bidi w:val="0"/>
        <w:adjustRightInd w:val="0"/>
        <w:snapToGrid w:val="0"/>
        <w:spacing w:before="206" w:line="384" w:lineRule="auto"/>
        <w:ind w:left="0" w:leftChars="0" w:right="45" w:rightChars="0" w:firstLine="0" w:firstLineChars="0"/>
        <w:jc w:val="both"/>
        <w:textAlignment w:val="top"/>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drawing>
          <wp:inline distT="0" distB="0" distL="114300" distR="114300">
            <wp:extent cx="2879725" cy="1800225"/>
            <wp:effectExtent l="0" t="0" r="15875" b="9525"/>
            <wp:docPr id="271" name="图片 7" descr="八挂勾挂板 拷贝"/>
            <wp:cNvGraphicFramePr/>
            <a:graphic xmlns:a="http://schemas.openxmlformats.org/drawingml/2006/main">
              <a:graphicData uri="http://schemas.openxmlformats.org/drawingml/2006/picture">
                <pic:pic xmlns:pic="http://schemas.openxmlformats.org/drawingml/2006/picture">
                  <pic:nvPicPr>
                    <pic:cNvPr id="271" name="图片 7" descr="八挂勾挂板 拷贝"/>
                    <pic:cNvPicPr/>
                  </pic:nvPicPr>
                  <pic:blipFill>
                    <a:blip r:embed="rId22"/>
                    <a:stretch>
                      <a:fillRect/>
                    </a:stretch>
                  </pic:blipFill>
                  <pic:spPr>
                    <a:xfrm>
                      <a:off x="0" y="0"/>
                      <a:ext cx="2879725" cy="1800225"/>
                    </a:xfrm>
                    <a:prstGeom prst="rect">
                      <a:avLst/>
                    </a:prstGeom>
                    <a:noFill/>
                    <a:ln>
                      <a:noFill/>
                    </a:ln>
                  </pic:spPr>
                </pic:pic>
              </a:graphicData>
            </a:graphic>
          </wp:inline>
        </w:drawing>
      </w:r>
    </w:p>
    <w:p w14:paraId="6E331CAB">
      <w:pPr>
        <w:keepNext w:val="0"/>
        <w:keepLines w:val="0"/>
        <w:pageBreakBefore w:val="0"/>
        <w:widowControl/>
        <w:suppressLineNumbers w:val="0"/>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top"/>
        <w:outlineLvl w:val="9"/>
        <w:rPr>
          <w:rFonts w:hint="eastAsia" w:ascii="仿宋" w:hAnsi="仿宋" w:eastAsia="仿宋" w:cs="仿宋"/>
          <w:color w:val="auto"/>
          <w:sz w:val="24"/>
          <w:szCs w:val="24"/>
          <w:highlight w:val="none"/>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color w:val="auto"/>
          <w:sz w:val="24"/>
          <w:szCs w:val="24"/>
          <w:highlight w:val="none"/>
          <w:lang w:val="en-US" w:eastAsia="zh-CN"/>
        </w:rPr>
        <w:t>（7）档棒</w:t>
      </w:r>
      <w:r>
        <w:rPr>
          <w:rFonts w:hint="eastAsia" w:ascii="仿宋" w:hAnsi="仿宋" w:eastAsia="仿宋" w:cs="仿宋"/>
          <w:color w:val="auto"/>
          <w:sz w:val="24"/>
          <w:szCs w:val="24"/>
          <w:highlight w:val="none"/>
        </w:rPr>
        <w:t>：采用厚度≥1.0mm优质冷轧钢板，一体压制成槽型结构，成型尺寸15×15±2mm。采用三面压筋、四道弯边加固设计，圆角半径4±2mm，可有效提升抗变形、抗弯曲能力；正面圆角过渡设计，避免档案挤压破损，增大受力面积，保护档案完好。采用自锁式结构，通过档棒与挂板的机械组合实现自动锁紧，固定牢固。</w:t>
      </w:r>
    </w:p>
    <w:p w14:paraId="362E4308">
      <w:pPr>
        <w:keepNext w:val="0"/>
        <w:keepLines w:val="0"/>
        <w:pageBreakBefore w:val="0"/>
        <w:widowControl/>
        <w:suppressLineNumbers w:val="0"/>
        <w:kinsoku/>
        <w:wordWrap/>
        <w:overflowPunct/>
        <w:topLinePunct w:val="0"/>
        <w:autoSpaceDE/>
        <w:autoSpaceDN/>
        <w:bidi w:val="0"/>
        <w:adjustRightInd w:val="0"/>
        <w:snapToGrid w:val="0"/>
        <w:spacing w:before="206" w:line="384" w:lineRule="auto"/>
        <w:ind w:left="0" w:leftChars="0" w:right="45" w:rightChars="0" w:firstLine="0" w:firstLineChars="0"/>
        <w:jc w:val="both"/>
        <w:textAlignment w:val="top"/>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drawing>
          <wp:inline distT="0" distB="0" distL="114300" distR="114300">
            <wp:extent cx="2879725" cy="1800225"/>
            <wp:effectExtent l="0" t="0" r="15875" b="9525"/>
            <wp:docPr id="275" name="图片 8" descr="挡棒 拷贝"/>
            <wp:cNvGraphicFramePr/>
            <a:graphic xmlns:a="http://schemas.openxmlformats.org/drawingml/2006/main">
              <a:graphicData uri="http://schemas.openxmlformats.org/drawingml/2006/picture">
                <pic:pic xmlns:pic="http://schemas.openxmlformats.org/drawingml/2006/picture">
                  <pic:nvPicPr>
                    <pic:cNvPr id="275" name="图片 8" descr="挡棒 拷贝"/>
                    <pic:cNvPicPr/>
                  </pic:nvPicPr>
                  <pic:blipFill>
                    <a:blip r:embed="rId23"/>
                    <a:stretch>
                      <a:fillRect/>
                    </a:stretch>
                  </pic:blipFill>
                  <pic:spPr>
                    <a:xfrm>
                      <a:off x="0" y="0"/>
                      <a:ext cx="2879725" cy="1800225"/>
                    </a:xfrm>
                    <a:prstGeom prst="rect">
                      <a:avLst/>
                    </a:prstGeom>
                    <a:noFill/>
                    <a:ln>
                      <a:noFill/>
                    </a:ln>
                  </pic:spPr>
                </pic:pic>
              </a:graphicData>
            </a:graphic>
          </wp:inline>
        </w:drawing>
      </w:r>
    </w:p>
    <w:p w14:paraId="791B24AB">
      <w:pPr>
        <w:keepNext w:val="0"/>
        <w:keepLines w:val="0"/>
        <w:pageBreakBefore w:val="0"/>
        <w:numPr>
          <w:ilvl w:val="0"/>
          <w:numId w:val="0"/>
        </w:numPr>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snapToGrid w:val="0"/>
          <w:color w:val="auto"/>
          <w:kern w:val="0"/>
          <w:sz w:val="24"/>
          <w:szCs w:val="24"/>
          <w:highlight w:val="none"/>
          <w:lang w:val="en-US" w:eastAsia="en-US" w:bidi="ar-SA"/>
        </w:rPr>
        <w:t>（</w:t>
      </w:r>
      <w:r>
        <w:rPr>
          <w:rFonts w:hint="eastAsia" w:ascii="仿宋" w:hAnsi="仿宋" w:eastAsia="仿宋" w:cs="仿宋"/>
          <w:snapToGrid w:val="0"/>
          <w:color w:val="auto"/>
          <w:kern w:val="0"/>
          <w:sz w:val="24"/>
          <w:szCs w:val="24"/>
          <w:highlight w:val="none"/>
          <w:lang w:val="en-US" w:eastAsia="zh-CN" w:bidi="ar-SA"/>
        </w:rPr>
        <w:t>8</w:t>
      </w:r>
      <w:r>
        <w:rPr>
          <w:rFonts w:hint="eastAsia" w:ascii="仿宋" w:hAnsi="仿宋" w:eastAsia="仿宋" w:cs="仿宋"/>
          <w:snapToGrid w:val="0"/>
          <w:color w:val="auto"/>
          <w:kern w:val="0"/>
          <w:sz w:val="24"/>
          <w:szCs w:val="24"/>
          <w:highlight w:val="none"/>
          <w:lang w:val="en-US" w:eastAsia="en-US" w:bidi="ar-SA"/>
        </w:rPr>
        <w:t>）</w:t>
      </w:r>
      <w:r>
        <w:rPr>
          <w:rFonts w:hint="eastAsia" w:ascii="仿宋" w:hAnsi="仿宋" w:eastAsia="仿宋" w:cs="仿宋"/>
          <w:color w:val="auto"/>
          <w:sz w:val="24"/>
          <w:szCs w:val="24"/>
          <w:highlight w:val="none"/>
        </w:rPr>
        <w:t>门板</w:t>
      </w:r>
      <w:r>
        <w:rPr>
          <w:rFonts w:hint="eastAsia" w:ascii="仿宋" w:hAnsi="仿宋" w:eastAsia="仿宋" w:cs="仿宋"/>
          <w:color w:val="auto"/>
          <w:sz w:val="24"/>
          <w:szCs w:val="24"/>
          <w:highlight w:val="none"/>
          <w:lang w:eastAsia="zh-CN"/>
        </w:rPr>
        <w:t>：采用厚度≥1.0mm优质冷轧钢板制作，板面平整、结构稳固。</w:t>
      </w:r>
    </w:p>
    <w:p w14:paraId="15069F27">
      <w:pPr>
        <w:keepNext w:val="0"/>
        <w:keepLines w:val="0"/>
        <w:pageBreakBefore w:val="0"/>
        <w:widowControl/>
        <w:suppressLineNumbers w:val="0"/>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top"/>
        <w:outlineLvl w:val="9"/>
        <w:rPr>
          <w:rFonts w:hint="eastAsia" w:ascii="仿宋" w:hAnsi="仿宋" w:eastAsia="仿宋" w:cs="仿宋"/>
          <w:b w:val="0"/>
          <w:bCs w:val="0"/>
          <w:color w:val="auto"/>
          <w:sz w:val="24"/>
          <w:szCs w:val="24"/>
          <w:highlight w:val="none"/>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color w:val="auto"/>
          <w:sz w:val="24"/>
          <w:szCs w:val="24"/>
          <w:highlight w:val="none"/>
          <w:lang w:val="en-US" w:eastAsia="zh-CN"/>
        </w:rPr>
        <w:t>（9）门锁</w:t>
      </w:r>
      <w:r>
        <w:rPr>
          <w:rFonts w:hint="eastAsia" w:ascii="仿宋" w:hAnsi="仿宋" w:eastAsia="仿宋" w:cs="仿宋"/>
          <w:color w:val="auto"/>
          <w:sz w:val="24"/>
          <w:szCs w:val="24"/>
          <w:highlight w:val="none"/>
        </w:rPr>
        <w:t>：配置正方形平面防尘隐形三级管理锁，防尘防锈、防盗性强、分级管理规范。</w:t>
      </w:r>
    </w:p>
    <w:p w14:paraId="676ED5E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top"/>
        <w:outlineLvl w:val="9"/>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lang w:val="en-US" w:eastAsia="zh-CN" w:bidi="ar"/>
        </w:rPr>
        <w:t>▲（10）侧板：采用厚度≥1.0mm优质冷轧钢板，分为上、中、下三节分体结构，中间隔色设计，造型新颖美观，整体密封性、防护性优异。</w:t>
      </w:r>
    </w:p>
    <w:p w14:paraId="755A106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top"/>
        <w:outlineLvl w:val="9"/>
        <w:rPr>
          <w:rFonts w:hint="eastAsia" w:ascii="仿宋" w:hAnsi="仿宋" w:eastAsia="仿宋" w:cs="仿宋"/>
          <w:color w:val="auto"/>
          <w:sz w:val="24"/>
          <w:szCs w:val="24"/>
          <w:highlight w:val="none"/>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color w:val="auto"/>
          <w:sz w:val="24"/>
          <w:szCs w:val="24"/>
          <w:highlight w:val="none"/>
          <w:lang w:val="en-US" w:eastAsia="zh-CN"/>
        </w:rPr>
        <w:t>（11）防鼠板：采用厚度≥1.0mm冷轧钢板，数控流水线一次性辊压成型，正面冲压龙纹装饰图案，外观美观、结构强度高，可有效阻隔鼠类及害虫进入架体内部，进一步提升架体密闭防护性能。</w:t>
      </w:r>
    </w:p>
    <w:p w14:paraId="470D78ED">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0" w:firstLineChars="0"/>
        <w:jc w:val="both"/>
        <w:outlineLvl w:val="9"/>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drawing>
          <wp:inline distT="0" distB="0" distL="114300" distR="114300">
            <wp:extent cx="2879725" cy="1800225"/>
            <wp:effectExtent l="0" t="0" r="15875" b="9525"/>
            <wp:docPr id="270" name="图片 11" descr="防鼠板 拷贝"/>
            <wp:cNvGraphicFramePr/>
            <a:graphic xmlns:a="http://schemas.openxmlformats.org/drawingml/2006/main">
              <a:graphicData uri="http://schemas.openxmlformats.org/drawingml/2006/picture">
                <pic:pic xmlns:pic="http://schemas.openxmlformats.org/drawingml/2006/picture">
                  <pic:nvPicPr>
                    <pic:cNvPr id="270" name="图片 11" descr="防鼠板 拷贝"/>
                    <pic:cNvPicPr/>
                  </pic:nvPicPr>
                  <pic:blipFill>
                    <a:blip r:embed="rId24"/>
                    <a:stretch>
                      <a:fillRect/>
                    </a:stretch>
                  </pic:blipFill>
                  <pic:spPr>
                    <a:xfrm>
                      <a:off x="0" y="0"/>
                      <a:ext cx="2879725" cy="1800225"/>
                    </a:xfrm>
                    <a:prstGeom prst="rect">
                      <a:avLst/>
                    </a:prstGeom>
                    <a:noFill/>
                    <a:ln>
                      <a:noFill/>
                    </a:ln>
                  </pic:spPr>
                </pic:pic>
              </a:graphicData>
            </a:graphic>
          </wp:inline>
        </w:drawing>
      </w:r>
    </w:p>
    <w:p w14:paraId="336252CC">
      <w:pPr>
        <w:keepNext w:val="0"/>
        <w:keepLines w:val="0"/>
        <w:pageBreakBefore w:val="0"/>
        <w:widowControl w:val="0"/>
        <w:numPr>
          <w:ilvl w:val="0"/>
          <w:numId w:val="0"/>
        </w:numPr>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color w:val="auto"/>
          <w:sz w:val="24"/>
          <w:szCs w:val="24"/>
          <w:highlight w:val="none"/>
          <w:lang w:val="en-US" w:eastAsia="zh-CN"/>
        </w:rPr>
        <w:t>（12）摇把：采用钢材、锌合金等优质耐用材质，配置自动折叠式摇把，手柄可自动缓慢回弹折叠，操作便捷、外观精致、轻便灵活、坚固耐用，可有效避免突出结构造成人员磕碰、设备损伤。摇动任意一列架体时，其他手柄不跟随转动，具备自动挂档功能，支持单列或多列同步移动。</w:t>
      </w:r>
    </w:p>
    <w:p w14:paraId="365BA086">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color w:val="auto"/>
          <w:sz w:val="24"/>
          <w:szCs w:val="24"/>
          <w:highlight w:val="none"/>
          <w:lang w:val="en-US" w:eastAsia="zh-CN"/>
        </w:rPr>
        <w:t>（13）传动系统：采用三分力、三变速、中间驱动结构，配备自由挂档脱落装置。链轮经机械精加工、锻压成型、回火去应力处理，依次完成滚点、插键槽、去毛齿加工，齿部经高频淬火处理，硬度达HRC60-62，耐磨耐用。链条采用工业专用滚子链，传动平稳、运行顺畅、无卡滞异响。轴承采用省力型滚珠轴承，链条破断力≥1800kg。中轴、短轴采用Φ20mm 45#冷拉实心圆钢；底盘搭载P204E级高精度向心球轴承，精密度高、转向灵活、耐压耐磨、定心精准，保障架体滑动平稳、定位可靠、传动轻便，手摇阻力小，可实现单列、多列灵活移动，整体性能优于国家现行标准。</w:t>
      </w:r>
    </w:p>
    <w:p w14:paraId="5E3FA40C">
      <w:pPr>
        <w:keepNext w:val="0"/>
        <w:keepLines w:val="0"/>
        <w:pageBreakBefore w:val="0"/>
        <w:widowControl w:val="0"/>
        <w:numPr>
          <w:ilvl w:val="0"/>
          <w:numId w:val="0"/>
        </w:numPr>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color w:val="auto"/>
          <w:sz w:val="24"/>
          <w:szCs w:val="24"/>
          <w:highlight w:val="none"/>
          <w:lang w:val="en-US" w:eastAsia="zh-CN"/>
        </w:rPr>
        <w:t>（14）制动系统：每列密集架独立配置刹车制动装置，单架列可独立锁定，档案存取、查阅作业时可彻底保障人身安全与档案存放安全。每组密集架整体配置总锁装置，可实现整组架体统一锁定，防护等级更高。</w:t>
      </w:r>
    </w:p>
    <w:p w14:paraId="414150E1">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密封装置：架体列间密封采用厚度≥20mm专用磁性密封条，密封严实、抗老化、不变形，长效保障防尘、防潮、防虫、保密效果。</w:t>
      </w:r>
    </w:p>
    <w:p w14:paraId="0EE700CD">
      <w:pPr>
        <w:keepNext w:val="0"/>
        <w:keepLines w:val="0"/>
        <w:pageBreakBefore w:val="0"/>
        <w:widowControl/>
        <w:kinsoku/>
        <w:wordWrap/>
        <w:overflowPunct/>
        <w:topLinePunct w:val="0"/>
        <w:autoSpaceDE/>
        <w:autoSpaceDN/>
        <w:bidi w:val="0"/>
        <w:adjustRightInd w:val="0"/>
        <w:snapToGrid w:val="0"/>
        <w:spacing w:before="206" w:line="384" w:lineRule="auto"/>
        <w:ind w:right="45" w:rightChars="0" w:firstLine="482" w:firstLineChars="200"/>
        <w:jc w:val="both"/>
        <w:textAlignment w:val="top"/>
        <w:outlineLvl w:val="9"/>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2、制造及安装工艺要求</w:t>
      </w:r>
    </w:p>
    <w:p w14:paraId="4FFADE81">
      <w:pPr>
        <w:keepNext w:val="0"/>
        <w:keepLines w:val="0"/>
        <w:pageBreakBefore w:val="0"/>
        <w:kinsoku/>
        <w:wordWrap/>
        <w:overflowPunct/>
        <w:topLinePunct w:val="0"/>
        <w:autoSpaceDE/>
        <w:autoSpaceDN/>
        <w:bidi w:val="0"/>
        <w:adjustRightInd w:val="0"/>
        <w:snapToGrid w:val="0"/>
        <w:spacing w:before="206" w:line="384" w:lineRule="auto"/>
        <w:ind w:right="45" w:rightChars="0" w:firstLine="480" w:firstLineChars="200"/>
        <w:jc w:val="both"/>
        <w:outlineLvl w:val="9"/>
        <w:rPr>
          <w:rFonts w:hint="eastAsia" w:ascii="仿宋" w:hAnsi="仿宋" w:eastAsia="仿宋" w:cs="仿宋"/>
          <w:b/>
          <w:bCs/>
          <w:color w:val="auto"/>
          <w:sz w:val="24"/>
          <w:szCs w:val="24"/>
          <w:highlight w:val="none"/>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b/>
          <w:bCs/>
          <w:color w:val="auto"/>
          <w:sz w:val="24"/>
          <w:szCs w:val="24"/>
          <w:highlight w:val="none"/>
        </w:rPr>
        <w:t>（1）表面处理工艺</w:t>
      </w:r>
    </w:p>
    <w:p w14:paraId="6AAF3E35">
      <w:pPr>
        <w:keepNext w:val="0"/>
        <w:keepLines w:val="0"/>
        <w:pageBreakBefore w:val="0"/>
        <w:widowControl/>
        <w:suppressLineNumbers w:val="0"/>
        <w:kinsoku/>
        <w:wordWrap/>
        <w:overflowPunct/>
        <w:topLinePunct w:val="0"/>
        <w:autoSpaceDE/>
        <w:autoSpaceDN/>
        <w:bidi w:val="0"/>
        <w:adjustRightInd w:val="0"/>
        <w:snapToGrid w:val="0"/>
        <w:spacing w:before="206" w:line="384" w:lineRule="auto"/>
        <w:ind w:right="45" w:rightChars="0" w:firstLine="480" w:firstLineChars="200"/>
        <w:jc w:val="both"/>
        <w:textAlignment w:val="top"/>
        <w:outlineLvl w:val="9"/>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①脱脂处理：根据工件材质特性选用适配脱脂剂，彻底清除工件表面油污、杂质。</w:t>
      </w:r>
    </w:p>
    <w:p w14:paraId="78F6FE35">
      <w:pPr>
        <w:keepNext w:val="0"/>
        <w:keepLines w:val="0"/>
        <w:pageBreakBefore w:val="0"/>
        <w:widowControl/>
        <w:suppressLineNumbers w:val="0"/>
        <w:kinsoku/>
        <w:wordWrap/>
        <w:overflowPunct/>
        <w:topLinePunct w:val="0"/>
        <w:autoSpaceDE/>
        <w:autoSpaceDN/>
        <w:bidi w:val="0"/>
        <w:adjustRightInd w:val="0"/>
        <w:snapToGrid w:val="0"/>
        <w:spacing w:before="206" w:line="384" w:lineRule="auto"/>
        <w:ind w:right="45" w:rightChars="0" w:firstLine="480" w:firstLineChars="200"/>
        <w:jc w:val="both"/>
        <w:textAlignment w:val="top"/>
        <w:outlineLvl w:val="9"/>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②水洗处理：脱脂完成后，采用清水彻底清洗工件表面，去除残留脱脂剂及杂质，保证表面洁净。</w:t>
      </w:r>
    </w:p>
    <w:p w14:paraId="0A73414D">
      <w:pPr>
        <w:keepNext w:val="0"/>
        <w:keepLines w:val="0"/>
        <w:pageBreakBefore w:val="0"/>
        <w:widowControl/>
        <w:suppressLineNumbers w:val="0"/>
        <w:kinsoku/>
        <w:wordWrap/>
        <w:overflowPunct/>
        <w:topLinePunct w:val="0"/>
        <w:autoSpaceDE/>
        <w:autoSpaceDN/>
        <w:bidi w:val="0"/>
        <w:adjustRightInd w:val="0"/>
        <w:snapToGrid w:val="0"/>
        <w:spacing w:before="206" w:line="384" w:lineRule="auto"/>
        <w:ind w:right="45" w:rightChars="0" w:firstLine="480" w:firstLineChars="200"/>
        <w:jc w:val="both"/>
        <w:textAlignment w:val="top"/>
        <w:outlineLvl w:val="9"/>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③金属陶化处理：将清洗后的工件放入配置合格的陶化液中，恒温处理2-3分钟后取出。</w:t>
      </w:r>
    </w:p>
    <w:p w14:paraId="0CC2921E">
      <w:pPr>
        <w:keepNext w:val="0"/>
        <w:keepLines w:val="0"/>
        <w:pageBreakBefore w:val="0"/>
        <w:widowControl/>
        <w:suppressLineNumbers w:val="0"/>
        <w:kinsoku/>
        <w:wordWrap/>
        <w:overflowPunct/>
        <w:topLinePunct w:val="0"/>
        <w:autoSpaceDE/>
        <w:autoSpaceDN/>
        <w:bidi w:val="0"/>
        <w:adjustRightInd w:val="0"/>
        <w:snapToGrid w:val="0"/>
        <w:spacing w:before="206" w:line="384" w:lineRule="auto"/>
        <w:ind w:right="45" w:rightChars="0" w:firstLine="480" w:firstLineChars="200"/>
        <w:jc w:val="both"/>
        <w:textAlignment w:val="top"/>
        <w:outlineLvl w:val="9"/>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④二次水洗处理：陶化完成后，清水冲洗工件，彻底去除表面残留药液。</w:t>
      </w:r>
    </w:p>
    <w:p w14:paraId="6BE88392">
      <w:pPr>
        <w:keepNext w:val="0"/>
        <w:keepLines w:val="0"/>
        <w:pageBreakBefore w:val="0"/>
        <w:widowControl/>
        <w:suppressLineNumbers w:val="0"/>
        <w:kinsoku/>
        <w:wordWrap/>
        <w:overflowPunct/>
        <w:topLinePunct w:val="0"/>
        <w:autoSpaceDE/>
        <w:autoSpaceDN/>
        <w:bidi w:val="0"/>
        <w:adjustRightInd w:val="0"/>
        <w:snapToGrid w:val="0"/>
        <w:spacing w:before="206" w:line="384" w:lineRule="auto"/>
        <w:ind w:right="45" w:rightChars="0" w:firstLine="480" w:firstLineChars="200"/>
        <w:jc w:val="both"/>
        <w:textAlignment w:val="top"/>
        <w:outlineLvl w:val="9"/>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⑤烘干喷涂：工件水洗完成后烘干脱水，随后进入静电喷涂工序。为保障操作人员身体健康，全程采用环保抗菌粉末喷涂，绿色无污染、安全无害。</w:t>
      </w:r>
    </w:p>
    <w:p w14:paraId="35E8D2C2">
      <w:pPr>
        <w:keepNext w:val="0"/>
        <w:keepLines w:val="0"/>
        <w:pageBreakBefore w:val="0"/>
        <w:widowControl/>
        <w:suppressLineNumbers w:val="0"/>
        <w:kinsoku/>
        <w:wordWrap/>
        <w:overflowPunct/>
        <w:topLinePunct w:val="0"/>
        <w:autoSpaceDE/>
        <w:autoSpaceDN/>
        <w:bidi w:val="0"/>
        <w:adjustRightInd w:val="0"/>
        <w:snapToGrid w:val="0"/>
        <w:spacing w:before="206" w:line="384" w:lineRule="auto"/>
        <w:ind w:right="45" w:rightChars="0" w:firstLine="480" w:firstLineChars="200"/>
        <w:jc w:val="both"/>
        <w:textAlignment w:val="top"/>
        <w:outlineLvl w:val="9"/>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⑥整体表面采用酸洗、磷化、高压静电喷塑工艺，涂层整体厚度控制在60–80微米，涂层附着力符合GB/T 9286标准1级要求，无脱落、无裂纹、无起皮、无脱层现象。</w:t>
      </w:r>
    </w:p>
    <w:p w14:paraId="664E86B0">
      <w:pPr>
        <w:keepNext w:val="0"/>
        <w:keepLines w:val="0"/>
        <w:pageBreakBefore w:val="0"/>
        <w:kinsoku/>
        <w:wordWrap/>
        <w:overflowPunct/>
        <w:topLinePunct w:val="0"/>
        <w:autoSpaceDE/>
        <w:autoSpaceDN/>
        <w:bidi w:val="0"/>
        <w:adjustRightInd w:val="0"/>
        <w:snapToGrid w:val="0"/>
        <w:spacing w:before="206" w:line="384" w:lineRule="auto"/>
        <w:ind w:right="45" w:rightChars="0" w:firstLine="480" w:firstLineChars="200"/>
        <w:jc w:val="both"/>
        <w:outlineLvl w:val="9"/>
        <w:rPr>
          <w:rFonts w:hint="eastAsia" w:ascii="仿宋" w:hAnsi="仿宋" w:eastAsia="仿宋" w:cs="仿宋"/>
          <w:b/>
          <w:bCs/>
          <w:color w:val="auto"/>
          <w:sz w:val="24"/>
          <w:szCs w:val="24"/>
          <w:highlight w:val="none"/>
          <w:lang w:val="en-US" w:eastAsia="zh-CN"/>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b/>
          <w:bCs/>
          <w:color w:val="auto"/>
          <w:sz w:val="24"/>
          <w:szCs w:val="24"/>
          <w:highlight w:val="none"/>
          <w:lang w:val="en-US" w:eastAsia="zh-CN"/>
        </w:rPr>
        <w:t>（2）通用制造工艺要求</w:t>
      </w:r>
    </w:p>
    <w:p w14:paraId="50C4F788">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①所有焊接部位须焊接牢固、焊缝均匀饱满，焊痕高度≤1mm，焊点间距≤100mm，焊痕表面平整顺滑，无焊焦、焊穿、虚焊、漏焊等质量缺陷。</w:t>
      </w:r>
    </w:p>
    <w:p w14:paraId="5B29F36D">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②所有冲压件表面平整光滑、无毛刺、无裂痕、无变形，冲压尺寸误差控制在±2.0mm以内。</w:t>
      </w:r>
    </w:p>
    <w:p w14:paraId="22617096">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③工件折弯角度精准到位，邻边垂直度、平行度误差≤1.5mm，无折弯不到位、变形、开裂问题。</w:t>
      </w:r>
    </w:p>
    <w:p w14:paraId="3D7222D0">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④喷涂涂层表面平整光滑、色泽均匀一致，无流挂、起粒、皱皮、露底、剥落、划痕、色斑等任何外观缺陷。</w:t>
      </w:r>
    </w:p>
    <w:p w14:paraId="0DE9A9DA">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firstLine="480" w:firstLineChars="200"/>
        <w:jc w:val="both"/>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⑤所有零部件、组合件表面平整光滑、无尖角、无凸起，各部件具备良好互换性。所有标准件、紧固件均经过氧化或镀锌防腐处理，防锈耐用。</w:t>
      </w:r>
    </w:p>
    <w:p w14:paraId="70FD9E8A">
      <w:pPr>
        <w:keepNext w:val="0"/>
        <w:keepLines w:val="0"/>
        <w:pageBreakBefore w:val="0"/>
        <w:kinsoku/>
        <w:wordWrap/>
        <w:overflowPunct/>
        <w:topLinePunct w:val="0"/>
        <w:autoSpaceDE/>
        <w:autoSpaceDN/>
        <w:bidi w:val="0"/>
        <w:adjustRightInd w:val="0"/>
        <w:snapToGrid w:val="0"/>
        <w:spacing w:before="206" w:line="384" w:lineRule="auto"/>
        <w:ind w:right="45" w:rightChars="0" w:firstLine="480" w:firstLineChars="200"/>
        <w:jc w:val="both"/>
        <w:outlineLvl w:val="9"/>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b w:val="0"/>
          <w:bCs w:val="0"/>
          <w:color w:val="auto"/>
          <w:sz w:val="24"/>
          <w:szCs w:val="24"/>
          <w:highlight w:val="none"/>
          <w:lang w:val="en-US" w:eastAsia="zh-CN"/>
        </w:rPr>
        <w:t>3、载重性能要求</w:t>
      </w:r>
    </w:p>
    <w:p w14:paraId="5437296B">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（1）搁板载重：搁板标准负载80kg，最大挠度≤3mm；满负载持续24小时卸载后，板面无裂痕、无刚性变形，残余变形量≤0.3mm。</w:t>
      </w:r>
    </w:p>
    <w:p w14:paraId="41AAF817">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（2）全负载载重：单标准节架体满负载运行（每块搁板均匀载重80kg）状态下，架体、立柱无可见变形、无倾斜、无晃动、无倾倒隐患。</w:t>
      </w:r>
    </w:p>
    <w:p w14:paraId="7664CF98">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（3）载重运行：全负载工况下，手动操控各列密集架运行顺畅、无阻滞、无卡顿、无异响。单标准节手动摇力≤11.8N，整列摇力按“11.8N×标准节数”计算。</w:t>
      </w:r>
    </w:p>
    <w:p w14:paraId="6BD79A18">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（4）载重稳定性：对满载架体沿X、Y双向施加总载荷二十分之一的水平外力，反复作用100次后撤销外力，架体整体倾斜度≤总高度的1%，支架、立柱无明显变形、无结构损伤。</w:t>
      </w:r>
    </w:p>
    <w:p w14:paraId="52B00127">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b/>
          <w:bCs/>
          <w:color w:val="auto"/>
          <w:sz w:val="24"/>
          <w:szCs w:val="24"/>
          <w:highlight w:val="none"/>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b/>
          <w:bCs/>
          <w:color w:val="auto"/>
          <w:sz w:val="24"/>
          <w:szCs w:val="24"/>
          <w:highlight w:val="none"/>
        </w:rPr>
        <w:t>4、安装工艺要求</w:t>
      </w:r>
    </w:p>
    <w:p w14:paraId="3B6C097C">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（1）设备安装前，须对库房地面平整度、地面承载力进行全面勘测，确认场地条件满足设备安装及运行要求后方可施工。</w:t>
      </w:r>
    </w:p>
    <w:p w14:paraId="1F5CF8CA">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（2）所有结构部件安装牢固、贴合紧密、无松动、无偏移，架体整体无变形、无倾斜。单标准节安装完成后，长宽高外形尺寸极限偏差为±2mm。</w:t>
      </w:r>
    </w:p>
    <w:p w14:paraId="1F7DE39F">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（3）架体安装垂直度误差≤1.5mm/m，整体累计垂直度误差≤2.0mm。</w:t>
      </w:r>
    </w:p>
    <w:p w14:paraId="61513465">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（4）在标准工装施工保障下，架体门缝间隙均匀一致，控制在1-2mm之间。</w:t>
      </w:r>
    </w:p>
    <w:p w14:paraId="286EF501">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导轨安装后，单根导轨直线度≤1.0mm/m，5m长度内累计直线度误差≤2.0mm；双导轨水平高度偏差≤1.0mm/m，平行度偏差≤2.0mm/m，全长平行度误差≤2.0mm；导轨对接处高低差≤0.3mm，架体移动时与轨道保持90°垂直状态，运行规整平稳。</w:t>
      </w:r>
    </w:p>
    <w:p w14:paraId="288BF77F">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（6）架体安装精度要求：单列平行度误差±1—2mm，单列垂直度误差±1—2mm，单列纵向同步度误差±1—2mm。</w:t>
      </w:r>
    </w:p>
    <w:p w14:paraId="6BADEDD0">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（7）设备安装全部完成后，须进行全流程试运行调试，确保架体摇动轻便灵活、制动锁定可靠、运行无异常声响、无卡顿故障。</w:t>
      </w:r>
    </w:p>
    <w:p w14:paraId="08E0DBDD">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b/>
          <w:bCs/>
          <w:color w:val="auto"/>
          <w:sz w:val="24"/>
          <w:szCs w:val="24"/>
          <w:highlight w:val="none"/>
        </w:rPr>
      </w:pPr>
      <w:r>
        <w:rPr>
          <w:rFonts w:hint="eastAsia" w:ascii="仿宋" w:hAnsi="仿宋" w:eastAsia="仿宋" w:cs="仿宋"/>
          <w:i w:val="0"/>
          <w:iCs w:val="0"/>
          <w:snapToGrid w:val="0"/>
          <w:color w:val="auto"/>
          <w:kern w:val="0"/>
          <w:sz w:val="24"/>
          <w:szCs w:val="24"/>
          <w:highlight w:val="none"/>
          <w:lang w:val="en-US" w:eastAsia="zh-CN" w:bidi="ar"/>
        </w:rPr>
        <w:t>▲</w:t>
      </w:r>
      <w:r>
        <w:rPr>
          <w:rFonts w:hint="eastAsia" w:ascii="仿宋" w:hAnsi="仿宋" w:eastAsia="仿宋" w:cs="仿宋"/>
          <w:b/>
          <w:bCs/>
          <w:color w:val="auto"/>
          <w:sz w:val="24"/>
          <w:szCs w:val="24"/>
          <w:highlight w:val="none"/>
        </w:rPr>
        <w:t>（三）架体材料规格参数一览表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8"/>
        <w:gridCol w:w="1679"/>
        <w:gridCol w:w="1972"/>
        <w:gridCol w:w="3926"/>
      </w:tblGrid>
      <w:tr w14:paraId="76D6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noWrap w:val="0"/>
            <w:vAlign w:val="center"/>
          </w:tcPr>
          <w:p w14:paraId="0CE13DC1">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679" w:type="dxa"/>
            <w:noWrap w:val="0"/>
            <w:vAlign w:val="center"/>
          </w:tcPr>
          <w:p w14:paraId="2F4E16F6">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设备名称</w:t>
            </w:r>
          </w:p>
        </w:tc>
        <w:tc>
          <w:tcPr>
            <w:tcW w:w="1972" w:type="dxa"/>
            <w:noWrap w:val="0"/>
            <w:vAlign w:val="center"/>
          </w:tcPr>
          <w:p w14:paraId="55BD40AD">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设备配置</w:t>
            </w:r>
          </w:p>
        </w:tc>
        <w:tc>
          <w:tcPr>
            <w:tcW w:w="3926" w:type="dxa"/>
            <w:noWrap w:val="0"/>
            <w:vAlign w:val="center"/>
          </w:tcPr>
          <w:p w14:paraId="364866E3">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材料规格</w:t>
            </w:r>
          </w:p>
        </w:tc>
      </w:tr>
      <w:tr w14:paraId="4A19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restart"/>
            <w:noWrap w:val="0"/>
            <w:vAlign w:val="center"/>
          </w:tcPr>
          <w:p w14:paraId="7D1D1527">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679" w:type="dxa"/>
            <w:vMerge w:val="restart"/>
            <w:noWrap w:val="0"/>
            <w:vAlign w:val="center"/>
          </w:tcPr>
          <w:p w14:paraId="51C623E4">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轨道</w:t>
            </w:r>
          </w:p>
        </w:tc>
        <w:tc>
          <w:tcPr>
            <w:tcW w:w="1972" w:type="dxa"/>
            <w:noWrap w:val="0"/>
            <w:vAlign w:val="center"/>
          </w:tcPr>
          <w:p w14:paraId="0E79287E">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轨  座</w:t>
            </w:r>
          </w:p>
        </w:tc>
        <w:tc>
          <w:tcPr>
            <w:tcW w:w="3926" w:type="dxa"/>
            <w:noWrap w:val="0"/>
            <w:vAlign w:val="center"/>
          </w:tcPr>
          <w:p w14:paraId="6D7FE199">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mm</w:t>
            </w:r>
            <w:r>
              <w:rPr>
                <w:rFonts w:hint="eastAsia" w:ascii="仿宋" w:hAnsi="仿宋" w:eastAsia="仿宋" w:cs="仿宋"/>
                <w:color w:val="auto"/>
                <w:sz w:val="24"/>
                <w:szCs w:val="24"/>
                <w:highlight w:val="none"/>
                <w:lang w:val="en-US" w:eastAsia="zh-CN"/>
              </w:rPr>
              <w:t>热轧</w:t>
            </w:r>
            <w:r>
              <w:rPr>
                <w:rFonts w:hint="eastAsia" w:ascii="仿宋" w:hAnsi="仿宋" w:eastAsia="仿宋" w:cs="仿宋"/>
                <w:color w:val="auto"/>
                <w:sz w:val="24"/>
                <w:szCs w:val="24"/>
                <w:highlight w:val="none"/>
              </w:rPr>
              <w:t>钢板</w:t>
            </w:r>
          </w:p>
        </w:tc>
      </w:tr>
      <w:tr w14:paraId="1B82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70BB5589">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386D4F6D">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27C20AE1">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路  轨</w:t>
            </w:r>
          </w:p>
        </w:tc>
        <w:tc>
          <w:tcPr>
            <w:tcW w:w="3926" w:type="dxa"/>
            <w:noWrap w:val="0"/>
            <w:vAlign w:val="center"/>
          </w:tcPr>
          <w:p w14:paraId="5A5D2760">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20mm实心方钢</w:t>
            </w:r>
          </w:p>
        </w:tc>
      </w:tr>
      <w:tr w14:paraId="6095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noWrap w:val="0"/>
            <w:vAlign w:val="center"/>
          </w:tcPr>
          <w:p w14:paraId="0253C5AC">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679" w:type="dxa"/>
            <w:noWrap w:val="0"/>
            <w:vAlign w:val="center"/>
          </w:tcPr>
          <w:p w14:paraId="41DBD49F">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底座</w:t>
            </w:r>
          </w:p>
        </w:tc>
        <w:tc>
          <w:tcPr>
            <w:tcW w:w="1972" w:type="dxa"/>
            <w:noWrap w:val="0"/>
            <w:vAlign w:val="center"/>
          </w:tcPr>
          <w:p w14:paraId="5FEF1076">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底梁、轴承梁</w:t>
            </w:r>
          </w:p>
        </w:tc>
        <w:tc>
          <w:tcPr>
            <w:tcW w:w="3926" w:type="dxa"/>
            <w:noWrap w:val="0"/>
            <w:vAlign w:val="center"/>
          </w:tcPr>
          <w:p w14:paraId="5D5E4E6E">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mm</w:t>
            </w:r>
            <w:r>
              <w:rPr>
                <w:rFonts w:hint="eastAsia" w:ascii="仿宋" w:hAnsi="仿宋" w:eastAsia="仿宋" w:cs="仿宋"/>
                <w:color w:val="auto"/>
                <w:sz w:val="24"/>
                <w:szCs w:val="24"/>
                <w:highlight w:val="none"/>
                <w:lang w:val="en-US" w:eastAsia="zh-CN"/>
              </w:rPr>
              <w:t>热轧</w:t>
            </w:r>
            <w:r>
              <w:rPr>
                <w:rFonts w:hint="eastAsia" w:ascii="仿宋" w:hAnsi="仿宋" w:eastAsia="仿宋" w:cs="仿宋"/>
                <w:color w:val="auto"/>
                <w:sz w:val="24"/>
                <w:szCs w:val="24"/>
                <w:highlight w:val="none"/>
              </w:rPr>
              <w:t>钢板</w:t>
            </w:r>
          </w:p>
        </w:tc>
      </w:tr>
      <w:tr w14:paraId="1D2A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restart"/>
            <w:noWrap w:val="0"/>
            <w:vAlign w:val="center"/>
          </w:tcPr>
          <w:p w14:paraId="00E6A8FE">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679" w:type="dxa"/>
            <w:vMerge w:val="restart"/>
            <w:noWrap w:val="0"/>
            <w:vAlign w:val="center"/>
          </w:tcPr>
          <w:p w14:paraId="0BC98DD3">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架体</w:t>
            </w:r>
          </w:p>
        </w:tc>
        <w:tc>
          <w:tcPr>
            <w:tcW w:w="1972" w:type="dxa"/>
            <w:noWrap w:val="0"/>
            <w:vAlign w:val="center"/>
          </w:tcPr>
          <w:p w14:paraId="25D66B17">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立  柱</w:t>
            </w:r>
          </w:p>
        </w:tc>
        <w:tc>
          <w:tcPr>
            <w:tcW w:w="3926" w:type="dxa"/>
            <w:noWrap w:val="0"/>
            <w:vAlign w:val="center"/>
          </w:tcPr>
          <w:p w14:paraId="6210C4D0">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mm冷轧钢板</w:t>
            </w:r>
          </w:p>
        </w:tc>
      </w:tr>
      <w:tr w14:paraId="3C54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62964B11">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5AE4B34B">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311E71FC">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搁  板</w:t>
            </w:r>
          </w:p>
        </w:tc>
        <w:tc>
          <w:tcPr>
            <w:tcW w:w="3926" w:type="dxa"/>
            <w:noWrap w:val="0"/>
            <w:vAlign w:val="center"/>
          </w:tcPr>
          <w:p w14:paraId="4548AC58">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1.0mm冷轧钢板</w:t>
            </w:r>
          </w:p>
        </w:tc>
      </w:tr>
      <w:tr w14:paraId="5C82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5D326F5A">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6EC86D08">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0079BAF5">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挂  板</w:t>
            </w:r>
          </w:p>
        </w:tc>
        <w:tc>
          <w:tcPr>
            <w:tcW w:w="3926" w:type="dxa"/>
            <w:noWrap w:val="0"/>
            <w:vAlign w:val="center"/>
          </w:tcPr>
          <w:p w14:paraId="718AD9B0">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1.0mm冷轧钢板</w:t>
            </w:r>
          </w:p>
        </w:tc>
      </w:tr>
      <w:tr w14:paraId="5774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43FBB89B">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743F6091">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42BE2C84">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档</w:t>
            </w:r>
            <w:r>
              <w:rPr>
                <w:rFonts w:hint="eastAsia" w:ascii="仿宋" w:hAnsi="仿宋" w:eastAsia="仿宋" w:cs="仿宋"/>
                <w:color w:val="auto"/>
                <w:sz w:val="24"/>
                <w:szCs w:val="24"/>
                <w:highlight w:val="none"/>
              </w:rPr>
              <w:t xml:space="preserve">  棒</w:t>
            </w:r>
          </w:p>
        </w:tc>
        <w:tc>
          <w:tcPr>
            <w:tcW w:w="3926" w:type="dxa"/>
            <w:noWrap w:val="0"/>
            <w:vAlign w:val="center"/>
          </w:tcPr>
          <w:p w14:paraId="6FDD3AE2">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1.0mm冷轧钢板</w:t>
            </w:r>
          </w:p>
        </w:tc>
      </w:tr>
      <w:tr w14:paraId="4C9C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158" w:type="dxa"/>
            <w:vMerge w:val="restart"/>
            <w:noWrap w:val="0"/>
            <w:vAlign w:val="center"/>
          </w:tcPr>
          <w:p w14:paraId="36B650D2">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1679" w:type="dxa"/>
            <w:vMerge w:val="restart"/>
            <w:noWrap w:val="0"/>
            <w:vAlign w:val="center"/>
          </w:tcPr>
          <w:p w14:paraId="127A398C">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门面</w:t>
            </w:r>
          </w:p>
        </w:tc>
        <w:tc>
          <w:tcPr>
            <w:tcW w:w="1972" w:type="dxa"/>
            <w:noWrap w:val="0"/>
            <w:vAlign w:val="center"/>
          </w:tcPr>
          <w:p w14:paraId="0E97ECFA">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门  框</w:t>
            </w:r>
          </w:p>
        </w:tc>
        <w:tc>
          <w:tcPr>
            <w:tcW w:w="3926" w:type="dxa"/>
            <w:noWrap w:val="0"/>
            <w:vAlign w:val="center"/>
          </w:tcPr>
          <w:p w14:paraId="7F32C096">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mm冷轧钢板</w:t>
            </w:r>
          </w:p>
        </w:tc>
      </w:tr>
      <w:tr w14:paraId="5C75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1BFAE386">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30961052">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480100A8">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门  板</w:t>
            </w:r>
          </w:p>
        </w:tc>
        <w:tc>
          <w:tcPr>
            <w:tcW w:w="3926" w:type="dxa"/>
            <w:noWrap w:val="0"/>
            <w:vAlign w:val="center"/>
          </w:tcPr>
          <w:p w14:paraId="487A74F9">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mm冷轧钢板</w:t>
            </w:r>
          </w:p>
        </w:tc>
      </w:tr>
      <w:tr w14:paraId="415F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tcBorders>
              <w:bottom w:val="single" w:color="auto" w:sz="4" w:space="0"/>
            </w:tcBorders>
            <w:noWrap w:val="0"/>
            <w:vAlign w:val="center"/>
          </w:tcPr>
          <w:p w14:paraId="0DA6A817">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tcBorders>
              <w:bottom w:val="single" w:color="auto" w:sz="4" w:space="0"/>
            </w:tcBorders>
            <w:noWrap w:val="0"/>
            <w:vAlign w:val="center"/>
          </w:tcPr>
          <w:p w14:paraId="0AA9F6BA">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tcBorders>
              <w:bottom w:val="single" w:color="auto" w:sz="4" w:space="0"/>
            </w:tcBorders>
            <w:noWrap w:val="0"/>
            <w:vAlign w:val="center"/>
          </w:tcPr>
          <w:p w14:paraId="7FEFC4DD">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定位模块</w:t>
            </w:r>
          </w:p>
        </w:tc>
        <w:tc>
          <w:tcPr>
            <w:tcW w:w="3926" w:type="dxa"/>
            <w:tcBorders>
              <w:bottom w:val="single" w:color="auto" w:sz="4" w:space="0"/>
            </w:tcBorders>
            <w:noWrap w:val="0"/>
            <w:vAlign w:val="center"/>
          </w:tcPr>
          <w:p w14:paraId="460AE49D">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ABS注塑件</w:t>
            </w:r>
          </w:p>
        </w:tc>
      </w:tr>
      <w:tr w14:paraId="2883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tcBorders>
              <w:bottom w:val="single" w:color="auto" w:sz="4" w:space="0"/>
            </w:tcBorders>
            <w:noWrap w:val="0"/>
            <w:vAlign w:val="center"/>
          </w:tcPr>
          <w:p w14:paraId="29F4F889">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1679" w:type="dxa"/>
            <w:tcBorders>
              <w:bottom w:val="single" w:color="auto" w:sz="4" w:space="0"/>
            </w:tcBorders>
            <w:noWrap w:val="0"/>
            <w:vAlign w:val="center"/>
          </w:tcPr>
          <w:p w14:paraId="1E8C79AC">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侧板</w:t>
            </w:r>
          </w:p>
        </w:tc>
        <w:tc>
          <w:tcPr>
            <w:tcW w:w="1972" w:type="dxa"/>
            <w:tcBorders>
              <w:bottom w:val="single" w:color="auto" w:sz="4" w:space="0"/>
            </w:tcBorders>
            <w:noWrap w:val="0"/>
            <w:vAlign w:val="center"/>
          </w:tcPr>
          <w:p w14:paraId="5E20159B">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侧面板</w:t>
            </w:r>
          </w:p>
        </w:tc>
        <w:tc>
          <w:tcPr>
            <w:tcW w:w="3926" w:type="dxa"/>
            <w:tcBorders>
              <w:bottom w:val="single" w:color="auto" w:sz="4" w:space="0"/>
            </w:tcBorders>
            <w:noWrap w:val="0"/>
            <w:vAlign w:val="center"/>
          </w:tcPr>
          <w:p w14:paraId="420AFD86">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1.0mm冷轧钢板</w:t>
            </w:r>
          </w:p>
        </w:tc>
      </w:tr>
      <w:tr w14:paraId="57B3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restart"/>
            <w:noWrap w:val="0"/>
            <w:vAlign w:val="center"/>
          </w:tcPr>
          <w:p w14:paraId="02E857F7">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1679" w:type="dxa"/>
            <w:vMerge w:val="restart"/>
            <w:noWrap w:val="0"/>
            <w:vAlign w:val="center"/>
          </w:tcPr>
          <w:p w14:paraId="5756574B">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传动</w:t>
            </w:r>
          </w:p>
          <w:p w14:paraId="60B87B6A">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机构</w:t>
            </w:r>
          </w:p>
        </w:tc>
        <w:tc>
          <w:tcPr>
            <w:tcW w:w="1972" w:type="dxa"/>
            <w:noWrap w:val="0"/>
            <w:vAlign w:val="center"/>
          </w:tcPr>
          <w:p w14:paraId="2DC7C018">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轴  承</w:t>
            </w:r>
          </w:p>
        </w:tc>
        <w:tc>
          <w:tcPr>
            <w:tcW w:w="3926" w:type="dxa"/>
            <w:noWrap w:val="0"/>
            <w:vAlign w:val="center"/>
          </w:tcPr>
          <w:p w14:paraId="0E0873B5">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P204E级带座球面轴承</w:t>
            </w:r>
          </w:p>
        </w:tc>
      </w:tr>
      <w:tr w14:paraId="385C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4CCB6A6C">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692487B8">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75F33256">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传动轴</w:t>
            </w:r>
          </w:p>
        </w:tc>
        <w:tc>
          <w:tcPr>
            <w:tcW w:w="3926" w:type="dxa"/>
            <w:noWrap w:val="0"/>
            <w:vAlign w:val="center"/>
          </w:tcPr>
          <w:p w14:paraId="78E9D7E6">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内径Φ20实心45#钢</w:t>
            </w:r>
          </w:p>
        </w:tc>
      </w:tr>
      <w:tr w14:paraId="1FF1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3B92ED6E">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069D94D0">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47DB326F">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连接钢管</w:t>
            </w:r>
          </w:p>
        </w:tc>
        <w:tc>
          <w:tcPr>
            <w:tcW w:w="3926" w:type="dxa"/>
            <w:noWrap w:val="0"/>
            <w:vAlign w:val="center"/>
          </w:tcPr>
          <w:p w14:paraId="4B8152E3">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内径Φ20无缝钢管</w:t>
            </w:r>
          </w:p>
        </w:tc>
      </w:tr>
      <w:tr w14:paraId="7E5D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34B89D8B">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186450CA">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6B0B15FC">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滚</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轮</w:t>
            </w:r>
          </w:p>
        </w:tc>
        <w:tc>
          <w:tcPr>
            <w:tcW w:w="3926" w:type="dxa"/>
            <w:noWrap w:val="0"/>
            <w:vAlign w:val="center"/>
          </w:tcPr>
          <w:p w14:paraId="2AD1CEE8">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铝硅滚轮</w:t>
            </w:r>
          </w:p>
        </w:tc>
      </w:tr>
      <w:tr w14:paraId="1FA3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36105DF5">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77EBA85C">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6B44E93D">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齿  轮</w:t>
            </w:r>
          </w:p>
        </w:tc>
        <w:tc>
          <w:tcPr>
            <w:tcW w:w="3926" w:type="dxa"/>
            <w:noWrap w:val="0"/>
            <w:vAlign w:val="center"/>
          </w:tcPr>
          <w:p w14:paraId="7343FA50">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ZG45滚轮精制</w:t>
            </w:r>
          </w:p>
        </w:tc>
      </w:tr>
      <w:tr w14:paraId="54A3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16C0BA76">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77BFF460">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0F664668">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摩托车链条</w:t>
            </w:r>
          </w:p>
        </w:tc>
        <w:tc>
          <w:tcPr>
            <w:tcW w:w="3926" w:type="dxa"/>
            <w:noWrap w:val="0"/>
            <w:vAlign w:val="center"/>
          </w:tcPr>
          <w:p w14:paraId="19D1F15F">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Φ8.5节距12.7</w:t>
            </w:r>
          </w:p>
        </w:tc>
      </w:tr>
      <w:tr w14:paraId="410D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559BFC12">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2F287B51">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4F8344BF">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摇  手</w:t>
            </w:r>
          </w:p>
        </w:tc>
        <w:tc>
          <w:tcPr>
            <w:tcW w:w="3926" w:type="dxa"/>
            <w:noWrap w:val="0"/>
            <w:vAlign w:val="center"/>
          </w:tcPr>
          <w:p w14:paraId="11B0B43A">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折叠摇把</w:t>
            </w:r>
          </w:p>
        </w:tc>
      </w:tr>
      <w:tr w14:paraId="1D4A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201EBEC9">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3BB23120">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5350F65E">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摇手体总成</w:t>
            </w:r>
          </w:p>
        </w:tc>
        <w:tc>
          <w:tcPr>
            <w:tcW w:w="3926" w:type="dxa"/>
            <w:noWrap w:val="0"/>
            <w:vAlign w:val="center"/>
          </w:tcPr>
          <w:p w14:paraId="7D59F946">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滚珠轴承采用双向超越离合器结构</w:t>
            </w:r>
          </w:p>
        </w:tc>
      </w:tr>
      <w:tr w14:paraId="6D23B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restart"/>
            <w:noWrap w:val="0"/>
            <w:vAlign w:val="center"/>
          </w:tcPr>
          <w:p w14:paraId="2012893E">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p>
        </w:tc>
        <w:tc>
          <w:tcPr>
            <w:tcW w:w="1679" w:type="dxa"/>
            <w:vMerge w:val="restart"/>
            <w:noWrap w:val="0"/>
            <w:vAlign w:val="center"/>
          </w:tcPr>
          <w:p w14:paraId="7D486488">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制动装置</w:t>
            </w:r>
          </w:p>
        </w:tc>
        <w:tc>
          <w:tcPr>
            <w:tcW w:w="1972" w:type="dxa"/>
            <w:noWrap w:val="0"/>
            <w:vAlign w:val="center"/>
          </w:tcPr>
          <w:p w14:paraId="49C072EF">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 锁</w:t>
            </w:r>
          </w:p>
        </w:tc>
        <w:tc>
          <w:tcPr>
            <w:tcW w:w="3926" w:type="dxa"/>
            <w:noWrap w:val="0"/>
            <w:vAlign w:val="center"/>
          </w:tcPr>
          <w:p w14:paraId="0CA3903D">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808锁</w:t>
            </w:r>
          </w:p>
        </w:tc>
      </w:tr>
      <w:tr w14:paraId="166F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5A44F072">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50A55DA3">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6B00D459">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门  锁</w:t>
            </w:r>
          </w:p>
        </w:tc>
        <w:tc>
          <w:tcPr>
            <w:tcW w:w="3926" w:type="dxa"/>
            <w:noWrap w:val="0"/>
            <w:vAlign w:val="center"/>
          </w:tcPr>
          <w:p w14:paraId="23EF1FAD">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防尘隐形豪华三级管理锁</w:t>
            </w:r>
          </w:p>
        </w:tc>
      </w:tr>
      <w:tr w14:paraId="52C4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restart"/>
            <w:tcBorders>
              <w:bottom w:val="single" w:color="auto" w:sz="4" w:space="0"/>
            </w:tcBorders>
            <w:noWrap w:val="0"/>
            <w:vAlign w:val="center"/>
          </w:tcPr>
          <w:p w14:paraId="5391B2E4">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p>
        </w:tc>
        <w:tc>
          <w:tcPr>
            <w:tcW w:w="1679" w:type="dxa"/>
            <w:vMerge w:val="restart"/>
            <w:tcBorders>
              <w:bottom w:val="single" w:color="auto" w:sz="4" w:space="0"/>
            </w:tcBorders>
            <w:noWrap w:val="0"/>
            <w:vAlign w:val="center"/>
          </w:tcPr>
          <w:p w14:paraId="7DA46781">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防护装置</w:t>
            </w:r>
          </w:p>
        </w:tc>
        <w:tc>
          <w:tcPr>
            <w:tcW w:w="1972" w:type="dxa"/>
            <w:tcBorders>
              <w:bottom w:val="single" w:color="auto" w:sz="4" w:space="0"/>
            </w:tcBorders>
            <w:noWrap w:val="0"/>
            <w:vAlign w:val="center"/>
          </w:tcPr>
          <w:p w14:paraId="591A23EC">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密封条</w:t>
            </w:r>
          </w:p>
        </w:tc>
        <w:tc>
          <w:tcPr>
            <w:tcW w:w="3926" w:type="dxa"/>
            <w:tcBorders>
              <w:bottom w:val="single" w:color="auto" w:sz="4" w:space="0"/>
            </w:tcBorders>
            <w:noWrap w:val="0"/>
            <w:vAlign w:val="center"/>
          </w:tcPr>
          <w:p w14:paraId="16FA09E8">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20mm磁性密封条</w:t>
            </w:r>
          </w:p>
        </w:tc>
      </w:tr>
      <w:tr w14:paraId="1855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76790B9C">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738F979C">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3A321BC9">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顶  板</w:t>
            </w:r>
          </w:p>
        </w:tc>
        <w:tc>
          <w:tcPr>
            <w:tcW w:w="3926" w:type="dxa"/>
            <w:noWrap w:val="0"/>
            <w:vAlign w:val="center"/>
          </w:tcPr>
          <w:p w14:paraId="2925BF26">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mm冷轧钢板</w:t>
            </w:r>
          </w:p>
        </w:tc>
      </w:tr>
      <w:tr w14:paraId="1ABA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261C04CB">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7C568980">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2481A772">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防尘板、防鼠板</w:t>
            </w:r>
          </w:p>
        </w:tc>
        <w:tc>
          <w:tcPr>
            <w:tcW w:w="3926" w:type="dxa"/>
            <w:noWrap w:val="0"/>
            <w:vAlign w:val="center"/>
          </w:tcPr>
          <w:p w14:paraId="79F633F6">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b w:val="0"/>
                <w:bCs w:val="0"/>
                <w:color w:val="auto"/>
                <w:sz w:val="24"/>
                <w:szCs w:val="24"/>
                <w:highlight w:val="none"/>
                <w:lang w:val="en-US" w:eastAsia="zh-CN"/>
              </w:rPr>
              <w:t>1.0</w:t>
            </w:r>
            <w:r>
              <w:rPr>
                <w:rFonts w:hint="eastAsia" w:ascii="仿宋" w:hAnsi="仿宋" w:eastAsia="仿宋" w:cs="仿宋"/>
                <w:b w:val="0"/>
                <w:bCs w:val="0"/>
                <w:color w:val="auto"/>
                <w:sz w:val="24"/>
                <w:szCs w:val="24"/>
                <w:highlight w:val="none"/>
              </w:rPr>
              <w:t>mm冷轧钢板</w:t>
            </w:r>
          </w:p>
        </w:tc>
      </w:tr>
      <w:tr w14:paraId="149A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24F91036">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705E5CF7">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67157E46">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防倾倒装置</w:t>
            </w:r>
          </w:p>
        </w:tc>
        <w:tc>
          <w:tcPr>
            <w:tcW w:w="3926" w:type="dxa"/>
            <w:noWrap w:val="0"/>
            <w:vAlign w:val="center"/>
          </w:tcPr>
          <w:p w14:paraId="717920D3">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3.0mm</w:t>
            </w:r>
            <w:r>
              <w:rPr>
                <w:rFonts w:hint="eastAsia" w:ascii="仿宋" w:hAnsi="仿宋" w:eastAsia="仿宋" w:cs="仿宋"/>
                <w:color w:val="auto"/>
                <w:sz w:val="24"/>
                <w:szCs w:val="24"/>
                <w:highlight w:val="none"/>
                <w:lang w:eastAsia="zh-CN"/>
              </w:rPr>
              <w:t>热轧</w:t>
            </w:r>
            <w:r>
              <w:rPr>
                <w:rFonts w:hint="eastAsia" w:ascii="仿宋" w:hAnsi="仿宋" w:eastAsia="仿宋" w:cs="仿宋"/>
                <w:color w:val="auto"/>
                <w:sz w:val="24"/>
                <w:szCs w:val="24"/>
                <w:highlight w:val="none"/>
              </w:rPr>
              <w:t>钢板</w:t>
            </w:r>
          </w:p>
        </w:tc>
      </w:tr>
      <w:tr w14:paraId="0145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restart"/>
            <w:noWrap w:val="0"/>
            <w:vAlign w:val="center"/>
          </w:tcPr>
          <w:p w14:paraId="7282849A">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w:t>
            </w:r>
          </w:p>
        </w:tc>
        <w:tc>
          <w:tcPr>
            <w:tcW w:w="1679" w:type="dxa"/>
            <w:vMerge w:val="restart"/>
            <w:noWrap w:val="0"/>
            <w:vAlign w:val="center"/>
          </w:tcPr>
          <w:p w14:paraId="43132BD8">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表面处理</w:t>
            </w:r>
          </w:p>
        </w:tc>
        <w:tc>
          <w:tcPr>
            <w:tcW w:w="1972" w:type="dxa"/>
            <w:noWrap w:val="0"/>
            <w:vAlign w:val="center"/>
          </w:tcPr>
          <w:p w14:paraId="007AEA1C">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前处理药剂</w:t>
            </w:r>
          </w:p>
        </w:tc>
        <w:tc>
          <w:tcPr>
            <w:tcW w:w="3926" w:type="dxa"/>
            <w:noWrap w:val="0"/>
            <w:vAlign w:val="center"/>
          </w:tcPr>
          <w:p w14:paraId="0FD09F29">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硅烷处理</w:t>
            </w:r>
          </w:p>
        </w:tc>
      </w:tr>
      <w:tr w14:paraId="5E51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129A0AB4">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0173BB9C">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178E6D26">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高压静电喷塑</w:t>
            </w:r>
          </w:p>
        </w:tc>
        <w:tc>
          <w:tcPr>
            <w:tcW w:w="3926" w:type="dxa"/>
            <w:noWrap w:val="0"/>
            <w:vAlign w:val="center"/>
          </w:tcPr>
          <w:p w14:paraId="629CC048">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环氧型聚脂混合粉</w:t>
            </w:r>
          </w:p>
        </w:tc>
      </w:tr>
      <w:tr w14:paraId="1571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8" w:type="dxa"/>
            <w:vMerge w:val="continue"/>
            <w:noWrap w:val="0"/>
            <w:vAlign w:val="center"/>
          </w:tcPr>
          <w:p w14:paraId="6EE27C05">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679" w:type="dxa"/>
            <w:vMerge w:val="continue"/>
            <w:noWrap w:val="0"/>
            <w:vAlign w:val="center"/>
          </w:tcPr>
          <w:p w14:paraId="0EBE7950">
            <w:pPr>
              <w:keepNext w:val="0"/>
              <w:keepLines w:val="0"/>
              <w:pageBreakBefore w:val="0"/>
              <w:widowControl w:val="0"/>
              <w:kinsoku/>
              <w:wordWrap/>
              <w:overflowPunct/>
              <w:topLinePunct w:val="0"/>
              <w:autoSpaceDE/>
              <w:autoSpaceDN/>
              <w:bidi w:val="0"/>
              <w:adjustRightInd w:val="0"/>
              <w:snapToGrid w:val="0"/>
              <w:spacing w:before="206" w:line="384" w:lineRule="auto"/>
              <w:ind w:left="125" w:leftChars="0" w:right="45" w:rightChars="0" w:firstLine="493" w:firstLineChars="0"/>
              <w:jc w:val="center"/>
              <w:textAlignment w:val="auto"/>
              <w:outlineLvl w:val="9"/>
              <w:rPr>
                <w:rFonts w:hint="eastAsia" w:ascii="仿宋" w:hAnsi="仿宋" w:eastAsia="仿宋" w:cs="仿宋"/>
                <w:color w:val="auto"/>
                <w:sz w:val="24"/>
                <w:szCs w:val="24"/>
                <w:highlight w:val="none"/>
              </w:rPr>
            </w:pPr>
          </w:p>
        </w:tc>
        <w:tc>
          <w:tcPr>
            <w:tcW w:w="1972" w:type="dxa"/>
            <w:noWrap w:val="0"/>
            <w:vAlign w:val="center"/>
          </w:tcPr>
          <w:p w14:paraId="47358B45">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纯水洗</w:t>
            </w:r>
          </w:p>
        </w:tc>
        <w:tc>
          <w:tcPr>
            <w:tcW w:w="3926" w:type="dxa"/>
            <w:noWrap w:val="0"/>
            <w:vAlign w:val="center"/>
          </w:tcPr>
          <w:p w14:paraId="39A2D204">
            <w:pPr>
              <w:keepNext w:val="0"/>
              <w:keepLines w:val="0"/>
              <w:pageBreakBefore w:val="0"/>
              <w:widowControl w:val="0"/>
              <w:kinsoku/>
              <w:wordWrap/>
              <w:overflowPunct/>
              <w:topLinePunct w:val="0"/>
              <w:autoSpaceDE/>
              <w:autoSpaceDN/>
              <w:bidi w:val="0"/>
              <w:adjustRightInd w:val="0"/>
              <w:snapToGrid w:val="0"/>
              <w:spacing w:before="206" w:line="384" w:lineRule="auto"/>
              <w:ind w:right="45" w:rightChars="0"/>
              <w:jc w:val="center"/>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≤10ЦS电导率</w:t>
            </w:r>
          </w:p>
        </w:tc>
      </w:tr>
    </w:tbl>
    <w:p w14:paraId="57BD11A8">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58" w:firstLineChars="200"/>
        <w:jc w:val="both"/>
        <w:textAlignment w:val="auto"/>
        <w:outlineLvl w:val="9"/>
        <w:rPr>
          <w:rFonts w:hint="eastAsia" w:ascii="仿宋" w:hAnsi="仿宋" w:eastAsia="仿宋" w:cs="仿宋"/>
          <w:b/>
          <w:bCs/>
          <w:color w:val="auto"/>
          <w:sz w:val="24"/>
          <w:szCs w:val="24"/>
          <w:highlight w:val="none"/>
          <w:lang w:val="en-US" w:eastAsia="zh-CN"/>
        </w:rPr>
      </w:pPr>
      <w:r>
        <w:rPr>
          <w:rFonts w:ascii="仿宋" w:hAnsi="仿宋" w:eastAsia="仿宋" w:cs="仿宋"/>
          <w:b/>
          <w:bCs/>
          <w:color w:val="auto"/>
          <w:spacing w:val="-6"/>
          <w:sz w:val="24"/>
          <w:szCs w:val="24"/>
          <w:highlight w:val="none"/>
        </w:rPr>
        <w:t>★</w:t>
      </w:r>
      <w:r>
        <w:rPr>
          <w:rFonts w:hint="eastAsia" w:ascii="仿宋" w:hAnsi="仿宋" w:eastAsia="仿宋" w:cs="仿宋"/>
          <w:b/>
          <w:bCs/>
          <w:color w:val="auto"/>
          <w:spacing w:val="-6"/>
          <w:sz w:val="24"/>
          <w:szCs w:val="24"/>
          <w:highlight w:val="none"/>
          <w:lang w:eastAsia="zh-CN"/>
        </w:rPr>
        <w:t>（</w:t>
      </w:r>
      <w:r>
        <w:rPr>
          <w:rFonts w:hint="eastAsia" w:ascii="仿宋" w:hAnsi="仿宋" w:eastAsia="仿宋" w:cs="仿宋"/>
          <w:b/>
          <w:bCs/>
          <w:color w:val="auto"/>
          <w:spacing w:val="-6"/>
          <w:sz w:val="24"/>
          <w:szCs w:val="24"/>
          <w:highlight w:val="none"/>
          <w:lang w:val="en-US" w:eastAsia="zh-CN"/>
        </w:rPr>
        <w:t>四</w:t>
      </w:r>
      <w:r>
        <w:rPr>
          <w:rFonts w:hint="eastAsia" w:ascii="仿宋" w:hAnsi="仿宋" w:eastAsia="仿宋" w:cs="仿宋"/>
          <w:b/>
          <w:bCs/>
          <w:color w:val="auto"/>
          <w:spacing w:val="-6"/>
          <w:sz w:val="24"/>
          <w:szCs w:val="24"/>
          <w:highlight w:val="none"/>
          <w:lang w:eastAsia="zh-CN"/>
        </w:rPr>
        <w:t>）</w:t>
      </w:r>
      <w:r>
        <w:rPr>
          <w:rFonts w:hint="eastAsia" w:ascii="仿宋" w:hAnsi="仿宋" w:eastAsia="仿宋" w:cs="仿宋"/>
          <w:b/>
          <w:bCs/>
          <w:color w:val="auto"/>
          <w:sz w:val="24"/>
          <w:szCs w:val="24"/>
          <w:highlight w:val="none"/>
          <w:lang w:val="en-US" w:eastAsia="zh-CN"/>
        </w:rPr>
        <w:t>样品规定</w:t>
      </w:r>
    </w:p>
    <w:p w14:paraId="79703152">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auto"/>
        <w:outlineLvl w:val="9"/>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样品是评标重要依据，直接关系响应有效性及评标结果，响应人须严格遵照本条款要求递交样品。未按要求提供样品、样品品类不全、样品参数及工艺不符合竞争性磋商文件要求的，一律按无效响应处理，由此产生的全部风险与后果由响应人自行承担。</w:t>
      </w:r>
    </w:p>
    <w:p w14:paraId="69B19C91">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auto"/>
        <w:outlineLvl w:val="9"/>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1.递交时间：响应人须在响应截止时间前，将全部样品送达福州英华职业学院后勤管理处。逾期送达、未送达指定地点的样品一律不予受理，相关后果由响应人自行承担。</w:t>
      </w:r>
    </w:p>
    <w:p w14:paraId="750B78DC">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auto"/>
        <w:outlineLvl w:val="9"/>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样品摆放及标识：样品须严格按照本章节样品内容及规格要求的顺序整齐摆放，每件样品独立粘贴专用标签，清晰标注货物名称、对应序号。样品表面不得出现响应人名称、品牌、生产厂家等可识别标识，原有标识须自行遮盖，否则磋商小组可作出不利评标判定。</w:t>
      </w:r>
    </w:p>
    <w:p w14:paraId="7DB30466">
      <w:pPr>
        <w:keepNext w:val="0"/>
        <w:keepLines w:val="0"/>
        <w:pageBreakBefore w:val="0"/>
        <w:kinsoku/>
        <w:wordWrap/>
        <w:overflowPunct/>
        <w:topLinePunct w:val="0"/>
        <w:autoSpaceDE/>
        <w:autoSpaceDN/>
        <w:bidi w:val="0"/>
        <w:adjustRightInd w:val="0"/>
        <w:snapToGrid w:val="0"/>
        <w:spacing w:before="206" w:line="384" w:lineRule="auto"/>
        <w:ind w:left="0" w:leftChars="0" w:right="45" w:rightChars="0" w:firstLine="480" w:firstLineChars="200"/>
        <w:jc w:val="both"/>
        <w:textAlignment w:val="auto"/>
        <w:outlineLvl w:val="9"/>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3.样品内容及规格要求：样品制作须严格遵循本竞争性磋商文件全部技术要求，尺寸允许±1%偏差，材质、加工工艺、表面处理、结构性能等须完全匹配竞争性磋商文件标准，具体如下：</w:t>
      </w:r>
    </w:p>
    <w:tbl>
      <w:tblPr>
        <w:tblStyle w:val="11"/>
        <w:tblW w:w="0" w:type="auto"/>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777"/>
        <w:gridCol w:w="805"/>
        <w:gridCol w:w="2141"/>
        <w:gridCol w:w="5209"/>
      </w:tblGrid>
      <w:tr w14:paraId="7B0D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14:paraId="61D88D95">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序号</w:t>
            </w:r>
          </w:p>
        </w:tc>
        <w:tc>
          <w:tcPr>
            <w:tcW w:w="777" w:type="dxa"/>
            <w:noWrap w:val="0"/>
            <w:vAlign w:val="center"/>
          </w:tcPr>
          <w:p w14:paraId="2617441C">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名称</w:t>
            </w:r>
          </w:p>
        </w:tc>
        <w:tc>
          <w:tcPr>
            <w:tcW w:w="805" w:type="dxa"/>
            <w:noWrap w:val="0"/>
            <w:vAlign w:val="center"/>
          </w:tcPr>
          <w:p w14:paraId="723D61D8">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数量</w:t>
            </w:r>
          </w:p>
        </w:tc>
        <w:tc>
          <w:tcPr>
            <w:tcW w:w="2141" w:type="dxa"/>
            <w:noWrap w:val="0"/>
            <w:vAlign w:val="center"/>
          </w:tcPr>
          <w:p w14:paraId="1DE7780F">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要求参数</w:t>
            </w:r>
          </w:p>
        </w:tc>
        <w:tc>
          <w:tcPr>
            <w:tcW w:w="5209" w:type="dxa"/>
            <w:noWrap w:val="0"/>
            <w:vAlign w:val="center"/>
          </w:tcPr>
          <w:p w14:paraId="6F6BC0AA">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样品示意图</w:t>
            </w:r>
          </w:p>
        </w:tc>
      </w:tr>
      <w:tr w14:paraId="75E5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14:paraId="6A616F24">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777" w:type="dxa"/>
            <w:noWrap w:val="0"/>
            <w:vAlign w:val="center"/>
          </w:tcPr>
          <w:p w14:paraId="2DB84D7C">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轴承梁</w:t>
            </w:r>
          </w:p>
        </w:tc>
        <w:tc>
          <w:tcPr>
            <w:tcW w:w="805" w:type="dxa"/>
            <w:noWrap w:val="0"/>
            <w:vAlign w:val="center"/>
          </w:tcPr>
          <w:p w14:paraId="20088797">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1件</w:t>
            </w:r>
          </w:p>
        </w:tc>
        <w:tc>
          <w:tcPr>
            <w:tcW w:w="2141" w:type="dxa"/>
            <w:noWrap w:val="0"/>
            <w:vAlign w:val="center"/>
          </w:tcPr>
          <w:p w14:paraId="40102DFF">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rPr>
              <w:t>长度</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00mm</w:t>
            </w:r>
            <w:r>
              <w:rPr>
                <w:rFonts w:hint="eastAsia" w:ascii="仿宋" w:hAnsi="仿宋" w:eastAsia="仿宋" w:cs="仿宋"/>
                <w:color w:val="auto"/>
                <w:sz w:val="24"/>
                <w:szCs w:val="24"/>
                <w:highlight w:val="none"/>
                <w:lang w:eastAsia="zh-CN"/>
              </w:rPr>
              <w:t>，各项技术参数符合竞争性磋商文件技术要求</w:t>
            </w:r>
          </w:p>
        </w:tc>
        <w:tc>
          <w:tcPr>
            <w:tcW w:w="5209" w:type="dxa"/>
            <w:noWrap w:val="0"/>
            <w:vAlign w:val="center"/>
          </w:tcPr>
          <w:p w14:paraId="08976FC5">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lang w:eastAsia="zh-CN"/>
              </w:rPr>
              <w:drawing>
                <wp:inline distT="0" distB="0" distL="114300" distR="114300">
                  <wp:extent cx="2879725" cy="1800225"/>
                  <wp:effectExtent l="0" t="0" r="15875" b="9525"/>
                  <wp:docPr id="287" name="图片 3" descr="普通轴承梁"/>
                  <wp:cNvGraphicFramePr/>
                  <a:graphic xmlns:a="http://schemas.openxmlformats.org/drawingml/2006/main">
                    <a:graphicData uri="http://schemas.openxmlformats.org/drawingml/2006/picture">
                      <pic:pic xmlns:pic="http://schemas.openxmlformats.org/drawingml/2006/picture">
                        <pic:nvPicPr>
                          <pic:cNvPr id="287" name="图片 3" descr="普通轴承梁"/>
                          <pic:cNvPicPr/>
                        </pic:nvPicPr>
                        <pic:blipFill>
                          <a:blip r:embed="rId18"/>
                          <a:stretch>
                            <a:fillRect/>
                          </a:stretch>
                        </pic:blipFill>
                        <pic:spPr>
                          <a:xfrm>
                            <a:off x="0" y="0"/>
                            <a:ext cx="2879725" cy="1800225"/>
                          </a:xfrm>
                          <a:prstGeom prst="rect">
                            <a:avLst/>
                          </a:prstGeom>
                          <a:noFill/>
                          <a:ln>
                            <a:noFill/>
                          </a:ln>
                        </pic:spPr>
                      </pic:pic>
                    </a:graphicData>
                  </a:graphic>
                </wp:inline>
              </w:drawing>
            </w:r>
          </w:p>
        </w:tc>
      </w:tr>
      <w:tr w14:paraId="5435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14:paraId="2B4104A6">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rPr>
              <w:t>2</w:t>
            </w:r>
          </w:p>
        </w:tc>
        <w:tc>
          <w:tcPr>
            <w:tcW w:w="777" w:type="dxa"/>
            <w:noWrap w:val="0"/>
            <w:vAlign w:val="center"/>
          </w:tcPr>
          <w:p w14:paraId="624A99CA">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立柱</w:t>
            </w:r>
          </w:p>
        </w:tc>
        <w:tc>
          <w:tcPr>
            <w:tcW w:w="805" w:type="dxa"/>
            <w:noWrap w:val="0"/>
            <w:vAlign w:val="center"/>
          </w:tcPr>
          <w:p w14:paraId="24ECCC27">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rPr>
              <w:t>1件</w:t>
            </w:r>
          </w:p>
        </w:tc>
        <w:tc>
          <w:tcPr>
            <w:tcW w:w="2141" w:type="dxa"/>
            <w:noWrap w:val="0"/>
            <w:vAlign w:val="center"/>
          </w:tcPr>
          <w:p w14:paraId="2C6CE368">
            <w:pPr>
              <w:keepNext w:val="0"/>
              <w:keepLines w:val="0"/>
              <w:pageBreakBefore w:val="0"/>
              <w:widowControl w:val="0"/>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highlight w:val="none"/>
              </w:rPr>
              <w:t>长度</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00mm</w:t>
            </w:r>
            <w:r>
              <w:rPr>
                <w:rFonts w:hint="eastAsia" w:ascii="仿宋" w:hAnsi="仿宋" w:eastAsia="仿宋" w:cs="仿宋"/>
                <w:color w:val="auto"/>
                <w:sz w:val="24"/>
                <w:szCs w:val="24"/>
                <w:highlight w:val="none"/>
                <w:lang w:eastAsia="zh-CN"/>
              </w:rPr>
              <w:t>，各项技术参数符合竞争性磋商文件技术要求</w:t>
            </w:r>
          </w:p>
        </w:tc>
        <w:tc>
          <w:tcPr>
            <w:tcW w:w="5209" w:type="dxa"/>
            <w:noWrap w:val="0"/>
            <w:vAlign w:val="center"/>
          </w:tcPr>
          <w:p w14:paraId="4499D14A">
            <w:pPr>
              <w:keepNext w:val="0"/>
              <w:keepLines w:val="0"/>
              <w:pageBreakBefore w:val="0"/>
              <w:widowControl w:val="0"/>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drawing>
                <wp:inline distT="0" distB="0" distL="114300" distR="114300">
                  <wp:extent cx="2879725" cy="1800225"/>
                  <wp:effectExtent l="0" t="0" r="15875" b="9525"/>
                  <wp:docPr id="277" name="图片 13" descr="c1776050596695838dd49645d9f81034"/>
                  <wp:cNvGraphicFramePr/>
                  <a:graphic xmlns:a="http://schemas.openxmlformats.org/drawingml/2006/main">
                    <a:graphicData uri="http://schemas.openxmlformats.org/drawingml/2006/picture">
                      <pic:pic xmlns:pic="http://schemas.openxmlformats.org/drawingml/2006/picture">
                        <pic:nvPicPr>
                          <pic:cNvPr id="277" name="图片 13" descr="c1776050596695838dd49645d9f81034"/>
                          <pic:cNvPicPr/>
                        </pic:nvPicPr>
                        <pic:blipFill>
                          <a:blip r:embed="rId20"/>
                          <a:stretch>
                            <a:fillRect/>
                          </a:stretch>
                        </pic:blipFill>
                        <pic:spPr>
                          <a:xfrm>
                            <a:off x="0" y="0"/>
                            <a:ext cx="2879725" cy="1800225"/>
                          </a:xfrm>
                          <a:prstGeom prst="rect">
                            <a:avLst/>
                          </a:prstGeom>
                          <a:noFill/>
                          <a:ln>
                            <a:noFill/>
                          </a:ln>
                        </pic:spPr>
                      </pic:pic>
                    </a:graphicData>
                  </a:graphic>
                </wp:inline>
              </w:drawing>
            </w:r>
          </w:p>
        </w:tc>
      </w:tr>
      <w:tr w14:paraId="34F3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14:paraId="2D141694">
            <w:pPr>
              <w:keepNext w:val="0"/>
              <w:keepLines w:val="0"/>
              <w:pageBreakBefore w:val="0"/>
              <w:widowControl/>
              <w:shd w:val="clear" w:color="auto" w:fill="auto"/>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3</w:t>
            </w:r>
          </w:p>
        </w:tc>
        <w:tc>
          <w:tcPr>
            <w:tcW w:w="777" w:type="dxa"/>
            <w:noWrap w:val="0"/>
            <w:vAlign w:val="center"/>
          </w:tcPr>
          <w:p w14:paraId="208BD470">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搁板</w:t>
            </w:r>
          </w:p>
        </w:tc>
        <w:tc>
          <w:tcPr>
            <w:tcW w:w="805" w:type="dxa"/>
            <w:noWrap w:val="0"/>
            <w:vAlign w:val="center"/>
          </w:tcPr>
          <w:p w14:paraId="773B30AE">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1件</w:t>
            </w:r>
          </w:p>
        </w:tc>
        <w:tc>
          <w:tcPr>
            <w:tcW w:w="2141" w:type="dxa"/>
            <w:noWrap w:val="0"/>
            <w:vAlign w:val="center"/>
          </w:tcPr>
          <w:p w14:paraId="351786F3">
            <w:pPr>
              <w:keepNext w:val="0"/>
              <w:keepLines w:val="0"/>
              <w:pageBreakBefore w:val="0"/>
              <w:widowControl w:val="0"/>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highlight w:val="none"/>
              </w:rPr>
              <w:t>长度</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00mm</w:t>
            </w:r>
            <w:r>
              <w:rPr>
                <w:rFonts w:hint="eastAsia" w:ascii="仿宋" w:hAnsi="仿宋" w:eastAsia="仿宋" w:cs="仿宋"/>
                <w:color w:val="auto"/>
                <w:sz w:val="24"/>
                <w:szCs w:val="24"/>
                <w:highlight w:val="none"/>
                <w:lang w:eastAsia="zh-CN"/>
              </w:rPr>
              <w:t>，各项技术参数符合竞争性磋商文件技术要求</w:t>
            </w:r>
          </w:p>
        </w:tc>
        <w:tc>
          <w:tcPr>
            <w:tcW w:w="5209" w:type="dxa"/>
            <w:noWrap w:val="0"/>
            <w:vAlign w:val="center"/>
          </w:tcPr>
          <w:p w14:paraId="0CF38FB6">
            <w:pPr>
              <w:keepNext w:val="0"/>
              <w:keepLines w:val="0"/>
              <w:pageBreakBefore w:val="0"/>
              <w:widowControl w:val="0"/>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sz w:val="24"/>
                <w:szCs w:val="24"/>
                <w:highlight w:val="none"/>
                <w:vertAlign w:val="baseline"/>
              </w:rPr>
            </w:pPr>
            <w:r>
              <w:rPr>
                <w:rFonts w:hint="eastAsia" w:ascii="仿宋" w:hAnsi="仿宋" w:eastAsia="仿宋" w:cs="仿宋"/>
                <w:color w:val="auto"/>
                <w:sz w:val="24"/>
                <w:szCs w:val="24"/>
                <w:highlight w:val="none"/>
                <w:lang w:eastAsia="zh-CN"/>
              </w:rPr>
              <w:drawing>
                <wp:inline distT="0" distB="0" distL="114300" distR="114300">
                  <wp:extent cx="2879725" cy="1800225"/>
                  <wp:effectExtent l="0" t="0" r="15875" b="9525"/>
                  <wp:docPr id="279" name="图片 14" descr="新压花九折搁板 拷贝"/>
                  <wp:cNvGraphicFramePr/>
                  <a:graphic xmlns:a="http://schemas.openxmlformats.org/drawingml/2006/main">
                    <a:graphicData uri="http://schemas.openxmlformats.org/drawingml/2006/picture">
                      <pic:pic xmlns:pic="http://schemas.openxmlformats.org/drawingml/2006/picture">
                        <pic:nvPicPr>
                          <pic:cNvPr id="279" name="图片 14" descr="新压花九折搁板 拷贝"/>
                          <pic:cNvPicPr/>
                        </pic:nvPicPr>
                        <pic:blipFill>
                          <a:blip r:embed="rId21"/>
                          <a:stretch>
                            <a:fillRect/>
                          </a:stretch>
                        </pic:blipFill>
                        <pic:spPr>
                          <a:xfrm>
                            <a:off x="0" y="0"/>
                            <a:ext cx="2879725" cy="1800225"/>
                          </a:xfrm>
                          <a:prstGeom prst="rect">
                            <a:avLst/>
                          </a:prstGeom>
                          <a:noFill/>
                          <a:ln>
                            <a:noFill/>
                          </a:ln>
                        </pic:spPr>
                      </pic:pic>
                    </a:graphicData>
                  </a:graphic>
                </wp:inline>
              </w:drawing>
            </w:r>
          </w:p>
        </w:tc>
      </w:tr>
      <w:tr w14:paraId="5D7D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14:paraId="4D1CFD70">
            <w:pPr>
              <w:keepNext w:val="0"/>
              <w:keepLines w:val="0"/>
              <w:pageBreakBefore w:val="0"/>
              <w:widowControl/>
              <w:shd w:val="clear" w:color="auto" w:fill="auto"/>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4</w:t>
            </w:r>
          </w:p>
        </w:tc>
        <w:tc>
          <w:tcPr>
            <w:tcW w:w="777" w:type="dxa"/>
            <w:noWrap w:val="0"/>
            <w:vAlign w:val="center"/>
          </w:tcPr>
          <w:p w14:paraId="3AE8FF82">
            <w:pPr>
              <w:keepNext w:val="0"/>
              <w:keepLines w:val="0"/>
              <w:pageBreakBefore w:val="0"/>
              <w:widowControl/>
              <w:shd w:val="clear" w:color="auto" w:fill="auto"/>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档棒</w:t>
            </w:r>
          </w:p>
        </w:tc>
        <w:tc>
          <w:tcPr>
            <w:tcW w:w="805" w:type="dxa"/>
            <w:noWrap w:val="0"/>
            <w:vAlign w:val="center"/>
          </w:tcPr>
          <w:p w14:paraId="1A87A596">
            <w:pPr>
              <w:keepNext w:val="0"/>
              <w:keepLines w:val="0"/>
              <w:pageBreakBefore w:val="0"/>
              <w:widowControl/>
              <w:shd w:val="clear" w:color="auto" w:fill="auto"/>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rPr>
              <w:t>1</w:t>
            </w:r>
            <w:r>
              <w:rPr>
                <w:rFonts w:hint="eastAsia" w:ascii="仿宋" w:hAnsi="仿宋" w:eastAsia="仿宋" w:cs="仿宋"/>
                <w:b w:val="0"/>
                <w:bCs w:val="0"/>
                <w:color w:val="auto"/>
                <w:kern w:val="0"/>
                <w:sz w:val="24"/>
                <w:szCs w:val="24"/>
                <w:highlight w:val="none"/>
              </w:rPr>
              <w:t>件</w:t>
            </w:r>
          </w:p>
        </w:tc>
        <w:tc>
          <w:tcPr>
            <w:tcW w:w="2141" w:type="dxa"/>
            <w:noWrap w:val="0"/>
            <w:vAlign w:val="center"/>
          </w:tcPr>
          <w:p w14:paraId="31123CAA">
            <w:pPr>
              <w:keepNext w:val="0"/>
              <w:keepLines w:val="0"/>
              <w:pageBreakBefore w:val="0"/>
              <w:widowControl w:val="0"/>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长度</w:t>
            </w:r>
            <w:r>
              <w:rPr>
                <w:rFonts w:hint="eastAsia" w:ascii="仿宋" w:hAnsi="仿宋" w:eastAsia="仿宋" w:cs="仿宋"/>
                <w:color w:val="auto"/>
                <w:sz w:val="24"/>
                <w:szCs w:val="24"/>
                <w:highlight w:val="none"/>
                <w:lang w:val="en-US" w:eastAsia="zh-CN"/>
              </w:rPr>
              <w:t>80</w:t>
            </w:r>
            <w:r>
              <w:rPr>
                <w:rFonts w:hint="eastAsia" w:ascii="仿宋" w:hAnsi="仿宋" w:eastAsia="仿宋" w:cs="仿宋"/>
                <w:color w:val="auto"/>
                <w:sz w:val="24"/>
                <w:szCs w:val="24"/>
                <w:highlight w:val="none"/>
              </w:rPr>
              <w:t>0mm，各项技术参数符合</w:t>
            </w:r>
            <w:r>
              <w:rPr>
                <w:rFonts w:hint="eastAsia" w:ascii="仿宋" w:hAnsi="仿宋" w:eastAsia="仿宋" w:cs="仿宋"/>
                <w:color w:val="auto"/>
                <w:sz w:val="24"/>
                <w:szCs w:val="24"/>
                <w:highlight w:val="none"/>
                <w:lang w:eastAsia="zh-CN"/>
              </w:rPr>
              <w:t>竞争性磋商文件</w:t>
            </w:r>
            <w:r>
              <w:rPr>
                <w:rFonts w:hint="eastAsia" w:ascii="仿宋" w:hAnsi="仿宋" w:eastAsia="仿宋" w:cs="仿宋"/>
                <w:color w:val="auto"/>
                <w:sz w:val="24"/>
                <w:szCs w:val="24"/>
                <w:highlight w:val="none"/>
              </w:rPr>
              <w:t>技术要求</w:t>
            </w:r>
          </w:p>
        </w:tc>
        <w:tc>
          <w:tcPr>
            <w:tcW w:w="5209" w:type="dxa"/>
            <w:noWrap w:val="0"/>
            <w:vAlign w:val="center"/>
          </w:tcPr>
          <w:p w14:paraId="6967A1A4">
            <w:pPr>
              <w:keepNext w:val="0"/>
              <w:keepLines w:val="0"/>
              <w:pageBreakBefore w:val="0"/>
              <w:widowControl w:val="0"/>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sz w:val="24"/>
                <w:szCs w:val="24"/>
                <w:highlight w:val="none"/>
                <w:vertAlign w:val="baseline"/>
              </w:rPr>
            </w:pPr>
            <w:r>
              <w:rPr>
                <w:rFonts w:hint="eastAsia" w:ascii="仿宋" w:hAnsi="仿宋" w:eastAsia="仿宋" w:cs="仿宋"/>
                <w:color w:val="auto"/>
                <w:sz w:val="24"/>
                <w:szCs w:val="24"/>
                <w:highlight w:val="none"/>
                <w:lang w:eastAsia="zh-CN"/>
              </w:rPr>
              <w:drawing>
                <wp:inline distT="0" distB="0" distL="114300" distR="114300">
                  <wp:extent cx="2879725" cy="1800225"/>
                  <wp:effectExtent l="0" t="0" r="15875" b="9525"/>
                  <wp:docPr id="282" name="图片 15" descr="挡棒 拷贝"/>
                  <wp:cNvGraphicFramePr/>
                  <a:graphic xmlns:a="http://schemas.openxmlformats.org/drawingml/2006/main">
                    <a:graphicData uri="http://schemas.openxmlformats.org/drawingml/2006/picture">
                      <pic:pic xmlns:pic="http://schemas.openxmlformats.org/drawingml/2006/picture">
                        <pic:nvPicPr>
                          <pic:cNvPr id="282" name="图片 15" descr="挡棒 拷贝"/>
                          <pic:cNvPicPr/>
                        </pic:nvPicPr>
                        <pic:blipFill>
                          <a:blip r:embed="rId23"/>
                          <a:stretch>
                            <a:fillRect/>
                          </a:stretch>
                        </pic:blipFill>
                        <pic:spPr>
                          <a:xfrm>
                            <a:off x="0" y="0"/>
                            <a:ext cx="2879725" cy="1800225"/>
                          </a:xfrm>
                          <a:prstGeom prst="rect">
                            <a:avLst/>
                          </a:prstGeom>
                          <a:noFill/>
                          <a:ln>
                            <a:noFill/>
                          </a:ln>
                        </pic:spPr>
                      </pic:pic>
                    </a:graphicData>
                  </a:graphic>
                </wp:inline>
              </w:drawing>
            </w:r>
          </w:p>
        </w:tc>
      </w:tr>
      <w:tr w14:paraId="00D9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14:paraId="3911BFCE">
            <w:pPr>
              <w:keepNext w:val="0"/>
              <w:keepLines w:val="0"/>
              <w:pageBreakBefore w:val="0"/>
              <w:widowControl/>
              <w:shd w:val="clear" w:color="auto" w:fill="auto"/>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5</w:t>
            </w:r>
          </w:p>
        </w:tc>
        <w:tc>
          <w:tcPr>
            <w:tcW w:w="777" w:type="dxa"/>
            <w:noWrap w:val="0"/>
            <w:vAlign w:val="center"/>
          </w:tcPr>
          <w:p w14:paraId="31A90719">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路轨</w:t>
            </w:r>
          </w:p>
        </w:tc>
        <w:tc>
          <w:tcPr>
            <w:tcW w:w="805" w:type="dxa"/>
            <w:noWrap w:val="0"/>
            <w:vAlign w:val="center"/>
          </w:tcPr>
          <w:p w14:paraId="7CEA2AC6">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1件</w:t>
            </w:r>
          </w:p>
        </w:tc>
        <w:tc>
          <w:tcPr>
            <w:tcW w:w="2141" w:type="dxa"/>
            <w:noWrap w:val="0"/>
            <w:vAlign w:val="center"/>
          </w:tcPr>
          <w:p w14:paraId="259B48CE">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sz w:val="24"/>
                <w:szCs w:val="24"/>
                <w:highlight w:val="none"/>
              </w:rPr>
              <w:t>长度</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00mm</w:t>
            </w:r>
            <w:r>
              <w:rPr>
                <w:rFonts w:hint="eastAsia" w:ascii="仿宋" w:hAnsi="仿宋" w:eastAsia="仿宋" w:cs="仿宋"/>
                <w:color w:val="auto"/>
                <w:sz w:val="24"/>
                <w:szCs w:val="24"/>
                <w:highlight w:val="none"/>
                <w:lang w:eastAsia="zh-CN"/>
              </w:rPr>
              <w:t>，各项技术参数符合竞争性磋商文件技术要求</w:t>
            </w:r>
          </w:p>
        </w:tc>
        <w:tc>
          <w:tcPr>
            <w:tcW w:w="5209" w:type="dxa"/>
            <w:noWrap w:val="0"/>
            <w:vAlign w:val="center"/>
          </w:tcPr>
          <w:p w14:paraId="7E6274B2">
            <w:pPr>
              <w:keepNext w:val="0"/>
              <w:keepLines w:val="0"/>
              <w:pageBreakBefore w:val="0"/>
              <w:widowControl w:val="0"/>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color w:val="auto"/>
                <w:sz w:val="24"/>
                <w:szCs w:val="24"/>
                <w:highlight w:val="none"/>
                <w:lang w:val="en-US" w:eastAsia="zh-CN"/>
              </w:rPr>
              <w:drawing>
                <wp:inline distT="0" distB="0" distL="114300" distR="114300">
                  <wp:extent cx="2879725" cy="1800225"/>
                  <wp:effectExtent l="0" t="0" r="15875" b="9525"/>
                  <wp:docPr id="288" name="图片 4" descr="普通路轨"/>
                  <wp:cNvGraphicFramePr/>
                  <a:graphic xmlns:a="http://schemas.openxmlformats.org/drawingml/2006/main">
                    <a:graphicData uri="http://schemas.openxmlformats.org/drawingml/2006/picture">
                      <pic:pic xmlns:pic="http://schemas.openxmlformats.org/drawingml/2006/picture">
                        <pic:nvPicPr>
                          <pic:cNvPr id="288" name="图片 4" descr="普通路轨"/>
                          <pic:cNvPicPr/>
                        </pic:nvPicPr>
                        <pic:blipFill>
                          <a:blip r:embed="rId19"/>
                          <a:stretch>
                            <a:fillRect/>
                          </a:stretch>
                        </pic:blipFill>
                        <pic:spPr>
                          <a:xfrm>
                            <a:off x="0" y="0"/>
                            <a:ext cx="2879725" cy="1800225"/>
                          </a:xfrm>
                          <a:prstGeom prst="rect">
                            <a:avLst/>
                          </a:prstGeom>
                          <a:noFill/>
                          <a:ln>
                            <a:noFill/>
                          </a:ln>
                        </pic:spPr>
                      </pic:pic>
                    </a:graphicData>
                  </a:graphic>
                </wp:inline>
              </w:drawing>
            </w:r>
          </w:p>
        </w:tc>
      </w:tr>
      <w:tr w14:paraId="5433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14:paraId="6F9CD03F">
            <w:pPr>
              <w:keepNext w:val="0"/>
              <w:keepLines w:val="0"/>
              <w:pageBreakBefore w:val="0"/>
              <w:widowControl/>
              <w:shd w:val="clear" w:color="auto" w:fill="auto"/>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6</w:t>
            </w:r>
          </w:p>
        </w:tc>
        <w:tc>
          <w:tcPr>
            <w:tcW w:w="777" w:type="dxa"/>
            <w:noWrap w:val="0"/>
            <w:vAlign w:val="center"/>
          </w:tcPr>
          <w:p w14:paraId="4C00EE1C">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八挂钩挂板</w:t>
            </w:r>
          </w:p>
        </w:tc>
        <w:tc>
          <w:tcPr>
            <w:tcW w:w="805" w:type="dxa"/>
            <w:noWrap w:val="0"/>
            <w:vAlign w:val="center"/>
          </w:tcPr>
          <w:p w14:paraId="037060B7">
            <w:pPr>
              <w:keepNext w:val="0"/>
              <w:keepLines w:val="0"/>
              <w:pageBreakBefore w:val="0"/>
              <w:widowControl/>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1件</w:t>
            </w:r>
          </w:p>
        </w:tc>
        <w:tc>
          <w:tcPr>
            <w:tcW w:w="2141" w:type="dxa"/>
            <w:noWrap w:val="0"/>
            <w:vAlign w:val="center"/>
          </w:tcPr>
          <w:p w14:paraId="54676E8A">
            <w:pPr>
              <w:keepNext w:val="0"/>
              <w:keepLines w:val="0"/>
              <w:pageBreakBefore w:val="0"/>
              <w:widowControl w:val="0"/>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长度</w:t>
            </w:r>
            <w:r>
              <w:rPr>
                <w:rFonts w:hint="eastAsia" w:ascii="仿宋" w:hAnsi="仿宋" w:eastAsia="仿宋" w:cs="仿宋"/>
                <w:color w:val="auto"/>
                <w:sz w:val="24"/>
                <w:szCs w:val="24"/>
                <w:highlight w:val="none"/>
                <w:lang w:val="en-US" w:eastAsia="zh-CN"/>
              </w:rPr>
              <w:t>40</w:t>
            </w:r>
            <w:r>
              <w:rPr>
                <w:rFonts w:hint="eastAsia" w:ascii="仿宋" w:hAnsi="仿宋" w:eastAsia="仿宋" w:cs="仿宋"/>
                <w:color w:val="auto"/>
                <w:sz w:val="24"/>
                <w:szCs w:val="24"/>
                <w:highlight w:val="none"/>
              </w:rPr>
              <w:t>0mm</w:t>
            </w:r>
            <w:r>
              <w:rPr>
                <w:rFonts w:hint="eastAsia" w:ascii="仿宋" w:hAnsi="仿宋" w:eastAsia="仿宋" w:cs="仿宋"/>
                <w:color w:val="auto"/>
                <w:sz w:val="24"/>
                <w:szCs w:val="24"/>
                <w:highlight w:val="none"/>
                <w:lang w:eastAsia="zh-CN"/>
              </w:rPr>
              <w:t>，各项技术参数符合竞争性磋商文件技术要求</w:t>
            </w:r>
          </w:p>
        </w:tc>
        <w:tc>
          <w:tcPr>
            <w:tcW w:w="5209" w:type="dxa"/>
            <w:noWrap w:val="0"/>
            <w:vAlign w:val="center"/>
          </w:tcPr>
          <w:p w14:paraId="6BA6CCDD">
            <w:pPr>
              <w:keepNext w:val="0"/>
              <w:keepLines w:val="0"/>
              <w:pageBreakBefore w:val="0"/>
              <w:widowControl w:val="0"/>
              <w:wordWrap/>
              <w:overflowPunct/>
              <w:topLinePunct w:val="0"/>
              <w:bidi w:val="0"/>
              <w:adjustRightInd w:val="0"/>
              <w:snapToGrid w:val="0"/>
              <w:spacing w:before="206" w:line="384" w:lineRule="auto"/>
              <w:ind w:right="45" w:rightChars="0"/>
              <w:jc w:val="center"/>
              <w:outlineLvl w:val="9"/>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drawing>
                <wp:inline distT="0" distB="0" distL="114300" distR="114300">
                  <wp:extent cx="2879725" cy="1800225"/>
                  <wp:effectExtent l="0" t="0" r="15875" b="9525"/>
                  <wp:docPr id="291" name="图片 291" descr="4afd1b2efc4b7072b153c93f1bd52269"/>
                  <wp:cNvGraphicFramePr/>
                  <a:graphic xmlns:a="http://schemas.openxmlformats.org/drawingml/2006/main">
                    <a:graphicData uri="http://schemas.openxmlformats.org/drawingml/2006/picture">
                      <pic:pic xmlns:pic="http://schemas.openxmlformats.org/drawingml/2006/picture">
                        <pic:nvPicPr>
                          <pic:cNvPr id="291" name="图片 291" descr="4afd1b2efc4b7072b153c93f1bd52269"/>
                          <pic:cNvPicPr/>
                        </pic:nvPicPr>
                        <pic:blipFill>
                          <a:blip r:embed="rId25"/>
                          <a:stretch>
                            <a:fillRect/>
                          </a:stretch>
                        </pic:blipFill>
                        <pic:spPr>
                          <a:xfrm>
                            <a:off x="0" y="0"/>
                            <a:ext cx="2879725" cy="1800225"/>
                          </a:xfrm>
                          <a:prstGeom prst="rect">
                            <a:avLst/>
                          </a:prstGeom>
                        </pic:spPr>
                      </pic:pic>
                    </a:graphicData>
                  </a:graphic>
                </wp:inline>
              </w:drawing>
            </w:r>
          </w:p>
        </w:tc>
      </w:tr>
    </w:tbl>
    <w:p w14:paraId="209F5827">
      <w:pPr>
        <w:keepNext w:val="0"/>
        <w:keepLines w:val="0"/>
        <w:pageBreakBefore w:val="0"/>
        <w:wordWrap/>
        <w:overflowPunct/>
        <w:topLinePunct w:val="0"/>
        <w:bidi w:val="0"/>
        <w:adjustRightInd w:val="0"/>
        <w:snapToGrid w:val="0"/>
        <w:spacing w:before="206" w:line="384" w:lineRule="auto"/>
        <w:ind w:left="0" w:leftChars="0" w:right="45" w:rightChars="0" w:firstLine="466" w:firstLineChars="200"/>
        <w:jc w:val="both"/>
        <w:outlineLvl w:val="9"/>
        <w:rPr>
          <w:rFonts w:ascii="仿宋" w:hAnsi="仿宋" w:eastAsia="仿宋" w:cs="仿宋"/>
          <w:color w:val="auto"/>
          <w:sz w:val="24"/>
          <w:szCs w:val="24"/>
          <w:highlight w:val="none"/>
        </w:rPr>
      </w:pPr>
      <w:r>
        <w:rPr>
          <w:rFonts w:ascii="仿宋" w:hAnsi="仿宋" w:eastAsia="仿宋" w:cs="仿宋"/>
          <w:b/>
          <w:bCs/>
          <w:color w:val="auto"/>
          <w:spacing w:val="-4"/>
          <w:sz w:val="24"/>
          <w:szCs w:val="24"/>
          <w:highlight w:val="none"/>
        </w:rPr>
        <w:t>（</w:t>
      </w:r>
      <w:r>
        <w:rPr>
          <w:rFonts w:hint="eastAsia" w:ascii="仿宋" w:hAnsi="仿宋" w:eastAsia="仿宋" w:cs="仿宋"/>
          <w:b/>
          <w:bCs/>
          <w:color w:val="auto"/>
          <w:spacing w:val="-4"/>
          <w:sz w:val="24"/>
          <w:szCs w:val="24"/>
          <w:highlight w:val="none"/>
          <w:lang w:val="en-US" w:eastAsia="zh-CN"/>
        </w:rPr>
        <w:t>五</w:t>
      </w:r>
      <w:r>
        <w:rPr>
          <w:rFonts w:ascii="仿宋" w:hAnsi="仿宋" w:eastAsia="仿宋" w:cs="仿宋"/>
          <w:b/>
          <w:bCs/>
          <w:color w:val="auto"/>
          <w:spacing w:val="-4"/>
          <w:sz w:val="24"/>
          <w:szCs w:val="24"/>
          <w:highlight w:val="none"/>
        </w:rPr>
        <w:t>）</w:t>
      </w:r>
      <w:r>
        <w:rPr>
          <w:rFonts w:hint="eastAsia" w:ascii="仿宋" w:hAnsi="仿宋" w:eastAsia="仿宋" w:cs="仿宋"/>
          <w:b/>
          <w:bCs/>
          <w:color w:val="auto"/>
          <w:spacing w:val="-4"/>
          <w:sz w:val="24"/>
          <w:szCs w:val="24"/>
          <w:highlight w:val="none"/>
        </w:rPr>
        <w:t>样品评审及后续处理</w:t>
      </w:r>
    </w:p>
    <w:p w14:paraId="63E9F7E5">
      <w:pPr>
        <w:keepNext w:val="0"/>
        <w:keepLines w:val="0"/>
        <w:pageBreakBefore w:val="0"/>
        <w:wordWrap/>
        <w:overflowPunct/>
        <w:topLinePunct w:val="0"/>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响应人</w:t>
      </w:r>
      <w:r>
        <w:rPr>
          <w:rFonts w:hint="eastAsia" w:ascii="仿宋" w:hAnsi="仿宋" w:eastAsia="仿宋" w:cs="仿宋"/>
          <w:color w:val="auto"/>
          <w:sz w:val="24"/>
          <w:szCs w:val="24"/>
          <w:highlight w:val="none"/>
        </w:rPr>
        <w:t>未按规定提交样品、样品品类缺失、样品经</w:t>
      </w:r>
      <w:r>
        <w:rPr>
          <w:rFonts w:hint="eastAsia" w:ascii="仿宋" w:hAnsi="仿宋" w:eastAsia="仿宋" w:cs="仿宋"/>
          <w:color w:val="auto"/>
          <w:sz w:val="24"/>
          <w:szCs w:val="24"/>
          <w:highlight w:val="none"/>
          <w:lang w:eastAsia="zh-CN"/>
        </w:rPr>
        <w:t>磋商小组</w:t>
      </w:r>
      <w:r>
        <w:rPr>
          <w:rFonts w:hint="eastAsia" w:ascii="仿宋" w:hAnsi="仿宋" w:eastAsia="仿宋" w:cs="仿宋"/>
          <w:color w:val="auto"/>
          <w:sz w:val="24"/>
          <w:szCs w:val="24"/>
          <w:highlight w:val="none"/>
        </w:rPr>
        <w:t>评审判定为实质性偏离采购需求的，直接作无效</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处理。</w:t>
      </w:r>
    </w:p>
    <w:p w14:paraId="0BB63692">
      <w:pPr>
        <w:keepNext w:val="0"/>
        <w:keepLines w:val="0"/>
        <w:pageBreakBefore w:val="0"/>
        <w:wordWrap/>
        <w:overflowPunct/>
        <w:topLinePunct w:val="0"/>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2.评标期间，</w:t>
      </w:r>
      <w:r>
        <w:rPr>
          <w:rFonts w:hint="eastAsia" w:ascii="仿宋" w:hAnsi="仿宋" w:eastAsia="仿宋" w:cs="仿宋"/>
          <w:color w:val="auto"/>
          <w:sz w:val="24"/>
          <w:szCs w:val="24"/>
          <w:highlight w:val="none"/>
          <w:lang w:eastAsia="zh-CN"/>
        </w:rPr>
        <w:t>磋商小组</w:t>
      </w:r>
      <w:r>
        <w:rPr>
          <w:rFonts w:hint="eastAsia" w:ascii="仿宋" w:hAnsi="仿宋" w:eastAsia="仿宋" w:cs="仿宋"/>
          <w:color w:val="auto"/>
          <w:sz w:val="24"/>
          <w:szCs w:val="24"/>
          <w:highlight w:val="none"/>
        </w:rPr>
        <w:t>有权对样品开展破坏性检测试验，核验样品材质、加工工艺、结构性能、涂层质量等是否符合</w:t>
      </w:r>
      <w:r>
        <w:rPr>
          <w:rFonts w:hint="eastAsia" w:ascii="仿宋" w:hAnsi="仿宋" w:eastAsia="仿宋" w:cs="仿宋"/>
          <w:color w:val="auto"/>
          <w:sz w:val="24"/>
          <w:szCs w:val="24"/>
          <w:highlight w:val="none"/>
          <w:lang w:eastAsia="zh-CN"/>
        </w:rPr>
        <w:t>竞争性磋商文件</w:t>
      </w:r>
      <w:r>
        <w:rPr>
          <w:rFonts w:hint="eastAsia" w:ascii="仿宋" w:hAnsi="仿宋" w:eastAsia="仿宋" w:cs="仿宋"/>
          <w:color w:val="auto"/>
          <w:sz w:val="24"/>
          <w:szCs w:val="24"/>
          <w:highlight w:val="none"/>
        </w:rPr>
        <w:t>要求。样品检测损坏风险及全部相关后果由</w:t>
      </w:r>
      <w:r>
        <w:rPr>
          <w:rFonts w:hint="eastAsia" w:ascii="仿宋" w:hAnsi="仿宋" w:eastAsia="仿宋" w:cs="仿宋"/>
          <w:color w:val="auto"/>
          <w:sz w:val="24"/>
          <w:szCs w:val="24"/>
          <w:highlight w:val="none"/>
          <w:lang w:eastAsia="zh-CN"/>
        </w:rPr>
        <w:t>响应人</w:t>
      </w:r>
      <w:r>
        <w:rPr>
          <w:rFonts w:hint="eastAsia" w:ascii="仿宋" w:hAnsi="仿宋" w:eastAsia="仿宋" w:cs="仿宋"/>
          <w:color w:val="auto"/>
          <w:sz w:val="24"/>
          <w:szCs w:val="24"/>
          <w:highlight w:val="none"/>
        </w:rPr>
        <w:t>自行承担，采购人不承担任何责任。</w:t>
      </w:r>
    </w:p>
    <w:p w14:paraId="4D56F2A7">
      <w:pPr>
        <w:keepNext w:val="0"/>
        <w:keepLines w:val="0"/>
        <w:pageBreakBefore w:val="0"/>
        <w:wordWrap/>
        <w:overflowPunct/>
        <w:topLinePunct w:val="0"/>
        <w:bidi w:val="0"/>
        <w:adjustRightInd w:val="0"/>
        <w:snapToGrid w:val="0"/>
        <w:spacing w:before="206" w:line="384" w:lineRule="auto"/>
        <w:ind w:left="0" w:leftChars="0" w:right="45" w:rightChars="0" w:firstLine="480" w:firstLineChars="200"/>
        <w:jc w:val="both"/>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采购人有权对中标人提交的样品进行封存保管，作为项目到货验收的核心比对样本。若项目供货实物在材质、工艺、规格尺寸、表面处理、结构性能等任意方面与封存样品不符，采购人有权要求中标人无条件退货、换货，由此产生的全部经济损失、违约责任由中标人全权承担，采购人保留进一步追责的权利。</w:t>
      </w:r>
    </w:p>
    <w:p w14:paraId="793D1999">
      <w:pPr>
        <w:keepNext w:val="0"/>
        <w:keepLines w:val="0"/>
        <w:pageBreakBefore w:val="0"/>
        <w:wordWrap/>
        <w:overflowPunct/>
        <w:topLinePunct w:val="0"/>
        <w:bidi w:val="0"/>
        <w:adjustRightInd w:val="0"/>
        <w:snapToGrid w:val="0"/>
        <w:spacing w:before="206" w:line="384" w:lineRule="auto"/>
        <w:ind w:left="0" w:leftChars="0" w:right="45" w:rightChars="0" w:firstLine="480" w:firstLineChars="200"/>
        <w:jc w:val="both"/>
        <w:outlineLvl w:val="9"/>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4.样品退还规则：中标人提交的样品由采购人永久封存，作为项目验收依据，不予退还；未中标</w:t>
      </w:r>
      <w:r>
        <w:rPr>
          <w:rFonts w:hint="eastAsia" w:ascii="仿宋" w:hAnsi="仿宋" w:eastAsia="仿宋" w:cs="仿宋"/>
          <w:color w:val="auto"/>
          <w:sz w:val="24"/>
          <w:szCs w:val="24"/>
          <w:highlight w:val="none"/>
          <w:lang w:eastAsia="zh-CN"/>
        </w:rPr>
        <w:t>响应人</w:t>
      </w:r>
      <w:r>
        <w:rPr>
          <w:rFonts w:hint="eastAsia" w:ascii="仿宋" w:hAnsi="仿宋" w:eastAsia="仿宋" w:cs="仿宋"/>
          <w:color w:val="auto"/>
          <w:sz w:val="24"/>
          <w:szCs w:val="24"/>
          <w:highlight w:val="none"/>
        </w:rPr>
        <w:t>的样品，须在评标结束当日前往指定地点自行领取，逾期未领取造成的样品丢失、损坏、遗失等一切损失，由</w:t>
      </w:r>
      <w:r>
        <w:rPr>
          <w:rFonts w:hint="eastAsia" w:ascii="仿宋" w:hAnsi="仿宋" w:eastAsia="仿宋" w:cs="仿宋"/>
          <w:color w:val="auto"/>
          <w:sz w:val="24"/>
          <w:szCs w:val="24"/>
          <w:highlight w:val="none"/>
          <w:lang w:eastAsia="zh-CN"/>
        </w:rPr>
        <w:t>响应人</w:t>
      </w:r>
      <w:r>
        <w:rPr>
          <w:rFonts w:hint="eastAsia" w:ascii="仿宋" w:hAnsi="仿宋" w:eastAsia="仿宋" w:cs="仿宋"/>
          <w:color w:val="auto"/>
          <w:sz w:val="24"/>
          <w:szCs w:val="24"/>
          <w:highlight w:val="none"/>
        </w:rPr>
        <w:t>自行承担。</w:t>
      </w:r>
    </w:p>
    <w:p w14:paraId="7EA16F74">
      <w:pPr>
        <w:keepNext w:val="0"/>
        <w:keepLines w:val="0"/>
        <w:pageBreakBefore w:val="0"/>
        <w:wordWrap/>
        <w:overflowPunct/>
        <w:topLinePunct w:val="0"/>
        <w:bidi w:val="0"/>
        <w:adjustRightInd w:val="0"/>
        <w:snapToGrid w:val="0"/>
        <w:spacing w:before="206" w:line="384" w:lineRule="auto"/>
        <w:ind w:left="0" w:leftChars="0" w:right="45" w:rightChars="0" w:firstLine="426" w:firstLineChars="200"/>
        <w:jc w:val="both"/>
        <w:outlineLvl w:val="9"/>
        <w:rPr>
          <w:rFonts w:ascii="仿宋" w:hAnsi="仿宋" w:eastAsia="仿宋" w:cs="仿宋"/>
          <w:color w:val="auto"/>
          <w:sz w:val="24"/>
          <w:szCs w:val="24"/>
          <w:highlight w:val="none"/>
        </w:rPr>
      </w:pPr>
      <w:r>
        <w:rPr>
          <w:rFonts w:ascii="仿宋" w:hAnsi="仿宋" w:eastAsia="仿宋" w:cs="仿宋"/>
          <w:b/>
          <w:bCs/>
          <w:color w:val="auto"/>
          <w:spacing w:val="-14"/>
          <w:sz w:val="24"/>
          <w:szCs w:val="24"/>
          <w:highlight w:val="none"/>
        </w:rPr>
        <w:t>注：</w:t>
      </w:r>
    </w:p>
    <w:p w14:paraId="096FFAFC">
      <w:pPr>
        <w:keepNext w:val="0"/>
        <w:keepLines w:val="0"/>
        <w:pageBreakBefore w:val="0"/>
        <w:wordWrap/>
        <w:overflowPunct/>
        <w:topLinePunct w:val="0"/>
        <w:bidi w:val="0"/>
        <w:adjustRightInd w:val="0"/>
        <w:snapToGrid w:val="0"/>
        <w:spacing w:before="206" w:line="384" w:lineRule="auto"/>
        <w:ind w:left="0" w:leftChars="0" w:right="45" w:rightChars="0" w:firstLine="458" w:firstLineChars="200"/>
        <w:jc w:val="both"/>
        <w:outlineLvl w:val="9"/>
        <w:rPr>
          <w:rFonts w:ascii="仿宋" w:hAnsi="仿宋" w:eastAsia="仿宋" w:cs="仿宋"/>
          <w:color w:val="auto"/>
          <w:sz w:val="24"/>
          <w:szCs w:val="24"/>
          <w:highlight w:val="none"/>
        </w:rPr>
      </w:pPr>
      <w:r>
        <w:rPr>
          <w:rFonts w:ascii="仿宋" w:hAnsi="仿宋" w:eastAsia="仿宋" w:cs="仿宋"/>
          <w:b/>
          <w:bCs/>
          <w:color w:val="auto"/>
          <w:spacing w:val="-6"/>
          <w:sz w:val="24"/>
          <w:szCs w:val="24"/>
          <w:highlight w:val="none"/>
        </w:rPr>
        <w:t>1.“技术和服务要求”中“以‘★’标示的内容”为“不允许负偏离的实质性要求”。</w:t>
      </w:r>
    </w:p>
    <w:p w14:paraId="3FD22AC3">
      <w:pPr>
        <w:keepNext w:val="0"/>
        <w:keepLines w:val="0"/>
        <w:pageBreakBefore w:val="0"/>
        <w:wordWrap/>
        <w:overflowPunct/>
        <w:topLinePunct w:val="0"/>
        <w:bidi w:val="0"/>
        <w:adjustRightInd w:val="0"/>
        <w:snapToGrid w:val="0"/>
        <w:spacing w:before="206" w:line="384" w:lineRule="auto"/>
        <w:ind w:left="0" w:leftChars="0" w:right="45" w:rightChars="0" w:firstLine="466" w:firstLineChars="200"/>
        <w:jc w:val="both"/>
        <w:outlineLvl w:val="9"/>
        <w:rPr>
          <w:rFonts w:ascii="仿宋" w:hAnsi="仿宋" w:eastAsia="仿宋" w:cs="仿宋"/>
          <w:color w:val="auto"/>
          <w:sz w:val="24"/>
          <w:szCs w:val="24"/>
          <w:highlight w:val="none"/>
        </w:rPr>
      </w:pPr>
      <w:r>
        <w:rPr>
          <w:rFonts w:ascii="仿宋" w:hAnsi="仿宋" w:eastAsia="仿宋" w:cs="仿宋"/>
          <w:b/>
          <w:bCs/>
          <w:color w:val="auto"/>
          <w:spacing w:val="-4"/>
          <w:sz w:val="24"/>
          <w:szCs w:val="24"/>
          <w:highlight w:val="none"/>
        </w:rPr>
        <w:t>2.“技术和服务要求”中未标注“★”号的参数。作为合同签订、履约的约定内容。</w:t>
      </w:r>
    </w:p>
    <w:p w14:paraId="1EACF886">
      <w:pPr>
        <w:spacing w:before="181" w:line="216" w:lineRule="auto"/>
        <w:ind w:left="0" w:firstLine="526" w:firstLineChars="200"/>
        <w:outlineLvl w:val="1"/>
        <w:rPr>
          <w:rFonts w:ascii="仿宋" w:hAnsi="仿宋" w:eastAsia="仿宋" w:cs="仿宋"/>
          <w:color w:val="auto"/>
          <w:sz w:val="28"/>
          <w:szCs w:val="28"/>
          <w:highlight w:val="none"/>
        </w:rPr>
      </w:pPr>
      <w:r>
        <w:rPr>
          <w:rFonts w:ascii="仿宋" w:hAnsi="仿宋" w:eastAsia="仿宋" w:cs="仿宋"/>
          <w:b/>
          <w:bCs/>
          <w:color w:val="auto"/>
          <w:spacing w:val="-9"/>
          <w:sz w:val="28"/>
          <w:szCs w:val="28"/>
          <w:highlight w:val="none"/>
        </w:rPr>
        <w:t>三、</w:t>
      </w:r>
      <w:r>
        <w:rPr>
          <w:rFonts w:ascii="仿宋" w:hAnsi="仿宋" w:eastAsia="仿宋" w:cs="仿宋"/>
          <w:color w:val="auto"/>
          <w:spacing w:val="-102"/>
          <w:sz w:val="28"/>
          <w:szCs w:val="28"/>
          <w:highlight w:val="none"/>
        </w:rPr>
        <w:t xml:space="preserve"> </w:t>
      </w:r>
      <w:r>
        <w:rPr>
          <w:rFonts w:ascii="仿宋" w:hAnsi="仿宋" w:eastAsia="仿宋" w:cs="仿宋"/>
          <w:b/>
          <w:bCs/>
          <w:color w:val="auto"/>
          <w:spacing w:val="-9"/>
          <w:sz w:val="28"/>
          <w:szCs w:val="28"/>
          <w:highlight w:val="none"/>
        </w:rPr>
        <w:t>★商务要求（</w:t>
      </w:r>
      <w:r>
        <w:rPr>
          <w:rFonts w:ascii="仿宋" w:hAnsi="仿宋" w:eastAsia="仿宋" w:cs="仿宋"/>
          <w:color w:val="auto"/>
          <w:spacing w:val="-51"/>
          <w:sz w:val="28"/>
          <w:szCs w:val="28"/>
          <w:highlight w:val="none"/>
        </w:rPr>
        <w:t xml:space="preserve"> </w:t>
      </w:r>
      <w:r>
        <w:rPr>
          <w:rFonts w:ascii="仿宋" w:hAnsi="仿宋" w:eastAsia="仿宋" w:cs="仿宋"/>
          <w:b/>
          <w:bCs/>
          <w:color w:val="auto"/>
          <w:spacing w:val="-9"/>
          <w:sz w:val="28"/>
          <w:szCs w:val="28"/>
          <w:highlight w:val="none"/>
        </w:rPr>
        <w:t>以</w:t>
      </w:r>
      <w:r>
        <w:rPr>
          <w:rFonts w:ascii="仿宋" w:hAnsi="仿宋" w:eastAsia="仿宋" w:cs="仿宋"/>
          <w:color w:val="auto"/>
          <w:spacing w:val="-99"/>
          <w:sz w:val="28"/>
          <w:szCs w:val="28"/>
          <w:highlight w:val="none"/>
        </w:rPr>
        <w:t xml:space="preserve"> </w:t>
      </w:r>
      <w:r>
        <w:rPr>
          <w:rFonts w:ascii="仿宋" w:hAnsi="仿宋" w:eastAsia="仿宋" w:cs="仿宋"/>
          <w:b/>
          <w:bCs/>
          <w:color w:val="auto"/>
          <w:spacing w:val="-9"/>
          <w:sz w:val="28"/>
          <w:szCs w:val="28"/>
          <w:highlight w:val="none"/>
        </w:rPr>
        <w:t>“</w:t>
      </w:r>
      <w:r>
        <w:rPr>
          <w:rFonts w:ascii="仿宋" w:hAnsi="仿宋" w:eastAsia="仿宋" w:cs="仿宋"/>
          <w:color w:val="auto"/>
          <w:spacing w:val="-110"/>
          <w:sz w:val="28"/>
          <w:szCs w:val="28"/>
          <w:highlight w:val="none"/>
        </w:rPr>
        <w:t xml:space="preserve"> </w:t>
      </w:r>
      <w:r>
        <w:rPr>
          <w:rFonts w:ascii="仿宋" w:hAnsi="仿宋" w:eastAsia="仿宋" w:cs="仿宋"/>
          <w:b/>
          <w:bCs/>
          <w:color w:val="auto"/>
          <w:spacing w:val="-9"/>
          <w:sz w:val="28"/>
          <w:szCs w:val="28"/>
          <w:highlight w:val="none"/>
        </w:rPr>
        <w:t>★”标示的内容为不</w:t>
      </w:r>
      <w:r>
        <w:rPr>
          <w:rFonts w:ascii="仿宋" w:hAnsi="仿宋" w:eastAsia="仿宋" w:cs="仿宋"/>
          <w:b/>
          <w:bCs/>
          <w:color w:val="auto"/>
          <w:spacing w:val="-10"/>
          <w:sz w:val="28"/>
          <w:szCs w:val="28"/>
          <w:highlight w:val="none"/>
        </w:rPr>
        <w:t>允许负偏离的实质性要求）</w:t>
      </w:r>
    </w:p>
    <w:p w14:paraId="1BFEA127">
      <w:pPr>
        <w:spacing w:before="206" w:line="222" w:lineRule="auto"/>
        <w:ind w:left="607"/>
        <w:rPr>
          <w:rFonts w:ascii="仿宋" w:hAnsi="仿宋" w:eastAsia="仿宋" w:cs="仿宋"/>
          <w:color w:val="auto"/>
          <w:sz w:val="24"/>
          <w:szCs w:val="24"/>
          <w:highlight w:val="none"/>
        </w:rPr>
      </w:pPr>
      <w:r>
        <w:rPr>
          <w:rFonts w:ascii="仿宋" w:hAnsi="仿宋" w:eastAsia="仿宋" w:cs="仿宋"/>
          <w:b/>
          <w:bCs/>
          <w:color w:val="auto"/>
          <w:spacing w:val="-7"/>
          <w:sz w:val="24"/>
          <w:szCs w:val="24"/>
          <w:highlight w:val="none"/>
        </w:rPr>
        <w:t>采购包：</w:t>
      </w:r>
    </w:p>
    <w:p w14:paraId="0AE97FA0">
      <w:pPr>
        <w:spacing w:line="91" w:lineRule="auto"/>
        <w:rPr>
          <w:rFonts w:ascii="Arial"/>
          <w:color w:val="auto"/>
          <w:sz w:val="2"/>
          <w:highlight w:val="none"/>
        </w:rPr>
      </w:pPr>
    </w:p>
    <w:tbl>
      <w:tblPr>
        <w:tblStyle w:val="13"/>
        <w:tblW w:w="85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1"/>
        <w:gridCol w:w="1739"/>
        <w:gridCol w:w="6089"/>
      </w:tblGrid>
      <w:tr w14:paraId="52495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701" w:type="dxa"/>
            <w:vAlign w:val="top"/>
          </w:tcPr>
          <w:p w14:paraId="123E284A">
            <w:pPr>
              <w:spacing w:before="195" w:line="222" w:lineRule="auto"/>
              <w:ind w:left="121"/>
              <w:rPr>
                <w:rFonts w:ascii="仿宋" w:hAnsi="仿宋" w:eastAsia="仿宋" w:cs="仿宋"/>
                <w:color w:val="auto"/>
                <w:sz w:val="24"/>
                <w:szCs w:val="24"/>
                <w:highlight w:val="none"/>
              </w:rPr>
            </w:pPr>
            <w:r>
              <w:rPr>
                <w:rFonts w:ascii="仿宋" w:hAnsi="仿宋" w:eastAsia="仿宋" w:cs="仿宋"/>
                <w:b/>
                <w:bCs/>
                <w:color w:val="auto"/>
                <w:spacing w:val="-11"/>
                <w:sz w:val="24"/>
                <w:szCs w:val="24"/>
                <w:highlight w:val="none"/>
              </w:rPr>
              <w:t>序号</w:t>
            </w:r>
          </w:p>
        </w:tc>
        <w:tc>
          <w:tcPr>
            <w:tcW w:w="1739" w:type="dxa"/>
            <w:vAlign w:val="top"/>
          </w:tcPr>
          <w:p w14:paraId="0317F228">
            <w:pPr>
              <w:spacing w:before="196" w:line="224" w:lineRule="auto"/>
              <w:ind w:left="643"/>
              <w:rPr>
                <w:rFonts w:ascii="仿宋" w:hAnsi="仿宋" w:eastAsia="仿宋" w:cs="仿宋"/>
                <w:color w:val="auto"/>
                <w:sz w:val="24"/>
                <w:szCs w:val="24"/>
                <w:highlight w:val="none"/>
              </w:rPr>
            </w:pPr>
            <w:r>
              <w:rPr>
                <w:rFonts w:ascii="仿宋" w:hAnsi="仿宋" w:eastAsia="仿宋" w:cs="仿宋"/>
                <w:b/>
                <w:bCs/>
                <w:color w:val="auto"/>
                <w:spacing w:val="-12"/>
                <w:sz w:val="24"/>
                <w:szCs w:val="24"/>
                <w:highlight w:val="none"/>
              </w:rPr>
              <w:t>类型</w:t>
            </w:r>
          </w:p>
        </w:tc>
        <w:tc>
          <w:tcPr>
            <w:tcW w:w="6089" w:type="dxa"/>
            <w:vAlign w:val="top"/>
          </w:tcPr>
          <w:p w14:paraId="5C49F30B">
            <w:pPr>
              <w:spacing w:before="195" w:line="222" w:lineRule="auto"/>
              <w:ind w:left="2821"/>
              <w:rPr>
                <w:rFonts w:ascii="仿宋" w:hAnsi="仿宋" w:eastAsia="仿宋" w:cs="仿宋"/>
                <w:color w:val="auto"/>
                <w:sz w:val="24"/>
                <w:szCs w:val="24"/>
                <w:highlight w:val="none"/>
              </w:rPr>
            </w:pPr>
            <w:r>
              <w:rPr>
                <w:rFonts w:ascii="仿宋" w:hAnsi="仿宋" w:eastAsia="仿宋" w:cs="仿宋"/>
                <w:b/>
                <w:bCs/>
                <w:color w:val="auto"/>
                <w:spacing w:val="-13"/>
                <w:sz w:val="24"/>
                <w:szCs w:val="24"/>
                <w:highlight w:val="none"/>
              </w:rPr>
              <w:t>要求</w:t>
            </w:r>
          </w:p>
        </w:tc>
      </w:tr>
      <w:tr w14:paraId="3B002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9" w:hRule="atLeast"/>
        </w:trPr>
        <w:tc>
          <w:tcPr>
            <w:tcW w:w="701" w:type="dxa"/>
            <w:vAlign w:val="top"/>
          </w:tcPr>
          <w:p w14:paraId="1C280D62">
            <w:pPr>
              <w:spacing w:line="304" w:lineRule="auto"/>
              <w:rPr>
                <w:rFonts w:ascii="Arial"/>
                <w:color w:val="auto"/>
                <w:sz w:val="21"/>
                <w:highlight w:val="none"/>
              </w:rPr>
            </w:pPr>
          </w:p>
          <w:p w14:paraId="2E796902">
            <w:pPr>
              <w:spacing w:line="305" w:lineRule="auto"/>
              <w:rPr>
                <w:rFonts w:ascii="Arial"/>
                <w:color w:val="auto"/>
                <w:sz w:val="21"/>
                <w:highlight w:val="none"/>
              </w:rPr>
            </w:pPr>
          </w:p>
          <w:p w14:paraId="7B22AE6E">
            <w:pPr>
              <w:spacing w:before="78" w:line="316" w:lineRule="exact"/>
              <w:ind w:left="131"/>
              <w:rPr>
                <w:rFonts w:ascii="仿宋" w:hAnsi="仿宋" w:eastAsia="仿宋" w:cs="仿宋"/>
                <w:color w:val="auto"/>
                <w:sz w:val="24"/>
                <w:szCs w:val="24"/>
                <w:highlight w:val="none"/>
              </w:rPr>
            </w:pPr>
            <w:r>
              <w:rPr>
                <w:rFonts w:ascii="仿宋" w:hAnsi="仿宋" w:eastAsia="仿宋" w:cs="仿宋"/>
                <w:color w:val="auto"/>
                <w:position w:val="1"/>
                <w:sz w:val="24"/>
                <w:szCs w:val="24"/>
                <w:highlight w:val="none"/>
              </w:rPr>
              <w:t>1</w:t>
            </w:r>
          </w:p>
        </w:tc>
        <w:tc>
          <w:tcPr>
            <w:tcW w:w="1739" w:type="dxa"/>
            <w:vAlign w:val="top"/>
          </w:tcPr>
          <w:p w14:paraId="242C9A12">
            <w:pPr>
              <w:spacing w:line="304" w:lineRule="auto"/>
              <w:rPr>
                <w:rFonts w:ascii="Arial"/>
                <w:color w:val="auto"/>
                <w:sz w:val="21"/>
                <w:highlight w:val="none"/>
              </w:rPr>
            </w:pPr>
          </w:p>
          <w:p w14:paraId="34ABD7DD">
            <w:pPr>
              <w:spacing w:line="305" w:lineRule="auto"/>
              <w:rPr>
                <w:rFonts w:ascii="Arial"/>
                <w:color w:val="auto"/>
                <w:sz w:val="21"/>
                <w:highlight w:val="none"/>
              </w:rPr>
            </w:pPr>
          </w:p>
          <w:p w14:paraId="39AB5B2B">
            <w:pPr>
              <w:spacing w:before="78" w:line="223" w:lineRule="auto"/>
              <w:ind w:left="126"/>
              <w:rPr>
                <w:rFonts w:ascii="仿宋" w:hAnsi="仿宋" w:eastAsia="仿宋" w:cs="仿宋"/>
                <w:color w:val="auto"/>
                <w:sz w:val="24"/>
                <w:szCs w:val="24"/>
                <w:highlight w:val="none"/>
              </w:rPr>
            </w:pPr>
            <w:r>
              <w:rPr>
                <w:rFonts w:ascii="仿宋" w:hAnsi="仿宋" w:eastAsia="仿宋" w:cs="仿宋"/>
                <w:color w:val="auto"/>
                <w:spacing w:val="-6"/>
                <w:sz w:val="24"/>
                <w:szCs w:val="24"/>
                <w:highlight w:val="none"/>
              </w:rPr>
              <w:t>交货时间</w:t>
            </w:r>
          </w:p>
        </w:tc>
        <w:tc>
          <w:tcPr>
            <w:tcW w:w="6089" w:type="dxa"/>
            <w:vAlign w:val="top"/>
          </w:tcPr>
          <w:p w14:paraId="60B05B0B">
            <w:pPr>
              <w:spacing w:before="194" w:line="332" w:lineRule="auto"/>
              <w:ind w:left="118" w:right="105" w:firstLine="47"/>
              <w:jc w:val="both"/>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合同正式签订之日起</w:t>
            </w:r>
            <w:r>
              <w:rPr>
                <w:rFonts w:ascii="仿宋" w:hAnsi="仿宋" w:eastAsia="仿宋" w:cs="仿宋"/>
                <w:b/>
                <w:bCs/>
                <w:color w:val="auto"/>
                <w:spacing w:val="-2"/>
                <w:sz w:val="24"/>
                <w:szCs w:val="24"/>
                <w:highlight w:val="none"/>
              </w:rPr>
              <w:t>50</w:t>
            </w:r>
            <w:r>
              <w:rPr>
                <w:rFonts w:ascii="仿宋" w:hAnsi="仿宋" w:eastAsia="仿宋" w:cs="仿宋"/>
                <w:color w:val="auto"/>
                <w:spacing w:val="-37"/>
                <w:sz w:val="24"/>
                <w:szCs w:val="24"/>
                <w:highlight w:val="none"/>
              </w:rPr>
              <w:t xml:space="preserve"> </w:t>
            </w:r>
            <w:r>
              <w:rPr>
                <w:rFonts w:ascii="仿宋" w:hAnsi="仿宋" w:eastAsia="仿宋" w:cs="仿宋"/>
                <w:b/>
                <w:bCs/>
                <w:color w:val="auto"/>
                <w:spacing w:val="-2"/>
                <w:sz w:val="24"/>
                <w:szCs w:val="24"/>
                <w:highlight w:val="none"/>
              </w:rPr>
              <w:t>个工作日内</w:t>
            </w:r>
            <w:r>
              <w:rPr>
                <w:rFonts w:ascii="仿宋" w:hAnsi="仿宋" w:eastAsia="仿宋" w:cs="仿宋"/>
                <w:color w:val="auto"/>
                <w:spacing w:val="-2"/>
                <w:sz w:val="24"/>
                <w:szCs w:val="24"/>
                <w:highlight w:val="none"/>
              </w:rPr>
              <w:t>完成全</w:t>
            </w:r>
            <w:r>
              <w:rPr>
                <w:rFonts w:ascii="仿宋" w:hAnsi="仿宋" w:eastAsia="仿宋" w:cs="仿宋"/>
                <w:color w:val="auto"/>
                <w:spacing w:val="4"/>
                <w:sz w:val="24"/>
                <w:szCs w:val="24"/>
                <w:highlight w:val="none"/>
              </w:rPr>
              <w:t>部工作内容（含设备供货、运输、现场搬运、安装、调</w:t>
            </w:r>
            <w:r>
              <w:rPr>
                <w:rFonts w:ascii="仿宋" w:hAnsi="仿宋" w:eastAsia="仿宋" w:cs="仿宋"/>
                <w:color w:val="auto"/>
                <w:spacing w:val="-1"/>
                <w:sz w:val="24"/>
                <w:szCs w:val="24"/>
                <w:highlight w:val="none"/>
              </w:rPr>
              <w:t>试及</w:t>
            </w:r>
            <w:r>
              <w:rPr>
                <w:rFonts w:hint="eastAsia" w:ascii="仿宋" w:hAnsi="仿宋" w:eastAsia="仿宋" w:cs="仿宋"/>
                <w:color w:val="auto"/>
                <w:spacing w:val="-1"/>
                <w:sz w:val="24"/>
                <w:szCs w:val="24"/>
                <w:highlight w:val="none"/>
              </w:rPr>
              <w:t>图书上架、层架标签安装</w:t>
            </w:r>
            <w:r>
              <w:rPr>
                <w:rFonts w:ascii="仿宋" w:hAnsi="仿宋" w:eastAsia="仿宋" w:cs="仿宋"/>
                <w:color w:val="auto"/>
                <w:spacing w:val="-1"/>
                <w:sz w:val="24"/>
                <w:szCs w:val="24"/>
                <w:highlight w:val="none"/>
              </w:rPr>
              <w:t>等）。</w:t>
            </w:r>
          </w:p>
        </w:tc>
      </w:tr>
      <w:tr w14:paraId="6AB4A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trPr>
        <w:tc>
          <w:tcPr>
            <w:tcW w:w="701" w:type="dxa"/>
            <w:vAlign w:val="top"/>
          </w:tcPr>
          <w:p w14:paraId="3556B278">
            <w:pPr>
              <w:spacing w:line="362" w:lineRule="auto"/>
              <w:rPr>
                <w:rFonts w:ascii="Arial"/>
                <w:color w:val="auto"/>
                <w:sz w:val="21"/>
                <w:highlight w:val="none"/>
              </w:rPr>
            </w:pPr>
          </w:p>
          <w:p w14:paraId="740361B6">
            <w:pPr>
              <w:spacing w:before="78" w:line="315" w:lineRule="exact"/>
              <w:ind w:left="116"/>
              <w:rPr>
                <w:rFonts w:ascii="仿宋" w:hAnsi="仿宋" w:eastAsia="仿宋" w:cs="仿宋"/>
                <w:color w:val="auto"/>
                <w:sz w:val="24"/>
                <w:szCs w:val="24"/>
                <w:highlight w:val="none"/>
              </w:rPr>
            </w:pPr>
            <w:r>
              <w:rPr>
                <w:rFonts w:ascii="仿宋" w:hAnsi="仿宋" w:eastAsia="仿宋" w:cs="仿宋"/>
                <w:color w:val="auto"/>
                <w:position w:val="1"/>
                <w:sz w:val="24"/>
                <w:szCs w:val="24"/>
                <w:highlight w:val="none"/>
              </w:rPr>
              <w:t>2</w:t>
            </w:r>
          </w:p>
        </w:tc>
        <w:tc>
          <w:tcPr>
            <w:tcW w:w="1739" w:type="dxa"/>
            <w:vAlign w:val="top"/>
          </w:tcPr>
          <w:p w14:paraId="17CED302">
            <w:pPr>
              <w:spacing w:line="362" w:lineRule="auto"/>
              <w:rPr>
                <w:rFonts w:ascii="Arial"/>
                <w:color w:val="auto"/>
                <w:sz w:val="21"/>
                <w:highlight w:val="none"/>
              </w:rPr>
            </w:pPr>
          </w:p>
          <w:p w14:paraId="3BD6E78A">
            <w:pPr>
              <w:spacing w:before="78" w:line="224" w:lineRule="auto"/>
              <w:ind w:left="126"/>
              <w:rPr>
                <w:rFonts w:ascii="仿宋" w:hAnsi="仿宋" w:eastAsia="仿宋" w:cs="仿宋"/>
                <w:color w:val="auto"/>
                <w:sz w:val="24"/>
                <w:szCs w:val="24"/>
                <w:highlight w:val="none"/>
              </w:rPr>
            </w:pPr>
            <w:r>
              <w:rPr>
                <w:rFonts w:ascii="仿宋" w:hAnsi="仿宋" w:eastAsia="仿宋" w:cs="仿宋"/>
                <w:color w:val="auto"/>
                <w:spacing w:val="-6"/>
                <w:sz w:val="24"/>
                <w:szCs w:val="24"/>
                <w:highlight w:val="none"/>
              </w:rPr>
              <w:t>交货地点</w:t>
            </w:r>
          </w:p>
        </w:tc>
        <w:tc>
          <w:tcPr>
            <w:tcW w:w="6089" w:type="dxa"/>
            <w:vAlign w:val="top"/>
          </w:tcPr>
          <w:p w14:paraId="2BFBAE45">
            <w:pPr>
              <w:spacing w:before="193" w:line="306" w:lineRule="auto"/>
              <w:ind w:left="120" w:right="103" w:firstLine="1"/>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福建省福州市闽侯县荆溪镇关</w:t>
            </w:r>
            <w:r>
              <w:rPr>
                <w:rFonts w:ascii="仿宋" w:hAnsi="仿宋" w:eastAsia="仿宋" w:cs="仿宋"/>
                <w:color w:val="auto"/>
                <w:spacing w:val="-55"/>
                <w:sz w:val="24"/>
                <w:szCs w:val="24"/>
                <w:highlight w:val="none"/>
              </w:rPr>
              <w:t xml:space="preserve"> </w:t>
            </w:r>
            <w:r>
              <w:rPr>
                <w:rFonts w:ascii="仿宋" w:hAnsi="仿宋" w:eastAsia="仿宋" w:cs="仿宋"/>
                <w:color w:val="auto"/>
                <w:spacing w:val="-3"/>
                <w:sz w:val="24"/>
                <w:szCs w:val="24"/>
                <w:highlight w:val="none"/>
              </w:rPr>
              <w:t>口</w:t>
            </w:r>
            <w:r>
              <w:rPr>
                <w:rFonts w:ascii="仿宋" w:hAnsi="仿宋" w:eastAsia="仿宋" w:cs="仿宋"/>
                <w:color w:val="auto"/>
                <w:spacing w:val="-71"/>
                <w:sz w:val="24"/>
                <w:szCs w:val="24"/>
                <w:highlight w:val="none"/>
              </w:rPr>
              <w:t xml:space="preserve"> </w:t>
            </w:r>
            <w:r>
              <w:rPr>
                <w:rFonts w:ascii="仿宋" w:hAnsi="仿宋" w:eastAsia="仿宋" w:cs="仿宋"/>
                <w:color w:val="auto"/>
                <w:spacing w:val="-3"/>
                <w:sz w:val="24"/>
                <w:szCs w:val="24"/>
                <w:highlight w:val="none"/>
              </w:rPr>
              <w:t>内西山</w:t>
            </w:r>
            <w:r>
              <w:rPr>
                <w:rFonts w:ascii="仿宋" w:hAnsi="仿宋" w:eastAsia="仿宋" w:cs="仿宋"/>
                <w:color w:val="auto"/>
                <w:spacing w:val="-29"/>
                <w:sz w:val="24"/>
                <w:szCs w:val="24"/>
                <w:highlight w:val="none"/>
              </w:rPr>
              <w:t xml:space="preserve"> </w:t>
            </w:r>
            <w:r>
              <w:rPr>
                <w:rFonts w:ascii="仿宋" w:hAnsi="仿宋" w:eastAsia="仿宋" w:cs="仿宋"/>
                <w:color w:val="auto"/>
                <w:spacing w:val="-3"/>
                <w:sz w:val="24"/>
                <w:szCs w:val="24"/>
                <w:highlight w:val="none"/>
              </w:rPr>
              <w:t>128</w:t>
            </w:r>
            <w:r>
              <w:rPr>
                <w:rFonts w:ascii="仿宋" w:hAnsi="仿宋" w:eastAsia="仿宋" w:cs="仿宋"/>
                <w:color w:val="auto"/>
                <w:spacing w:val="-33"/>
                <w:sz w:val="24"/>
                <w:szCs w:val="24"/>
                <w:highlight w:val="none"/>
              </w:rPr>
              <w:t xml:space="preserve"> </w:t>
            </w:r>
            <w:r>
              <w:rPr>
                <w:rFonts w:ascii="仿宋" w:hAnsi="仿宋" w:eastAsia="仿宋" w:cs="仿宋"/>
                <w:color w:val="auto"/>
                <w:spacing w:val="-3"/>
                <w:sz w:val="24"/>
                <w:szCs w:val="24"/>
                <w:highlight w:val="none"/>
              </w:rPr>
              <w:t>号福州英华</w:t>
            </w:r>
            <w:r>
              <w:rPr>
                <w:rFonts w:ascii="仿宋" w:hAnsi="仿宋" w:eastAsia="仿宋" w:cs="仿宋"/>
                <w:color w:val="auto"/>
                <w:spacing w:val="-4"/>
                <w:sz w:val="24"/>
                <w:szCs w:val="24"/>
                <w:highlight w:val="none"/>
              </w:rPr>
              <w:t>职业学院内</w:t>
            </w:r>
          </w:p>
        </w:tc>
      </w:tr>
      <w:tr w14:paraId="44702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701" w:type="dxa"/>
            <w:vAlign w:val="top"/>
          </w:tcPr>
          <w:p w14:paraId="68AEC38A">
            <w:pPr>
              <w:spacing w:before="194" w:line="227" w:lineRule="auto"/>
              <w:ind w:left="118"/>
              <w:rPr>
                <w:rFonts w:ascii="仿宋" w:hAnsi="仿宋" w:eastAsia="仿宋" w:cs="仿宋"/>
                <w:color w:val="auto"/>
                <w:sz w:val="24"/>
                <w:szCs w:val="24"/>
                <w:highlight w:val="none"/>
              </w:rPr>
            </w:pPr>
            <w:r>
              <w:rPr>
                <w:rFonts w:ascii="仿宋" w:hAnsi="仿宋" w:eastAsia="仿宋" w:cs="仿宋"/>
                <w:color w:val="auto"/>
                <w:sz w:val="24"/>
                <w:szCs w:val="24"/>
                <w:highlight w:val="none"/>
              </w:rPr>
              <w:t>3</w:t>
            </w:r>
          </w:p>
        </w:tc>
        <w:tc>
          <w:tcPr>
            <w:tcW w:w="1739" w:type="dxa"/>
            <w:vAlign w:val="top"/>
          </w:tcPr>
          <w:p w14:paraId="33F5DC4C">
            <w:pPr>
              <w:spacing w:before="195" w:line="222" w:lineRule="auto"/>
              <w:ind w:left="126"/>
              <w:rPr>
                <w:rFonts w:ascii="仿宋" w:hAnsi="仿宋" w:eastAsia="仿宋" w:cs="仿宋"/>
                <w:color w:val="auto"/>
                <w:sz w:val="24"/>
                <w:szCs w:val="24"/>
                <w:highlight w:val="none"/>
              </w:rPr>
            </w:pPr>
            <w:r>
              <w:rPr>
                <w:rFonts w:ascii="仿宋" w:hAnsi="仿宋" w:eastAsia="仿宋" w:cs="仿宋"/>
                <w:color w:val="auto"/>
                <w:spacing w:val="-6"/>
                <w:sz w:val="24"/>
                <w:szCs w:val="24"/>
                <w:highlight w:val="none"/>
              </w:rPr>
              <w:t>交货条件</w:t>
            </w:r>
          </w:p>
        </w:tc>
        <w:tc>
          <w:tcPr>
            <w:tcW w:w="6089" w:type="dxa"/>
            <w:vAlign w:val="top"/>
          </w:tcPr>
          <w:p w14:paraId="16DCD206">
            <w:pPr>
              <w:spacing w:before="195" w:line="222" w:lineRule="auto"/>
              <w:ind w:left="126"/>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货到安装调试，最终验收合格。</w:t>
            </w:r>
          </w:p>
        </w:tc>
      </w:tr>
      <w:tr w14:paraId="6B6E8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0" w:hRule="atLeast"/>
        </w:trPr>
        <w:tc>
          <w:tcPr>
            <w:tcW w:w="701" w:type="dxa"/>
            <w:vAlign w:val="top"/>
          </w:tcPr>
          <w:p w14:paraId="3959FA0C">
            <w:pPr>
              <w:spacing w:line="365" w:lineRule="auto"/>
              <w:rPr>
                <w:rFonts w:ascii="Arial"/>
                <w:color w:val="auto"/>
                <w:sz w:val="21"/>
                <w:highlight w:val="none"/>
              </w:rPr>
            </w:pPr>
          </w:p>
          <w:p w14:paraId="26B73B80">
            <w:pPr>
              <w:spacing w:before="78" w:line="315" w:lineRule="exact"/>
              <w:ind w:left="112"/>
              <w:rPr>
                <w:rFonts w:ascii="仿宋" w:hAnsi="仿宋" w:eastAsia="仿宋" w:cs="仿宋"/>
                <w:color w:val="auto"/>
                <w:sz w:val="24"/>
                <w:szCs w:val="24"/>
                <w:highlight w:val="none"/>
              </w:rPr>
            </w:pPr>
            <w:r>
              <w:rPr>
                <w:rFonts w:ascii="仿宋" w:hAnsi="仿宋" w:eastAsia="仿宋" w:cs="仿宋"/>
                <w:color w:val="auto"/>
                <w:position w:val="1"/>
                <w:sz w:val="24"/>
                <w:szCs w:val="24"/>
                <w:highlight w:val="none"/>
              </w:rPr>
              <w:t>4</w:t>
            </w:r>
          </w:p>
        </w:tc>
        <w:tc>
          <w:tcPr>
            <w:tcW w:w="1739" w:type="dxa"/>
            <w:vAlign w:val="top"/>
          </w:tcPr>
          <w:p w14:paraId="7FB0A470">
            <w:pPr>
              <w:spacing w:before="194" w:line="306" w:lineRule="auto"/>
              <w:ind w:left="123" w:right="105" w:hanging="2"/>
              <w:rPr>
                <w:rFonts w:ascii="仿宋" w:hAnsi="仿宋" w:eastAsia="仿宋" w:cs="仿宋"/>
                <w:color w:val="auto"/>
                <w:sz w:val="24"/>
                <w:szCs w:val="24"/>
                <w:highlight w:val="none"/>
              </w:rPr>
            </w:pPr>
            <w:r>
              <w:rPr>
                <w:rFonts w:ascii="仿宋" w:hAnsi="仿宋" w:eastAsia="仿宋" w:cs="仿宋"/>
                <w:color w:val="auto"/>
                <w:spacing w:val="11"/>
                <w:sz w:val="24"/>
                <w:szCs w:val="24"/>
                <w:highlight w:val="none"/>
              </w:rPr>
              <w:t>是否邀请</w:t>
            </w:r>
            <w:r>
              <w:rPr>
                <w:rFonts w:hint="eastAsia" w:ascii="仿宋" w:hAnsi="仿宋" w:eastAsia="仿宋" w:cs="仿宋"/>
                <w:color w:val="auto"/>
                <w:spacing w:val="11"/>
                <w:sz w:val="24"/>
                <w:szCs w:val="24"/>
                <w:highlight w:val="none"/>
                <w:lang w:eastAsia="zh-CN"/>
              </w:rPr>
              <w:t>响应人</w:t>
            </w:r>
            <w:r>
              <w:rPr>
                <w:rFonts w:ascii="仿宋" w:hAnsi="仿宋" w:eastAsia="仿宋" w:cs="仿宋"/>
                <w:color w:val="auto"/>
                <w:spacing w:val="-7"/>
                <w:sz w:val="24"/>
                <w:szCs w:val="24"/>
                <w:highlight w:val="none"/>
              </w:rPr>
              <w:t>验收</w:t>
            </w:r>
          </w:p>
        </w:tc>
        <w:tc>
          <w:tcPr>
            <w:tcW w:w="6089" w:type="dxa"/>
            <w:vAlign w:val="top"/>
          </w:tcPr>
          <w:p w14:paraId="184A6FD8">
            <w:pPr>
              <w:spacing w:line="365" w:lineRule="auto"/>
              <w:rPr>
                <w:rFonts w:ascii="Arial"/>
                <w:color w:val="auto"/>
                <w:sz w:val="21"/>
                <w:highlight w:val="none"/>
              </w:rPr>
            </w:pPr>
          </w:p>
          <w:p w14:paraId="3A02B572">
            <w:pPr>
              <w:spacing w:before="78" w:line="220" w:lineRule="auto"/>
              <w:ind w:left="127"/>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不邀请</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验收。</w:t>
            </w:r>
          </w:p>
        </w:tc>
      </w:tr>
      <w:tr w14:paraId="5F36B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1" w:hRule="atLeast"/>
        </w:trPr>
        <w:tc>
          <w:tcPr>
            <w:tcW w:w="701" w:type="dxa"/>
            <w:vAlign w:val="top"/>
          </w:tcPr>
          <w:p w14:paraId="0EBCECF2">
            <w:pPr>
              <w:spacing w:line="247" w:lineRule="auto"/>
              <w:rPr>
                <w:rFonts w:ascii="Arial"/>
                <w:color w:val="auto"/>
                <w:sz w:val="21"/>
                <w:highlight w:val="none"/>
              </w:rPr>
            </w:pPr>
          </w:p>
          <w:p w14:paraId="4F506615">
            <w:pPr>
              <w:spacing w:line="248" w:lineRule="auto"/>
              <w:rPr>
                <w:rFonts w:ascii="Arial"/>
                <w:color w:val="auto"/>
                <w:sz w:val="21"/>
                <w:highlight w:val="none"/>
              </w:rPr>
            </w:pPr>
          </w:p>
          <w:p w14:paraId="62B5A488">
            <w:pPr>
              <w:spacing w:before="78" w:line="241" w:lineRule="auto"/>
              <w:ind w:left="118"/>
              <w:rPr>
                <w:rFonts w:ascii="仿宋" w:hAnsi="仿宋" w:eastAsia="仿宋" w:cs="仿宋"/>
                <w:color w:val="auto"/>
                <w:sz w:val="24"/>
                <w:szCs w:val="24"/>
                <w:highlight w:val="none"/>
              </w:rPr>
            </w:pPr>
            <w:r>
              <w:rPr>
                <w:rFonts w:ascii="仿宋" w:hAnsi="仿宋" w:eastAsia="仿宋" w:cs="仿宋"/>
                <w:color w:val="auto"/>
                <w:sz w:val="24"/>
                <w:szCs w:val="24"/>
                <w:highlight w:val="none"/>
              </w:rPr>
              <w:t>5</w:t>
            </w:r>
          </w:p>
        </w:tc>
        <w:tc>
          <w:tcPr>
            <w:tcW w:w="1739" w:type="dxa"/>
            <w:vAlign w:val="top"/>
          </w:tcPr>
          <w:p w14:paraId="332FA8BB">
            <w:pPr>
              <w:spacing w:line="247" w:lineRule="auto"/>
              <w:rPr>
                <w:rFonts w:ascii="Arial"/>
                <w:color w:val="auto"/>
                <w:sz w:val="21"/>
                <w:highlight w:val="none"/>
              </w:rPr>
            </w:pPr>
          </w:p>
          <w:p w14:paraId="6B8B9B98">
            <w:pPr>
              <w:spacing w:line="248" w:lineRule="auto"/>
              <w:rPr>
                <w:rFonts w:ascii="Arial"/>
                <w:color w:val="auto"/>
                <w:sz w:val="21"/>
                <w:highlight w:val="none"/>
              </w:rPr>
            </w:pPr>
          </w:p>
          <w:p w14:paraId="23CE7419">
            <w:pPr>
              <w:spacing w:before="78" w:line="222" w:lineRule="auto"/>
              <w:ind w:left="125"/>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履约验收方式</w:t>
            </w:r>
          </w:p>
        </w:tc>
        <w:tc>
          <w:tcPr>
            <w:tcW w:w="6089" w:type="dxa"/>
            <w:vAlign w:val="top"/>
          </w:tcPr>
          <w:p w14:paraId="75D93C19">
            <w:pPr>
              <w:spacing w:line="245" w:lineRule="auto"/>
              <w:rPr>
                <w:rFonts w:ascii="Arial"/>
                <w:color w:val="auto"/>
                <w:sz w:val="21"/>
                <w:highlight w:val="none"/>
              </w:rPr>
            </w:pPr>
          </w:p>
          <w:p w14:paraId="17E03A4D">
            <w:pPr>
              <w:spacing w:before="78" w:line="356" w:lineRule="auto"/>
              <w:ind w:left="127" w:right="105" w:hanging="5"/>
              <w:rPr>
                <w:rFonts w:ascii="仿宋" w:hAnsi="仿宋" w:eastAsia="仿宋" w:cs="仿宋"/>
                <w:color w:val="auto"/>
                <w:sz w:val="24"/>
                <w:szCs w:val="24"/>
                <w:highlight w:val="none"/>
              </w:rPr>
            </w:pPr>
            <w:r>
              <w:rPr>
                <w:rFonts w:ascii="仿宋" w:hAnsi="仿宋" w:eastAsia="仿宋" w:cs="仿宋"/>
                <w:color w:val="auto"/>
                <w:sz w:val="24"/>
                <w:szCs w:val="24"/>
                <w:highlight w:val="none"/>
              </w:rPr>
              <w:t>说明：根据</w:t>
            </w:r>
            <w:r>
              <w:rPr>
                <w:rFonts w:hint="eastAsia" w:ascii="仿宋" w:hAnsi="仿宋" w:eastAsia="仿宋" w:cs="仿宋"/>
                <w:color w:val="auto"/>
                <w:sz w:val="24"/>
                <w:szCs w:val="24"/>
                <w:highlight w:val="none"/>
                <w:lang w:eastAsia="zh-CN"/>
              </w:rPr>
              <w:t>竞争性磋商文件</w:t>
            </w:r>
            <w:r>
              <w:rPr>
                <w:rFonts w:ascii="仿宋" w:hAnsi="仿宋" w:eastAsia="仿宋" w:cs="仿宋"/>
                <w:color w:val="auto"/>
                <w:sz w:val="24"/>
                <w:szCs w:val="24"/>
                <w:highlight w:val="none"/>
              </w:rPr>
              <w:t>“</w:t>
            </w:r>
            <w:r>
              <w:rPr>
                <w:rFonts w:ascii="仿宋" w:hAnsi="仿宋" w:eastAsia="仿宋" w:cs="仿宋"/>
                <w:b/>
                <w:bCs/>
                <w:color w:val="auto"/>
                <w:sz w:val="24"/>
                <w:szCs w:val="24"/>
                <w:highlight w:val="none"/>
              </w:rPr>
              <w:t>其他商务要求</w:t>
            </w:r>
            <w:r>
              <w:rPr>
                <w:rFonts w:ascii="仿宋" w:hAnsi="仿宋" w:eastAsia="仿宋" w:cs="仿宋"/>
                <w:color w:val="auto"/>
                <w:spacing w:val="-77"/>
                <w:sz w:val="24"/>
                <w:szCs w:val="24"/>
                <w:highlight w:val="none"/>
              </w:rPr>
              <w:t xml:space="preserve"> </w:t>
            </w:r>
            <w:r>
              <w:rPr>
                <w:rFonts w:ascii="仿宋" w:hAnsi="仿宋" w:eastAsia="仿宋" w:cs="仿宋"/>
                <w:color w:val="auto"/>
                <w:sz w:val="24"/>
                <w:szCs w:val="24"/>
                <w:highlight w:val="none"/>
              </w:rPr>
              <w:t>”中的“验收</w:t>
            </w:r>
            <w:r>
              <w:rPr>
                <w:rFonts w:ascii="仿宋" w:hAnsi="仿宋" w:eastAsia="仿宋" w:cs="仿宋"/>
                <w:color w:val="auto"/>
                <w:spacing w:val="-84"/>
                <w:sz w:val="24"/>
                <w:szCs w:val="24"/>
                <w:highlight w:val="none"/>
              </w:rPr>
              <w:t xml:space="preserve"> </w:t>
            </w:r>
            <w:r>
              <w:rPr>
                <w:rFonts w:ascii="仿宋" w:hAnsi="仿宋" w:eastAsia="仿宋" w:cs="仿宋"/>
                <w:color w:val="auto"/>
                <w:sz w:val="24"/>
                <w:szCs w:val="24"/>
                <w:highlight w:val="none"/>
              </w:rPr>
              <w:t>”要</w:t>
            </w:r>
            <w:r>
              <w:rPr>
                <w:rFonts w:ascii="仿宋" w:hAnsi="仿宋" w:eastAsia="仿宋" w:cs="仿宋"/>
                <w:color w:val="auto"/>
                <w:spacing w:val="-4"/>
                <w:sz w:val="24"/>
                <w:szCs w:val="24"/>
                <w:highlight w:val="none"/>
              </w:rPr>
              <w:t>求进行验收。</w:t>
            </w:r>
          </w:p>
        </w:tc>
      </w:tr>
      <w:tr w14:paraId="432F4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9" w:hRule="atLeast"/>
        </w:trPr>
        <w:tc>
          <w:tcPr>
            <w:tcW w:w="701" w:type="dxa"/>
            <w:vAlign w:val="top"/>
          </w:tcPr>
          <w:p w14:paraId="199BA935">
            <w:pPr>
              <w:spacing w:line="277" w:lineRule="auto"/>
              <w:rPr>
                <w:rFonts w:ascii="Arial"/>
                <w:color w:val="auto"/>
                <w:sz w:val="21"/>
                <w:highlight w:val="none"/>
              </w:rPr>
            </w:pPr>
          </w:p>
          <w:p w14:paraId="44D5B8B1">
            <w:pPr>
              <w:spacing w:line="278" w:lineRule="auto"/>
              <w:rPr>
                <w:rFonts w:ascii="Arial"/>
                <w:color w:val="auto"/>
                <w:sz w:val="21"/>
                <w:highlight w:val="none"/>
              </w:rPr>
            </w:pPr>
          </w:p>
          <w:p w14:paraId="3DA7C234">
            <w:pPr>
              <w:spacing w:line="278" w:lineRule="auto"/>
              <w:rPr>
                <w:rFonts w:ascii="Arial"/>
                <w:color w:val="auto"/>
                <w:sz w:val="21"/>
                <w:highlight w:val="none"/>
              </w:rPr>
            </w:pPr>
          </w:p>
          <w:p w14:paraId="3C767B81">
            <w:pPr>
              <w:spacing w:line="278" w:lineRule="auto"/>
              <w:rPr>
                <w:rFonts w:ascii="Arial"/>
                <w:color w:val="auto"/>
                <w:sz w:val="21"/>
                <w:highlight w:val="none"/>
              </w:rPr>
            </w:pPr>
          </w:p>
          <w:p w14:paraId="395B1ED4">
            <w:pPr>
              <w:spacing w:before="78" w:line="241" w:lineRule="auto"/>
              <w:ind w:left="115"/>
              <w:rPr>
                <w:rFonts w:ascii="仿宋" w:hAnsi="仿宋" w:eastAsia="仿宋" w:cs="仿宋"/>
                <w:color w:val="auto"/>
                <w:sz w:val="24"/>
                <w:szCs w:val="24"/>
                <w:highlight w:val="none"/>
              </w:rPr>
            </w:pPr>
            <w:r>
              <w:rPr>
                <w:rFonts w:ascii="仿宋" w:hAnsi="仿宋" w:eastAsia="仿宋" w:cs="仿宋"/>
                <w:color w:val="auto"/>
                <w:sz w:val="24"/>
                <w:szCs w:val="24"/>
                <w:highlight w:val="none"/>
              </w:rPr>
              <w:t>6</w:t>
            </w:r>
          </w:p>
        </w:tc>
        <w:tc>
          <w:tcPr>
            <w:tcW w:w="1739" w:type="dxa"/>
            <w:vAlign w:val="top"/>
          </w:tcPr>
          <w:p w14:paraId="7368EA48">
            <w:pPr>
              <w:spacing w:line="277" w:lineRule="auto"/>
              <w:rPr>
                <w:rFonts w:ascii="Arial"/>
                <w:color w:val="auto"/>
                <w:sz w:val="21"/>
                <w:highlight w:val="none"/>
              </w:rPr>
            </w:pPr>
          </w:p>
          <w:p w14:paraId="6A5F579E">
            <w:pPr>
              <w:spacing w:line="278" w:lineRule="auto"/>
              <w:rPr>
                <w:rFonts w:ascii="Arial"/>
                <w:color w:val="auto"/>
                <w:sz w:val="21"/>
                <w:highlight w:val="none"/>
              </w:rPr>
            </w:pPr>
          </w:p>
          <w:p w14:paraId="2902DB90">
            <w:pPr>
              <w:spacing w:line="278" w:lineRule="auto"/>
              <w:rPr>
                <w:rFonts w:ascii="Arial"/>
                <w:color w:val="auto"/>
                <w:sz w:val="21"/>
                <w:highlight w:val="none"/>
              </w:rPr>
            </w:pPr>
          </w:p>
          <w:p w14:paraId="324E5A32">
            <w:pPr>
              <w:spacing w:line="278" w:lineRule="auto"/>
              <w:rPr>
                <w:rFonts w:ascii="Arial"/>
                <w:color w:val="auto"/>
                <w:sz w:val="21"/>
                <w:highlight w:val="none"/>
              </w:rPr>
            </w:pPr>
          </w:p>
          <w:p w14:paraId="1FC606DE">
            <w:pPr>
              <w:spacing w:before="78" w:line="223" w:lineRule="auto"/>
              <w:ind w:left="126"/>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合同支付方式</w:t>
            </w:r>
          </w:p>
        </w:tc>
        <w:tc>
          <w:tcPr>
            <w:tcW w:w="6089" w:type="dxa"/>
            <w:vAlign w:val="top"/>
          </w:tcPr>
          <w:p w14:paraId="23EE4C00">
            <w:pPr>
              <w:spacing w:before="194" w:line="353" w:lineRule="auto"/>
              <w:ind w:left="124" w:right="105" w:firstLine="3"/>
              <w:jc w:val="both"/>
              <w:rPr>
                <w:rFonts w:ascii="仿宋" w:hAnsi="仿宋" w:eastAsia="仿宋" w:cs="仿宋"/>
                <w:color w:val="auto"/>
                <w:sz w:val="24"/>
                <w:szCs w:val="24"/>
                <w:highlight w:val="none"/>
              </w:rPr>
            </w:pPr>
            <w:r>
              <w:rPr>
                <w:rFonts w:ascii="仿宋" w:hAnsi="仿宋" w:eastAsia="仿宋" w:cs="仿宋"/>
                <w:color w:val="auto"/>
                <w:sz w:val="24"/>
                <w:szCs w:val="24"/>
                <w:highlight w:val="none"/>
              </w:rPr>
              <w:t>合同签订生效后，</w:t>
            </w:r>
            <w:r>
              <w:rPr>
                <w:rFonts w:ascii="仿宋" w:hAnsi="仿宋" w:eastAsia="仿宋" w:cs="仿宋"/>
                <w:color w:val="auto"/>
                <w:spacing w:val="-61"/>
                <w:sz w:val="24"/>
                <w:szCs w:val="24"/>
                <w:highlight w:val="none"/>
              </w:rPr>
              <w:t xml:space="preserve"> </w:t>
            </w:r>
            <w:r>
              <w:rPr>
                <w:rFonts w:ascii="仿宋" w:hAnsi="仿宋" w:eastAsia="仿宋" w:cs="仿宋"/>
                <w:color w:val="auto"/>
                <w:sz w:val="24"/>
                <w:szCs w:val="24"/>
                <w:highlight w:val="none"/>
              </w:rPr>
              <w:t>由</w:t>
            </w:r>
            <w:r>
              <w:rPr>
                <w:rFonts w:ascii="仿宋" w:hAnsi="仿宋" w:eastAsia="仿宋" w:cs="仿宋"/>
                <w:color w:val="auto"/>
                <w:spacing w:val="-64"/>
                <w:sz w:val="24"/>
                <w:szCs w:val="24"/>
                <w:highlight w:val="none"/>
              </w:rPr>
              <w:t xml:space="preserve"> </w:t>
            </w:r>
            <w:r>
              <w:rPr>
                <w:rFonts w:ascii="仿宋" w:hAnsi="仿宋" w:eastAsia="仿宋" w:cs="仿宋"/>
                <w:color w:val="auto"/>
                <w:sz w:val="24"/>
                <w:szCs w:val="24"/>
                <w:highlight w:val="none"/>
              </w:rPr>
              <w:t>中标人出具本合同全部货款的</w:t>
            </w:r>
            <w:r>
              <w:rPr>
                <w:rFonts w:ascii="仿宋" w:hAnsi="仿宋" w:eastAsia="仿宋" w:cs="仿宋"/>
                <w:color w:val="auto"/>
                <w:spacing w:val="-26"/>
                <w:sz w:val="24"/>
                <w:szCs w:val="24"/>
                <w:highlight w:val="none"/>
              </w:rPr>
              <w:t xml:space="preserve"> </w:t>
            </w:r>
            <w:r>
              <w:rPr>
                <w:rFonts w:ascii="仿宋" w:hAnsi="仿宋" w:eastAsia="仿宋" w:cs="仿宋"/>
                <w:color w:val="auto"/>
                <w:sz w:val="24"/>
                <w:szCs w:val="24"/>
                <w:highlight w:val="none"/>
              </w:rPr>
              <w:t xml:space="preserve">100 </w:t>
            </w:r>
            <w:r>
              <w:rPr>
                <w:rFonts w:ascii="仿宋" w:hAnsi="仿宋" w:eastAsia="仿宋" w:cs="仿宋"/>
                <w:color w:val="auto"/>
                <w:spacing w:val="9"/>
                <w:sz w:val="24"/>
                <w:szCs w:val="24"/>
                <w:highlight w:val="none"/>
              </w:rPr>
              <w:t>%的发票，在中标人完工交付并经采购人最终验</w:t>
            </w:r>
            <w:r>
              <w:rPr>
                <w:rFonts w:ascii="仿宋" w:hAnsi="仿宋" w:eastAsia="仿宋" w:cs="仿宋"/>
                <w:color w:val="auto"/>
                <w:spacing w:val="8"/>
                <w:sz w:val="24"/>
                <w:szCs w:val="24"/>
                <w:highlight w:val="none"/>
              </w:rPr>
              <w:t>收合格</w:t>
            </w:r>
            <w:r>
              <w:rPr>
                <w:rFonts w:ascii="仿宋" w:hAnsi="仿宋" w:eastAsia="仿宋" w:cs="仿宋"/>
                <w:color w:val="auto"/>
                <w:spacing w:val="-1"/>
                <w:sz w:val="24"/>
                <w:szCs w:val="24"/>
                <w:highlight w:val="none"/>
              </w:rPr>
              <w:t>且无质量问题、无未履约事项及违约责任后,由中标</w:t>
            </w:r>
            <w:r>
              <w:rPr>
                <w:rFonts w:ascii="仿宋" w:hAnsi="仿宋" w:eastAsia="仿宋" w:cs="仿宋"/>
                <w:color w:val="auto"/>
                <w:spacing w:val="-2"/>
                <w:sz w:val="24"/>
                <w:szCs w:val="24"/>
                <w:highlight w:val="none"/>
              </w:rPr>
              <w:t>人提</w:t>
            </w:r>
            <w:r>
              <w:rPr>
                <w:rFonts w:ascii="仿宋" w:hAnsi="仿宋" w:eastAsia="仿宋" w:cs="仿宋"/>
                <w:color w:val="auto"/>
                <w:spacing w:val="-6"/>
                <w:sz w:val="24"/>
                <w:szCs w:val="24"/>
                <w:highlight w:val="none"/>
              </w:rPr>
              <w:t>出书面申请后</w:t>
            </w:r>
            <w:r>
              <w:rPr>
                <w:rFonts w:ascii="仿宋" w:hAnsi="仿宋" w:eastAsia="仿宋" w:cs="仿宋"/>
                <w:color w:val="auto"/>
                <w:spacing w:val="-28"/>
                <w:sz w:val="24"/>
                <w:szCs w:val="24"/>
                <w:highlight w:val="none"/>
              </w:rPr>
              <w:t xml:space="preserve"> </w:t>
            </w:r>
            <w:r>
              <w:rPr>
                <w:rFonts w:ascii="仿宋" w:hAnsi="仿宋" w:eastAsia="仿宋" w:cs="仿宋"/>
                <w:color w:val="auto"/>
                <w:spacing w:val="-6"/>
                <w:sz w:val="24"/>
                <w:szCs w:val="24"/>
                <w:highlight w:val="none"/>
              </w:rPr>
              <w:t>30</w:t>
            </w:r>
            <w:r>
              <w:rPr>
                <w:rFonts w:ascii="仿宋" w:hAnsi="仿宋" w:eastAsia="仿宋" w:cs="仿宋"/>
                <w:color w:val="auto"/>
                <w:spacing w:val="-44"/>
                <w:sz w:val="24"/>
                <w:szCs w:val="24"/>
                <w:highlight w:val="none"/>
              </w:rPr>
              <w:t xml:space="preserve"> </w:t>
            </w:r>
            <w:r>
              <w:rPr>
                <w:rFonts w:ascii="仿宋" w:hAnsi="仿宋" w:eastAsia="仿宋" w:cs="仿宋"/>
                <w:color w:val="auto"/>
                <w:spacing w:val="-6"/>
                <w:sz w:val="24"/>
                <w:szCs w:val="24"/>
                <w:highlight w:val="none"/>
              </w:rPr>
              <w:t>个工作日内，甲方将货款</w:t>
            </w:r>
            <w:r>
              <w:rPr>
                <w:rFonts w:ascii="仿宋" w:hAnsi="仿宋" w:eastAsia="仿宋" w:cs="仿宋"/>
                <w:color w:val="auto"/>
                <w:spacing w:val="-33"/>
                <w:sz w:val="24"/>
                <w:szCs w:val="24"/>
                <w:highlight w:val="none"/>
              </w:rPr>
              <w:t xml:space="preserve"> </w:t>
            </w:r>
            <w:r>
              <w:rPr>
                <w:rFonts w:ascii="仿宋" w:hAnsi="仿宋" w:eastAsia="仿宋" w:cs="仿宋"/>
                <w:color w:val="auto"/>
                <w:spacing w:val="-6"/>
                <w:sz w:val="24"/>
                <w:szCs w:val="24"/>
                <w:highlight w:val="none"/>
              </w:rPr>
              <w:t>100%打至中标</w:t>
            </w:r>
            <w:r>
              <w:rPr>
                <w:rFonts w:ascii="仿宋" w:hAnsi="仿宋" w:eastAsia="仿宋" w:cs="仿宋"/>
                <w:color w:val="auto"/>
                <w:spacing w:val="-1"/>
                <w:sz w:val="24"/>
                <w:szCs w:val="24"/>
                <w:highlight w:val="none"/>
              </w:rPr>
              <w:t>人指定账户，如遇节假日（寒暑假）予以顺延。</w:t>
            </w:r>
          </w:p>
        </w:tc>
      </w:tr>
      <w:tr w14:paraId="1C703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1" w:hRule="atLeast"/>
        </w:trPr>
        <w:tc>
          <w:tcPr>
            <w:tcW w:w="701" w:type="dxa"/>
            <w:vAlign w:val="top"/>
          </w:tcPr>
          <w:p w14:paraId="216C2BCB">
            <w:pPr>
              <w:spacing w:line="272" w:lineRule="auto"/>
              <w:rPr>
                <w:rFonts w:ascii="Arial"/>
                <w:color w:val="auto"/>
                <w:sz w:val="21"/>
                <w:highlight w:val="none"/>
              </w:rPr>
            </w:pPr>
          </w:p>
          <w:p w14:paraId="3A2A4B42">
            <w:pPr>
              <w:spacing w:line="272" w:lineRule="auto"/>
              <w:rPr>
                <w:rFonts w:ascii="Arial"/>
                <w:color w:val="auto"/>
                <w:sz w:val="21"/>
                <w:highlight w:val="none"/>
              </w:rPr>
            </w:pPr>
          </w:p>
          <w:p w14:paraId="6B79C834">
            <w:pPr>
              <w:spacing w:line="272" w:lineRule="auto"/>
              <w:rPr>
                <w:rFonts w:ascii="Arial"/>
                <w:color w:val="auto"/>
                <w:sz w:val="21"/>
                <w:highlight w:val="none"/>
              </w:rPr>
            </w:pPr>
          </w:p>
          <w:p w14:paraId="25F25455">
            <w:pPr>
              <w:spacing w:line="272" w:lineRule="auto"/>
              <w:rPr>
                <w:rFonts w:ascii="Arial"/>
                <w:color w:val="auto"/>
                <w:sz w:val="21"/>
                <w:highlight w:val="none"/>
              </w:rPr>
            </w:pPr>
          </w:p>
          <w:p w14:paraId="4F445BA6">
            <w:pPr>
              <w:spacing w:line="273" w:lineRule="auto"/>
              <w:rPr>
                <w:rFonts w:ascii="Arial"/>
                <w:color w:val="auto"/>
                <w:sz w:val="21"/>
                <w:highlight w:val="none"/>
              </w:rPr>
            </w:pPr>
          </w:p>
          <w:p w14:paraId="119CB0FF">
            <w:pPr>
              <w:spacing w:before="78" w:line="241" w:lineRule="auto"/>
              <w:ind w:left="119"/>
              <w:rPr>
                <w:rFonts w:ascii="仿宋" w:hAnsi="仿宋" w:eastAsia="仿宋" w:cs="仿宋"/>
                <w:color w:val="auto"/>
                <w:sz w:val="24"/>
                <w:szCs w:val="24"/>
                <w:highlight w:val="none"/>
              </w:rPr>
            </w:pPr>
            <w:r>
              <w:rPr>
                <w:rFonts w:ascii="仿宋" w:hAnsi="仿宋" w:eastAsia="仿宋" w:cs="仿宋"/>
                <w:color w:val="auto"/>
                <w:sz w:val="24"/>
                <w:szCs w:val="24"/>
                <w:highlight w:val="none"/>
              </w:rPr>
              <w:t>7</w:t>
            </w:r>
          </w:p>
        </w:tc>
        <w:tc>
          <w:tcPr>
            <w:tcW w:w="1739" w:type="dxa"/>
            <w:vAlign w:val="top"/>
          </w:tcPr>
          <w:p w14:paraId="01E4D266">
            <w:pPr>
              <w:spacing w:line="272" w:lineRule="auto"/>
              <w:rPr>
                <w:rFonts w:ascii="Arial"/>
                <w:color w:val="auto"/>
                <w:sz w:val="21"/>
                <w:highlight w:val="none"/>
              </w:rPr>
            </w:pPr>
          </w:p>
          <w:p w14:paraId="4DBD479B">
            <w:pPr>
              <w:spacing w:line="272" w:lineRule="auto"/>
              <w:rPr>
                <w:rFonts w:ascii="Arial"/>
                <w:color w:val="auto"/>
                <w:sz w:val="21"/>
                <w:highlight w:val="none"/>
              </w:rPr>
            </w:pPr>
          </w:p>
          <w:p w14:paraId="6C93BC09">
            <w:pPr>
              <w:spacing w:line="272" w:lineRule="auto"/>
              <w:rPr>
                <w:rFonts w:ascii="Arial"/>
                <w:color w:val="auto"/>
                <w:sz w:val="21"/>
                <w:highlight w:val="none"/>
              </w:rPr>
            </w:pPr>
          </w:p>
          <w:p w14:paraId="24B464DE">
            <w:pPr>
              <w:spacing w:line="272" w:lineRule="auto"/>
              <w:rPr>
                <w:rFonts w:ascii="Arial"/>
                <w:color w:val="auto"/>
                <w:sz w:val="21"/>
                <w:highlight w:val="none"/>
              </w:rPr>
            </w:pPr>
          </w:p>
          <w:p w14:paraId="5045665B">
            <w:pPr>
              <w:spacing w:line="273" w:lineRule="auto"/>
              <w:rPr>
                <w:rFonts w:ascii="Arial"/>
                <w:color w:val="auto"/>
                <w:sz w:val="21"/>
                <w:highlight w:val="none"/>
              </w:rPr>
            </w:pPr>
          </w:p>
          <w:p w14:paraId="2086EF95">
            <w:pPr>
              <w:spacing w:before="78" w:line="221" w:lineRule="auto"/>
              <w:ind w:left="125"/>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履约保证金</w:t>
            </w:r>
          </w:p>
        </w:tc>
        <w:tc>
          <w:tcPr>
            <w:tcW w:w="6089" w:type="dxa"/>
            <w:vAlign w:val="top"/>
          </w:tcPr>
          <w:p w14:paraId="01BC2B86">
            <w:pPr>
              <w:spacing w:before="197" w:line="221" w:lineRule="auto"/>
              <w:ind w:left="122"/>
              <w:rPr>
                <w:rFonts w:hint="eastAsia" w:ascii="仿宋" w:hAnsi="仿宋" w:eastAsia="仿宋" w:cs="仿宋"/>
                <w:color w:val="auto"/>
                <w:sz w:val="24"/>
                <w:szCs w:val="24"/>
                <w:highlight w:val="none"/>
                <w:lang w:eastAsia="zh-CN"/>
              </w:rPr>
            </w:pPr>
            <w:r>
              <w:rPr>
                <w:rFonts w:ascii="仿宋" w:hAnsi="仿宋" w:eastAsia="仿宋" w:cs="仿宋"/>
                <w:color w:val="auto"/>
                <w:spacing w:val="-1"/>
                <w:sz w:val="24"/>
                <w:szCs w:val="24"/>
                <w:highlight w:val="none"/>
              </w:rPr>
              <w:t>本采购包履约保证金为本项目的</w:t>
            </w:r>
            <w:r>
              <w:rPr>
                <w:rFonts w:hint="eastAsia" w:ascii="仿宋" w:hAnsi="仿宋" w:eastAsia="仿宋" w:cs="仿宋"/>
                <w:color w:val="auto"/>
                <w:spacing w:val="-1"/>
                <w:sz w:val="24"/>
                <w:szCs w:val="24"/>
                <w:highlight w:val="none"/>
                <w:lang w:eastAsia="zh-CN"/>
              </w:rPr>
              <w:t>磋商保证金</w:t>
            </w:r>
          </w:p>
          <w:p w14:paraId="3EDAB8FF">
            <w:pPr>
              <w:spacing w:before="211" w:line="219" w:lineRule="auto"/>
              <w:ind w:left="122"/>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缴纳方式：银行转账，支票/汇票/本票，保函/保险</w:t>
            </w:r>
          </w:p>
          <w:p w14:paraId="67BD0793">
            <w:pPr>
              <w:spacing w:before="216" w:line="345" w:lineRule="auto"/>
              <w:ind w:left="121" w:right="105" w:firstLine="4"/>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退还：该履约保证金将在最终验收合格之日</w:t>
            </w:r>
            <w:r>
              <w:rPr>
                <w:rFonts w:ascii="仿宋" w:hAnsi="仿宋" w:eastAsia="仿宋" w:cs="仿宋"/>
                <w:color w:val="auto"/>
                <w:spacing w:val="3"/>
                <w:sz w:val="24"/>
                <w:szCs w:val="24"/>
                <w:highlight w:val="none"/>
              </w:rPr>
              <w:t>起</w:t>
            </w:r>
            <w:r>
              <w:rPr>
                <w:rFonts w:ascii="仿宋" w:hAnsi="仿宋" w:eastAsia="仿宋" w:cs="仿宋"/>
                <w:color w:val="auto"/>
                <w:spacing w:val="4"/>
                <w:sz w:val="24"/>
                <w:szCs w:val="24"/>
                <w:highlight w:val="none"/>
              </w:rPr>
              <w:t>满</w:t>
            </w:r>
            <w:r>
              <w:rPr>
                <w:rFonts w:hint="eastAsia" w:ascii="仿宋" w:hAnsi="仿宋" w:eastAsia="仿宋" w:cs="仿宋"/>
                <w:color w:val="auto"/>
                <w:spacing w:val="4"/>
                <w:sz w:val="24"/>
                <w:szCs w:val="24"/>
                <w:highlight w:val="none"/>
                <w:lang w:val="en-US" w:eastAsia="zh-CN"/>
              </w:rPr>
              <w:t>3年</w:t>
            </w:r>
            <w:r>
              <w:rPr>
                <w:rFonts w:ascii="仿宋" w:hAnsi="仿宋" w:eastAsia="仿宋" w:cs="仿宋"/>
                <w:color w:val="auto"/>
                <w:spacing w:val="4"/>
                <w:sz w:val="24"/>
                <w:szCs w:val="24"/>
                <w:highlight w:val="none"/>
              </w:rPr>
              <w:t>，无质量问题、无未履约的事项及违约责任等，经采</w:t>
            </w:r>
            <w:r>
              <w:rPr>
                <w:rFonts w:ascii="仿宋" w:hAnsi="仿宋" w:eastAsia="仿宋" w:cs="仿宋"/>
                <w:color w:val="auto"/>
                <w:spacing w:val="2"/>
                <w:sz w:val="24"/>
                <w:szCs w:val="24"/>
                <w:highlight w:val="none"/>
              </w:rPr>
              <w:t>购人质保期验收合格后，</w:t>
            </w:r>
            <w:r>
              <w:rPr>
                <w:rFonts w:ascii="仿宋" w:hAnsi="仿宋" w:eastAsia="仿宋" w:cs="仿宋"/>
                <w:color w:val="auto"/>
                <w:spacing w:val="-69"/>
                <w:sz w:val="24"/>
                <w:szCs w:val="24"/>
                <w:highlight w:val="none"/>
              </w:rPr>
              <w:t xml:space="preserve"> </w:t>
            </w:r>
            <w:r>
              <w:rPr>
                <w:rFonts w:ascii="仿宋" w:hAnsi="仿宋" w:eastAsia="仿宋" w:cs="仿宋"/>
                <w:color w:val="auto"/>
                <w:spacing w:val="2"/>
                <w:sz w:val="24"/>
                <w:szCs w:val="24"/>
                <w:highlight w:val="none"/>
              </w:rPr>
              <w:t>中标人提出书面申请</w:t>
            </w:r>
            <w:r>
              <w:rPr>
                <w:rFonts w:ascii="仿宋" w:hAnsi="仿宋" w:eastAsia="仿宋" w:cs="仿宋"/>
                <w:color w:val="auto"/>
                <w:spacing w:val="1"/>
                <w:sz w:val="24"/>
                <w:szCs w:val="24"/>
                <w:highlight w:val="none"/>
              </w:rPr>
              <w:t>后无息退</w:t>
            </w:r>
            <w:r>
              <w:rPr>
                <w:rFonts w:ascii="仿宋" w:hAnsi="仿宋" w:eastAsia="仿宋" w:cs="仿宋"/>
                <w:color w:val="auto"/>
                <w:spacing w:val="-1"/>
                <w:sz w:val="24"/>
                <w:szCs w:val="24"/>
                <w:highlight w:val="none"/>
              </w:rPr>
              <w:t>还。质量保证责任不因履约保证金的退还而免除。</w:t>
            </w:r>
          </w:p>
        </w:tc>
      </w:tr>
    </w:tbl>
    <w:p w14:paraId="5C60141F">
      <w:pPr>
        <w:spacing w:before="194" w:line="222" w:lineRule="auto"/>
        <w:ind w:left="123"/>
        <w:rPr>
          <w:rFonts w:ascii="仿宋" w:hAnsi="仿宋" w:eastAsia="仿宋" w:cs="仿宋"/>
          <w:color w:val="auto"/>
          <w:sz w:val="24"/>
          <w:szCs w:val="24"/>
          <w:highlight w:val="none"/>
        </w:rPr>
      </w:pPr>
      <w:r>
        <w:rPr>
          <w:rFonts w:ascii="仿宋" w:hAnsi="仿宋" w:eastAsia="仿宋" w:cs="仿宋"/>
          <w:b/>
          <w:bCs/>
          <w:color w:val="auto"/>
          <w:spacing w:val="-4"/>
          <w:sz w:val="24"/>
          <w:szCs w:val="24"/>
          <w:highlight w:val="none"/>
        </w:rPr>
        <w:t>★其他商务要求</w:t>
      </w:r>
    </w:p>
    <w:p w14:paraId="2054483E">
      <w:pPr>
        <w:spacing w:before="211" w:line="330" w:lineRule="auto"/>
        <w:ind w:left="126" w:right="42" w:firstLine="490"/>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1.</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3"/>
          <w:sz w:val="24"/>
          <w:szCs w:val="24"/>
          <w:highlight w:val="none"/>
        </w:rPr>
        <w:t>为本次项目提供的货物必须通过合法渠道获得，具有在中国境内的合法使用权和用户保护权；必须是制造厂家生产的崭新的未开箱的原包装设备，货物的制造标准及技术规范</w:t>
      </w:r>
      <w:r>
        <w:rPr>
          <w:rFonts w:ascii="仿宋" w:hAnsi="仿宋" w:eastAsia="仿宋" w:cs="仿宋"/>
          <w:color w:val="auto"/>
          <w:spacing w:val="-1"/>
          <w:sz w:val="24"/>
          <w:szCs w:val="24"/>
          <w:highlight w:val="none"/>
        </w:rPr>
        <w:t>等有关资料必须符合相关标准、规范要求。</w:t>
      </w:r>
    </w:p>
    <w:p w14:paraId="395154D2">
      <w:pPr>
        <w:spacing w:before="213" w:line="223" w:lineRule="auto"/>
        <w:ind w:left="601"/>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2.验收</w:t>
      </w:r>
    </w:p>
    <w:p w14:paraId="55306BA5">
      <w:pPr>
        <w:spacing w:before="204" w:line="223" w:lineRule="auto"/>
        <w:ind w:left="473"/>
        <w:rPr>
          <w:rFonts w:ascii="仿宋" w:hAnsi="仿宋" w:eastAsia="仿宋" w:cs="仿宋"/>
          <w:color w:val="auto"/>
          <w:sz w:val="24"/>
          <w:szCs w:val="24"/>
          <w:highlight w:val="none"/>
        </w:rPr>
      </w:pPr>
      <w:r>
        <w:rPr>
          <w:rFonts w:ascii="仿宋" w:hAnsi="仿宋" w:eastAsia="仿宋" w:cs="仿宋"/>
          <w:color w:val="auto"/>
          <w:spacing w:val="-6"/>
          <w:sz w:val="24"/>
          <w:szCs w:val="24"/>
          <w:highlight w:val="none"/>
        </w:rPr>
        <w:t>2.1</w:t>
      </w:r>
      <w:r>
        <w:rPr>
          <w:rFonts w:ascii="仿宋" w:hAnsi="仿宋" w:eastAsia="仿宋" w:cs="仿宋"/>
          <w:color w:val="auto"/>
          <w:spacing w:val="-43"/>
          <w:sz w:val="24"/>
          <w:szCs w:val="24"/>
          <w:highlight w:val="none"/>
        </w:rPr>
        <w:t xml:space="preserve"> </w:t>
      </w:r>
      <w:r>
        <w:rPr>
          <w:rFonts w:ascii="仿宋" w:hAnsi="仿宋" w:eastAsia="仿宋" w:cs="仿宋"/>
          <w:color w:val="auto"/>
          <w:spacing w:val="-6"/>
          <w:sz w:val="24"/>
          <w:szCs w:val="24"/>
          <w:highlight w:val="none"/>
        </w:rPr>
        <w:t>验收</w:t>
      </w:r>
    </w:p>
    <w:p w14:paraId="7D8E1193">
      <w:pPr>
        <w:spacing w:before="211" w:line="384" w:lineRule="auto"/>
        <w:ind w:right="62" w:firstLine="509"/>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中标人所提供的设备必须严格是制造厂家生产的崭新的未开箱的原包装设备，保证设备质</w:t>
      </w:r>
      <w:r>
        <w:rPr>
          <w:rFonts w:ascii="仿宋" w:hAnsi="仿宋" w:eastAsia="仿宋" w:cs="仿宋"/>
          <w:color w:val="auto"/>
          <w:spacing w:val="-3"/>
          <w:sz w:val="24"/>
          <w:szCs w:val="24"/>
          <w:highlight w:val="none"/>
        </w:rPr>
        <w:t>量合格且全新且为专业版或者教育版，完全符合采购人需求、国家及</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标准。若中标人提供的设备不符合上述要求，采购人有权拒收，并要求中标人在规定时间内无偿提供符合要求</w:t>
      </w:r>
      <w:r>
        <w:rPr>
          <w:rFonts w:ascii="仿宋" w:hAnsi="仿宋" w:eastAsia="仿宋" w:cs="仿宋"/>
          <w:color w:val="auto"/>
          <w:spacing w:val="-1"/>
          <w:sz w:val="24"/>
          <w:szCs w:val="24"/>
          <w:highlight w:val="none"/>
        </w:rPr>
        <w:t>的设备，同时中标人需承担</w:t>
      </w:r>
      <w:r>
        <w:rPr>
          <w:rFonts w:hint="eastAsia" w:ascii="仿宋" w:hAnsi="仿宋" w:eastAsia="仿宋" w:cs="仿宋"/>
          <w:color w:val="auto"/>
          <w:spacing w:val="-1"/>
          <w:sz w:val="24"/>
          <w:szCs w:val="24"/>
          <w:highlight w:val="none"/>
          <w:lang w:val="en-US" w:eastAsia="zh-Hans"/>
        </w:rPr>
        <w:t>逾期交货的违约责任并赔偿</w:t>
      </w:r>
      <w:r>
        <w:rPr>
          <w:rFonts w:ascii="仿宋" w:hAnsi="仿宋" w:eastAsia="仿宋" w:cs="仿宋"/>
          <w:color w:val="auto"/>
          <w:spacing w:val="-1"/>
          <w:sz w:val="24"/>
          <w:szCs w:val="24"/>
          <w:highlight w:val="none"/>
        </w:rPr>
        <w:t>因此给甲方造成的一切损失。</w:t>
      </w:r>
    </w:p>
    <w:p w14:paraId="20D69DF1">
      <w:pPr>
        <w:spacing w:before="2" w:line="384" w:lineRule="auto"/>
        <w:ind w:left="4" w:right="62" w:firstLine="474"/>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所有设备按厂家设备验收标准（符合国家或行业或地方标准）、</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w:t>
      </w:r>
      <w:r>
        <w:rPr>
          <w:rFonts w:hint="eastAsia" w:ascii="仿宋" w:hAnsi="仿宋" w:eastAsia="仿宋" w:cs="仿宋"/>
          <w:color w:val="auto"/>
          <w:spacing w:val="-3"/>
          <w:sz w:val="24"/>
          <w:szCs w:val="24"/>
          <w:highlight w:val="none"/>
          <w:lang w:eastAsia="zh-CN"/>
        </w:rPr>
        <w:t>响应文件</w:t>
      </w:r>
      <w:r>
        <w:rPr>
          <w:rFonts w:ascii="仿宋" w:hAnsi="仿宋" w:eastAsia="仿宋" w:cs="仿宋"/>
          <w:color w:val="auto"/>
          <w:spacing w:val="-3"/>
          <w:sz w:val="24"/>
          <w:szCs w:val="24"/>
          <w:highlight w:val="none"/>
        </w:rPr>
        <w:t>等有关内容进行验收。</w:t>
      </w:r>
      <w:r>
        <w:rPr>
          <w:rFonts w:ascii="仿宋" w:hAnsi="仿宋" w:eastAsia="仿宋" w:cs="仿宋"/>
          <w:b/>
          <w:bCs/>
          <w:color w:val="auto"/>
          <w:spacing w:val="-3"/>
          <w:sz w:val="24"/>
          <w:szCs w:val="24"/>
          <w:highlight w:val="none"/>
        </w:rPr>
        <w:t>性能指标不得低于</w:t>
      </w:r>
      <w:r>
        <w:rPr>
          <w:rFonts w:hint="eastAsia" w:ascii="仿宋" w:hAnsi="仿宋" w:eastAsia="仿宋" w:cs="仿宋"/>
          <w:b/>
          <w:bCs/>
          <w:color w:val="auto"/>
          <w:spacing w:val="-3"/>
          <w:sz w:val="24"/>
          <w:szCs w:val="24"/>
          <w:highlight w:val="none"/>
          <w:lang w:eastAsia="zh-CN"/>
        </w:rPr>
        <w:t>竞争性磋商文件</w:t>
      </w:r>
      <w:r>
        <w:rPr>
          <w:rFonts w:ascii="仿宋" w:hAnsi="仿宋" w:eastAsia="仿宋" w:cs="仿宋"/>
          <w:b/>
          <w:bCs/>
          <w:color w:val="auto"/>
          <w:spacing w:val="-3"/>
          <w:sz w:val="24"/>
          <w:szCs w:val="24"/>
          <w:highlight w:val="none"/>
        </w:rPr>
        <w:t>第五章“技术和服务要求</w:t>
      </w:r>
      <w:r>
        <w:rPr>
          <w:rFonts w:ascii="仿宋" w:hAnsi="仿宋" w:eastAsia="仿宋" w:cs="仿宋"/>
          <w:color w:val="auto"/>
          <w:spacing w:val="-77"/>
          <w:sz w:val="24"/>
          <w:szCs w:val="24"/>
          <w:highlight w:val="none"/>
        </w:rPr>
        <w:t xml:space="preserve"> </w:t>
      </w:r>
      <w:r>
        <w:rPr>
          <w:rFonts w:ascii="仿宋" w:hAnsi="仿宋" w:eastAsia="仿宋" w:cs="仿宋"/>
          <w:b/>
          <w:bCs/>
          <w:color w:val="auto"/>
          <w:spacing w:val="-3"/>
          <w:sz w:val="24"/>
          <w:szCs w:val="24"/>
          <w:highlight w:val="none"/>
        </w:rPr>
        <w:t>”的内容要求</w:t>
      </w:r>
      <w:r>
        <w:rPr>
          <w:rFonts w:ascii="仿宋" w:hAnsi="仿宋" w:eastAsia="仿宋" w:cs="仿宋"/>
          <w:color w:val="auto"/>
          <w:spacing w:val="-3"/>
          <w:sz w:val="24"/>
          <w:szCs w:val="24"/>
          <w:highlight w:val="none"/>
        </w:rPr>
        <w:t>。</w:t>
      </w:r>
    </w:p>
    <w:p w14:paraId="1E342E05">
      <w:pPr>
        <w:spacing w:before="2" w:line="384" w:lineRule="auto"/>
        <w:ind w:right="62" w:firstLine="508"/>
        <w:jc w:val="both"/>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中标人提供设备的制造标准及技术规范等有关资料必须严格符合中国相应有关标准、规范</w:t>
      </w:r>
      <w:r>
        <w:rPr>
          <w:rFonts w:ascii="仿宋" w:hAnsi="仿宋" w:eastAsia="仿宋" w:cs="仿宋"/>
          <w:color w:val="auto"/>
          <w:spacing w:val="-3"/>
          <w:sz w:val="24"/>
          <w:szCs w:val="24"/>
          <w:highlight w:val="none"/>
        </w:rPr>
        <w:t>要求，具体标准和规范以国家现行有效标准以及</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中明确的技术规格详细配置和要求为</w:t>
      </w:r>
      <w:r>
        <w:rPr>
          <w:rFonts w:ascii="仿宋" w:hAnsi="仿宋" w:eastAsia="仿宋" w:cs="仿宋"/>
          <w:color w:val="auto"/>
          <w:spacing w:val="-10"/>
          <w:sz w:val="24"/>
          <w:szCs w:val="24"/>
          <w:highlight w:val="none"/>
        </w:rPr>
        <w:t>准。</w:t>
      </w:r>
    </w:p>
    <w:p w14:paraId="78F1C6D4">
      <w:pPr>
        <w:spacing w:before="2" w:line="383" w:lineRule="auto"/>
        <w:ind w:left="2" w:right="62" w:firstLine="475"/>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若中标人提供的资料不符合上述要求，采购人有权要求中标人在规定时间内重新提供符合</w:t>
      </w:r>
      <w:r>
        <w:rPr>
          <w:rFonts w:ascii="仿宋" w:hAnsi="仿宋" w:eastAsia="仿宋" w:cs="仿宋"/>
          <w:color w:val="auto"/>
          <w:spacing w:val="-1"/>
          <w:sz w:val="24"/>
          <w:szCs w:val="24"/>
          <w:highlight w:val="none"/>
        </w:rPr>
        <w:t>要求的资料，由此产生的一切费用和损失由中标人承担。</w:t>
      </w:r>
    </w:p>
    <w:p w14:paraId="183ED054">
      <w:pPr>
        <w:spacing w:before="2" w:line="222" w:lineRule="auto"/>
        <w:ind w:left="473"/>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2.2</w:t>
      </w:r>
      <w:r>
        <w:rPr>
          <w:rFonts w:ascii="仿宋" w:hAnsi="仿宋" w:eastAsia="仿宋" w:cs="仿宋"/>
          <w:color w:val="auto"/>
          <w:spacing w:val="-40"/>
          <w:sz w:val="24"/>
          <w:szCs w:val="24"/>
          <w:highlight w:val="none"/>
        </w:rPr>
        <w:t xml:space="preserve"> </w:t>
      </w:r>
      <w:r>
        <w:rPr>
          <w:rFonts w:ascii="仿宋" w:hAnsi="仿宋" w:eastAsia="仿宋" w:cs="仿宋"/>
          <w:color w:val="auto"/>
          <w:spacing w:val="-1"/>
          <w:sz w:val="24"/>
          <w:szCs w:val="24"/>
          <w:highlight w:val="none"/>
        </w:rPr>
        <w:t>验收阶段分为：到货验收、安装调试、预验收和最终验收四个阶段。</w:t>
      </w:r>
    </w:p>
    <w:p w14:paraId="2EED9A06">
      <w:pPr>
        <w:spacing w:before="211" w:line="223" w:lineRule="auto"/>
        <w:ind w:left="473"/>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2.2.1</w:t>
      </w:r>
      <w:r>
        <w:rPr>
          <w:rFonts w:ascii="仿宋" w:hAnsi="仿宋" w:eastAsia="仿宋" w:cs="仿宋"/>
          <w:color w:val="auto"/>
          <w:spacing w:val="-37"/>
          <w:sz w:val="24"/>
          <w:szCs w:val="24"/>
          <w:highlight w:val="none"/>
        </w:rPr>
        <w:t xml:space="preserve"> </w:t>
      </w:r>
      <w:r>
        <w:rPr>
          <w:rFonts w:ascii="仿宋" w:hAnsi="仿宋" w:eastAsia="仿宋" w:cs="仿宋"/>
          <w:color w:val="auto"/>
          <w:spacing w:val="-4"/>
          <w:sz w:val="24"/>
          <w:szCs w:val="24"/>
          <w:highlight w:val="none"/>
        </w:rPr>
        <w:t>到货验收</w:t>
      </w:r>
    </w:p>
    <w:p w14:paraId="66C7A760">
      <w:pPr>
        <w:spacing w:before="210" w:line="344" w:lineRule="auto"/>
        <w:ind w:left="1" w:firstLine="481"/>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（1）中标人在设备出厂前，应按设备技术标准规定的检验项</w:t>
      </w:r>
      <w:r>
        <w:rPr>
          <w:rFonts w:ascii="仿宋" w:hAnsi="仿宋" w:eastAsia="仿宋" w:cs="仿宋"/>
          <w:color w:val="auto"/>
          <w:spacing w:val="-5"/>
          <w:sz w:val="24"/>
          <w:szCs w:val="24"/>
          <w:highlight w:val="none"/>
        </w:rPr>
        <w:t>目和检验方法进行全面检验；</w:t>
      </w:r>
      <w:r>
        <w:rPr>
          <w:rFonts w:ascii="仿宋" w:hAnsi="仿宋" w:eastAsia="仿宋" w:cs="仿宋"/>
          <w:color w:val="auto"/>
          <w:spacing w:val="-1"/>
          <w:sz w:val="24"/>
          <w:szCs w:val="24"/>
          <w:highlight w:val="none"/>
        </w:rPr>
        <w:t>中标人在本合同货物交付给甲方后，应随同货物向采购人出具供货证</w:t>
      </w:r>
      <w:r>
        <w:rPr>
          <w:rFonts w:ascii="仿宋" w:hAnsi="仿宋" w:eastAsia="仿宋" w:cs="仿宋"/>
          <w:color w:val="auto"/>
          <w:spacing w:val="-2"/>
          <w:sz w:val="24"/>
          <w:szCs w:val="24"/>
          <w:highlight w:val="none"/>
        </w:rPr>
        <w:t>明、产地证书（如有）、</w:t>
      </w:r>
      <w:r>
        <w:rPr>
          <w:rFonts w:ascii="仿宋" w:hAnsi="仿宋" w:eastAsia="仿宋" w:cs="仿宋"/>
          <w:color w:val="auto"/>
          <w:spacing w:val="-3"/>
          <w:sz w:val="24"/>
          <w:szCs w:val="24"/>
          <w:highlight w:val="none"/>
        </w:rPr>
        <w:t>出厂检验报告和设备质量合格证等相关材料；结果必须符合以上条款验收标准的要求后，</w:t>
      </w:r>
      <w:r>
        <w:rPr>
          <w:rFonts w:hint="eastAsia" w:ascii="仿宋" w:hAnsi="仿宋" w:eastAsia="仿宋" w:cs="仿宋"/>
          <w:color w:val="auto"/>
          <w:spacing w:val="-3"/>
          <w:sz w:val="24"/>
          <w:szCs w:val="24"/>
          <w:highlight w:val="none"/>
          <w:lang w:eastAsia="zh-CN"/>
        </w:rPr>
        <w:t>响应人</w:t>
      </w:r>
      <w:r>
        <w:rPr>
          <w:rFonts w:ascii="仿宋" w:hAnsi="仿宋" w:eastAsia="仿宋" w:cs="仿宋"/>
          <w:color w:val="auto"/>
          <w:spacing w:val="-2"/>
          <w:sz w:val="24"/>
          <w:szCs w:val="24"/>
          <w:highlight w:val="none"/>
        </w:rPr>
        <w:t>配合采购人做好到货验收。</w:t>
      </w:r>
    </w:p>
    <w:p w14:paraId="645CC1F0">
      <w:pPr>
        <w:spacing w:before="212" w:line="302" w:lineRule="auto"/>
        <w:ind w:left="4" w:right="62" w:firstLine="478"/>
        <w:rPr>
          <w:rFonts w:ascii="仿宋" w:hAnsi="仿宋" w:eastAsia="仿宋" w:cs="仿宋"/>
          <w:color w:val="auto"/>
          <w:sz w:val="24"/>
          <w:szCs w:val="24"/>
          <w:highlight w:val="none"/>
        </w:rPr>
      </w:pPr>
      <w:r>
        <w:rPr>
          <w:rFonts w:ascii="仿宋" w:hAnsi="仿宋" w:eastAsia="仿宋" w:cs="仿宋"/>
          <w:color w:val="auto"/>
          <w:sz w:val="24"/>
          <w:szCs w:val="24"/>
          <w:highlight w:val="none"/>
        </w:rPr>
        <w:t>（2）设备在安装地安装完毕后，中标人应对所有设备的性能进行自检，检验结果必须符</w:t>
      </w:r>
      <w:r>
        <w:rPr>
          <w:rFonts w:ascii="仿宋" w:hAnsi="仿宋" w:eastAsia="仿宋" w:cs="仿宋"/>
          <w:color w:val="auto"/>
          <w:spacing w:val="-1"/>
          <w:sz w:val="24"/>
          <w:szCs w:val="24"/>
          <w:highlight w:val="none"/>
        </w:rPr>
        <w:t>合</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技术要求以及合同中相关条款，同时向采购人提供自检记录。</w:t>
      </w:r>
    </w:p>
    <w:p w14:paraId="0B6EFAC5">
      <w:pPr>
        <w:spacing w:before="213" w:line="224" w:lineRule="auto"/>
        <w:ind w:left="473"/>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2.2.2</w:t>
      </w:r>
      <w:r>
        <w:rPr>
          <w:rFonts w:ascii="仿宋" w:hAnsi="仿宋" w:eastAsia="仿宋" w:cs="仿宋"/>
          <w:color w:val="auto"/>
          <w:spacing w:val="-42"/>
          <w:sz w:val="24"/>
          <w:szCs w:val="24"/>
          <w:highlight w:val="none"/>
        </w:rPr>
        <w:t xml:space="preserve"> </w:t>
      </w:r>
      <w:r>
        <w:rPr>
          <w:rFonts w:ascii="仿宋" w:hAnsi="仿宋" w:eastAsia="仿宋" w:cs="仿宋"/>
          <w:color w:val="auto"/>
          <w:spacing w:val="-3"/>
          <w:sz w:val="24"/>
          <w:szCs w:val="24"/>
          <w:highlight w:val="none"/>
        </w:rPr>
        <w:t>安装、调试</w:t>
      </w:r>
    </w:p>
    <w:p w14:paraId="434FCE25">
      <w:pPr>
        <w:spacing w:before="211" w:line="221" w:lineRule="auto"/>
        <w:ind w:left="470"/>
        <w:rPr>
          <w:rFonts w:ascii="仿宋" w:hAnsi="仿宋" w:eastAsia="仿宋" w:cs="仿宋"/>
          <w:color w:val="auto"/>
          <w:sz w:val="24"/>
          <w:szCs w:val="24"/>
          <w:highlight w:val="none"/>
        </w:rPr>
      </w:pPr>
      <w:r>
        <w:rPr>
          <w:rFonts w:ascii="仿宋" w:hAnsi="仿宋" w:eastAsia="仿宋" w:cs="仿宋"/>
          <w:color w:val="auto"/>
          <w:sz w:val="24"/>
          <w:szCs w:val="24"/>
          <w:highlight w:val="none"/>
        </w:rPr>
        <w:t>①中标人负责派技术人员到现场进行安装、</w:t>
      </w:r>
      <w:r>
        <w:rPr>
          <w:rFonts w:ascii="仿宋" w:hAnsi="仿宋" w:eastAsia="仿宋" w:cs="仿宋"/>
          <w:color w:val="auto"/>
          <w:spacing w:val="-1"/>
          <w:sz w:val="24"/>
          <w:szCs w:val="24"/>
          <w:highlight w:val="none"/>
        </w:rPr>
        <w:t>调试，直至验收合格。</w:t>
      </w:r>
    </w:p>
    <w:p w14:paraId="4D9FF0EC">
      <w:pPr>
        <w:spacing w:before="213" w:line="302" w:lineRule="auto"/>
        <w:ind w:left="4" w:right="62" w:firstLine="464"/>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②本项目采购产品交货时应按国家有关标准要求及采购人硬件设施要求（必须满足教学需</w:t>
      </w:r>
      <w:r>
        <w:rPr>
          <w:rFonts w:ascii="仿宋" w:hAnsi="仿宋" w:eastAsia="仿宋" w:cs="仿宋"/>
          <w:color w:val="auto"/>
          <w:spacing w:val="-4"/>
          <w:sz w:val="24"/>
          <w:szCs w:val="24"/>
          <w:highlight w:val="none"/>
        </w:rPr>
        <w:t>求）进行安装。</w:t>
      </w:r>
    </w:p>
    <w:p w14:paraId="3D5CA161">
      <w:pPr>
        <w:spacing w:before="214" w:line="302" w:lineRule="auto"/>
        <w:ind w:right="62" w:firstLine="469"/>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③验收前，中标人须提供完整的技术资料（包含不限于产品说明书、用户手册、出厂明细</w:t>
      </w:r>
      <w:r>
        <w:rPr>
          <w:rFonts w:ascii="仿宋" w:hAnsi="仿宋" w:eastAsia="仿宋" w:cs="仿宋"/>
          <w:color w:val="auto"/>
          <w:spacing w:val="-1"/>
          <w:sz w:val="24"/>
          <w:szCs w:val="24"/>
          <w:highlight w:val="none"/>
        </w:rPr>
        <w:t>表或装箱单、制造厂质量合格证书及其他相关文件资料）。</w:t>
      </w:r>
    </w:p>
    <w:p w14:paraId="13B0C912">
      <w:pPr>
        <w:spacing w:before="201" w:line="344" w:lineRule="auto"/>
        <w:ind w:left="11" w:right="34" w:firstLine="471"/>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④中标人在货物到货之前须提供一份详细的货物清单及验收方案报告。中标人应以书面形式通知采购人所要完成的工作和准备、进行验收的项目种类及验收开始时间，此通知书需经采购人认定后方可执行。采购人与中标人一起对所验收的项目进行测试。货物安装调试（包括整</w:t>
      </w:r>
      <w:r>
        <w:rPr>
          <w:rFonts w:ascii="仿宋" w:hAnsi="仿宋" w:eastAsia="仿宋" w:cs="仿宋"/>
          <w:color w:val="auto"/>
          <w:spacing w:val="-1"/>
          <w:sz w:val="24"/>
          <w:szCs w:val="24"/>
          <w:highlight w:val="none"/>
        </w:rPr>
        <w:t>机性能试验）过程，中标人应作详细检验记录，并将检验记录提交给采购人。</w:t>
      </w:r>
    </w:p>
    <w:p w14:paraId="1E0B878D">
      <w:pPr>
        <w:spacing w:before="213" w:line="223" w:lineRule="auto"/>
        <w:ind w:left="486"/>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2.2.3</w:t>
      </w:r>
      <w:r>
        <w:rPr>
          <w:rFonts w:ascii="仿宋" w:hAnsi="仿宋" w:eastAsia="仿宋" w:cs="仿宋"/>
          <w:color w:val="auto"/>
          <w:spacing w:val="-41"/>
          <w:sz w:val="24"/>
          <w:szCs w:val="24"/>
          <w:highlight w:val="none"/>
        </w:rPr>
        <w:t xml:space="preserve"> </w:t>
      </w:r>
      <w:r>
        <w:rPr>
          <w:rFonts w:ascii="仿宋" w:hAnsi="仿宋" w:eastAsia="仿宋" w:cs="仿宋"/>
          <w:color w:val="auto"/>
          <w:spacing w:val="-4"/>
          <w:sz w:val="24"/>
          <w:szCs w:val="24"/>
          <w:highlight w:val="none"/>
        </w:rPr>
        <w:t>预验收</w:t>
      </w:r>
    </w:p>
    <w:p w14:paraId="75CE5618">
      <w:pPr>
        <w:spacing w:before="209" w:line="385" w:lineRule="auto"/>
        <w:ind w:left="22" w:right="34" w:firstLine="471"/>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安装、调试不存在各项问题后，经采购人使用部门书面确认并签署结果单后，中标人提出</w:t>
      </w:r>
      <w:r>
        <w:rPr>
          <w:rFonts w:ascii="仿宋" w:hAnsi="仿宋" w:eastAsia="仿宋" w:cs="仿宋"/>
          <w:color w:val="auto"/>
          <w:spacing w:val="-1"/>
          <w:sz w:val="24"/>
          <w:szCs w:val="24"/>
          <w:highlight w:val="none"/>
        </w:rPr>
        <w:t>书面申请，采购人使用部门对设备的性能及其参数等进行预验收。</w:t>
      </w:r>
    </w:p>
    <w:p w14:paraId="54916686">
      <w:pPr>
        <w:spacing w:line="222" w:lineRule="auto"/>
        <w:ind w:left="486"/>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2.2.4</w:t>
      </w:r>
      <w:r>
        <w:rPr>
          <w:rFonts w:ascii="仿宋" w:hAnsi="仿宋" w:eastAsia="仿宋" w:cs="仿宋"/>
          <w:color w:val="auto"/>
          <w:spacing w:val="-37"/>
          <w:sz w:val="24"/>
          <w:szCs w:val="24"/>
          <w:highlight w:val="none"/>
        </w:rPr>
        <w:t xml:space="preserve"> </w:t>
      </w:r>
      <w:r>
        <w:rPr>
          <w:rFonts w:ascii="仿宋" w:hAnsi="仿宋" w:eastAsia="仿宋" w:cs="仿宋"/>
          <w:color w:val="auto"/>
          <w:spacing w:val="-4"/>
          <w:sz w:val="24"/>
          <w:szCs w:val="24"/>
          <w:highlight w:val="none"/>
        </w:rPr>
        <w:t>最终验收</w:t>
      </w:r>
    </w:p>
    <w:p w14:paraId="5152D392">
      <w:pPr>
        <w:spacing w:before="210" w:line="385" w:lineRule="auto"/>
        <w:ind w:left="12" w:right="34" w:firstLine="480"/>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预验收合格后，由采购人组织相关人员（含监督人员及有关专家等）按</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以及合同</w:t>
      </w:r>
      <w:r>
        <w:rPr>
          <w:rFonts w:ascii="仿宋" w:hAnsi="仿宋" w:eastAsia="仿宋" w:cs="仿宋"/>
          <w:color w:val="auto"/>
          <w:spacing w:val="-1"/>
          <w:sz w:val="24"/>
          <w:szCs w:val="24"/>
          <w:highlight w:val="none"/>
        </w:rPr>
        <w:t>相关条款要求对设备进行验收，验收结果符合本项目</w:t>
      </w:r>
      <w:r>
        <w:rPr>
          <w:rFonts w:hint="eastAsia" w:ascii="仿宋" w:hAnsi="仿宋" w:eastAsia="仿宋" w:cs="仿宋"/>
          <w:color w:val="auto"/>
          <w:spacing w:val="-1"/>
          <w:sz w:val="24"/>
          <w:szCs w:val="24"/>
          <w:highlight w:val="none"/>
          <w:lang w:eastAsia="zh-CN"/>
        </w:rPr>
        <w:t>竞争性磋商文件</w:t>
      </w:r>
      <w:r>
        <w:rPr>
          <w:rFonts w:ascii="仿宋" w:hAnsi="仿宋" w:eastAsia="仿宋" w:cs="仿宋"/>
          <w:color w:val="auto"/>
          <w:spacing w:val="-1"/>
          <w:sz w:val="24"/>
          <w:szCs w:val="24"/>
          <w:highlight w:val="none"/>
        </w:rPr>
        <w:t>和合同要求为合格。</w:t>
      </w:r>
    </w:p>
    <w:p w14:paraId="48675AAE">
      <w:pPr>
        <w:spacing w:line="217" w:lineRule="auto"/>
        <w:ind w:left="503"/>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3.工期要求</w:t>
      </w:r>
    </w:p>
    <w:p w14:paraId="0958AACD">
      <w:pPr>
        <w:spacing w:before="215" w:line="385" w:lineRule="auto"/>
        <w:ind w:firstLine="48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本项目工期自合同正式签订之日起计算，须在</w:t>
      </w:r>
      <w:r>
        <w:rPr>
          <w:rFonts w:ascii="仿宋" w:hAnsi="仿宋" w:eastAsia="仿宋" w:cs="仿宋"/>
          <w:color w:val="auto"/>
          <w:spacing w:val="-32"/>
          <w:sz w:val="24"/>
          <w:szCs w:val="24"/>
          <w:highlight w:val="none"/>
        </w:rPr>
        <w:t xml:space="preserve"> </w:t>
      </w:r>
      <w:r>
        <w:rPr>
          <w:rFonts w:ascii="仿宋" w:hAnsi="仿宋" w:eastAsia="仿宋" w:cs="仿宋"/>
          <w:b/>
          <w:bCs/>
          <w:color w:val="auto"/>
          <w:spacing w:val="-1"/>
          <w:sz w:val="24"/>
          <w:szCs w:val="24"/>
          <w:highlight w:val="none"/>
        </w:rPr>
        <w:t>50</w:t>
      </w:r>
      <w:r>
        <w:rPr>
          <w:rFonts w:ascii="仿宋" w:hAnsi="仿宋" w:eastAsia="仿宋" w:cs="仿宋"/>
          <w:color w:val="auto"/>
          <w:spacing w:val="-49"/>
          <w:sz w:val="24"/>
          <w:szCs w:val="24"/>
          <w:highlight w:val="none"/>
        </w:rPr>
        <w:t xml:space="preserve"> </w:t>
      </w:r>
      <w:r>
        <w:rPr>
          <w:rFonts w:ascii="仿宋" w:hAnsi="仿宋" w:eastAsia="仿宋" w:cs="仿宋"/>
          <w:b/>
          <w:bCs/>
          <w:color w:val="auto"/>
          <w:spacing w:val="-1"/>
          <w:sz w:val="24"/>
          <w:szCs w:val="24"/>
          <w:highlight w:val="none"/>
        </w:rPr>
        <w:t>个工作日</w:t>
      </w:r>
      <w:r>
        <w:rPr>
          <w:rFonts w:ascii="仿宋" w:hAnsi="仿宋" w:eastAsia="仿宋" w:cs="仿宋"/>
          <w:color w:val="auto"/>
          <w:spacing w:val="-1"/>
          <w:sz w:val="24"/>
          <w:szCs w:val="24"/>
          <w:highlight w:val="none"/>
        </w:rPr>
        <w:t>内完成全部工作内容（含设备</w:t>
      </w:r>
      <w:r>
        <w:rPr>
          <w:rFonts w:ascii="仿宋" w:hAnsi="仿宋" w:eastAsia="仿宋" w:cs="仿宋"/>
          <w:color w:val="auto"/>
          <w:spacing w:val="-2"/>
          <w:sz w:val="24"/>
          <w:szCs w:val="24"/>
          <w:highlight w:val="none"/>
        </w:rPr>
        <w:t>供货、运输、现场搬运、安装、调试及</w:t>
      </w:r>
      <w:r>
        <w:rPr>
          <w:rFonts w:hint="eastAsia" w:ascii="仿宋" w:hAnsi="仿宋" w:eastAsia="仿宋" w:cs="仿宋"/>
          <w:color w:val="auto"/>
          <w:spacing w:val="-2"/>
          <w:sz w:val="24"/>
          <w:szCs w:val="24"/>
          <w:highlight w:val="none"/>
        </w:rPr>
        <w:t>图书上架、层架标签安装</w:t>
      </w:r>
      <w:r>
        <w:rPr>
          <w:rFonts w:ascii="仿宋" w:hAnsi="仿宋" w:eastAsia="仿宋" w:cs="仿宋"/>
          <w:color w:val="auto"/>
          <w:spacing w:val="-3"/>
          <w:sz w:val="24"/>
          <w:szCs w:val="24"/>
          <w:highlight w:val="none"/>
        </w:rPr>
        <w:t>等），并通过采购人验</w:t>
      </w:r>
      <w:r>
        <w:rPr>
          <w:rFonts w:ascii="仿宋" w:hAnsi="仿宋" w:eastAsia="仿宋" w:cs="仿宋"/>
          <w:color w:val="auto"/>
          <w:sz w:val="24"/>
          <w:szCs w:val="24"/>
          <w:highlight w:val="none"/>
        </w:rPr>
        <w:t>收合格后交付使用。逾期交付的，按合同约定承担违约责任（具体违约条款</w:t>
      </w:r>
      <w:r>
        <w:rPr>
          <w:rFonts w:ascii="仿宋" w:hAnsi="仿宋" w:eastAsia="仿宋" w:cs="仿宋"/>
          <w:color w:val="auto"/>
          <w:spacing w:val="-1"/>
          <w:sz w:val="24"/>
          <w:szCs w:val="24"/>
          <w:highlight w:val="none"/>
        </w:rPr>
        <w:t>在合同中明确</w:t>
      </w:r>
      <w:r>
        <w:rPr>
          <w:rFonts w:ascii="仿宋" w:hAnsi="仿宋" w:eastAsia="仿宋" w:cs="仿宋"/>
          <w:color w:val="auto"/>
          <w:spacing w:val="-30"/>
          <w:sz w:val="24"/>
          <w:szCs w:val="24"/>
          <w:highlight w:val="none"/>
        </w:rPr>
        <w:t>），</w:t>
      </w:r>
      <w:r>
        <w:rPr>
          <w:rFonts w:ascii="仿宋" w:hAnsi="仿宋" w:eastAsia="仿宋" w:cs="仿宋"/>
          <w:color w:val="auto"/>
          <w:sz w:val="24"/>
          <w:szCs w:val="24"/>
          <w:highlight w:val="none"/>
        </w:rPr>
        <w:t>逾期超过</w:t>
      </w:r>
      <w:r>
        <w:rPr>
          <w:rFonts w:ascii="仿宋" w:hAnsi="仿宋" w:eastAsia="仿宋" w:cs="仿宋"/>
          <w:color w:val="auto"/>
          <w:spacing w:val="-36"/>
          <w:sz w:val="24"/>
          <w:szCs w:val="24"/>
          <w:highlight w:val="none"/>
        </w:rPr>
        <w:t xml:space="preserve"> </w:t>
      </w:r>
      <w:r>
        <w:rPr>
          <w:rFonts w:ascii="仿宋" w:hAnsi="仿宋" w:eastAsia="仿宋" w:cs="仿宋"/>
          <w:color w:val="auto"/>
          <w:sz w:val="24"/>
          <w:szCs w:val="24"/>
          <w:highlight w:val="none"/>
        </w:rPr>
        <w:t>10</w:t>
      </w:r>
      <w:r>
        <w:rPr>
          <w:rFonts w:ascii="仿宋" w:hAnsi="仿宋" w:eastAsia="仿宋" w:cs="仿宋"/>
          <w:color w:val="auto"/>
          <w:spacing w:val="-48"/>
          <w:sz w:val="24"/>
          <w:szCs w:val="24"/>
          <w:highlight w:val="none"/>
        </w:rPr>
        <w:t xml:space="preserve"> </w:t>
      </w:r>
      <w:r>
        <w:rPr>
          <w:rFonts w:ascii="仿宋" w:hAnsi="仿宋" w:eastAsia="仿宋" w:cs="仿宋"/>
          <w:color w:val="auto"/>
          <w:sz w:val="24"/>
          <w:szCs w:val="24"/>
          <w:highlight w:val="none"/>
        </w:rPr>
        <w:t>个工作日的，采购人有权解除合同，并</w:t>
      </w:r>
      <w:r>
        <w:rPr>
          <w:rFonts w:ascii="仿宋" w:hAnsi="仿宋" w:eastAsia="仿宋" w:cs="仿宋"/>
          <w:color w:val="auto"/>
          <w:spacing w:val="-1"/>
          <w:sz w:val="24"/>
          <w:szCs w:val="24"/>
          <w:highlight w:val="none"/>
        </w:rPr>
        <w:t>追究中标人相关责任，由此产生的一切损失由中标人承担。</w:t>
      </w:r>
    </w:p>
    <w:p w14:paraId="5259274C">
      <w:pPr>
        <w:spacing w:line="217" w:lineRule="auto"/>
        <w:ind w:left="492"/>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4.服务要求</w:t>
      </w:r>
    </w:p>
    <w:p w14:paraId="11A0B803">
      <w:pPr>
        <w:spacing w:before="217" w:line="217" w:lineRule="auto"/>
        <w:ind w:left="492"/>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4.1.设备服务</w:t>
      </w:r>
    </w:p>
    <w:p w14:paraId="28D1DCE0">
      <w:pPr>
        <w:spacing w:before="222" w:line="384" w:lineRule="auto"/>
        <w:ind w:left="7" w:right="34" w:firstLine="505"/>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中标人须完成密集书架设备的全程供货、运输、现场</w:t>
      </w:r>
      <w:r>
        <w:rPr>
          <w:rFonts w:ascii="仿宋" w:hAnsi="仿宋" w:eastAsia="仿宋" w:cs="仿宋"/>
          <w:color w:val="auto"/>
          <w:spacing w:val="-4"/>
          <w:sz w:val="24"/>
          <w:szCs w:val="24"/>
          <w:highlight w:val="none"/>
        </w:rPr>
        <w:t>搬运、安装调试工作，确保设备安装</w:t>
      </w:r>
      <w:r>
        <w:rPr>
          <w:rFonts w:ascii="仿宋" w:hAnsi="仿宋" w:eastAsia="仿宋" w:cs="仿宋"/>
          <w:color w:val="auto"/>
          <w:spacing w:val="-3"/>
          <w:sz w:val="24"/>
          <w:szCs w:val="24"/>
          <w:highlight w:val="none"/>
        </w:rPr>
        <w:t>规范、运行正常，完全符合本采购需求规定的技术标准。安装过程中须做好现场保护，采取有</w:t>
      </w:r>
      <w:r>
        <w:rPr>
          <w:rFonts w:ascii="仿宋" w:hAnsi="仿宋" w:eastAsia="仿宋" w:cs="仿宋"/>
          <w:color w:val="auto"/>
          <w:spacing w:val="-2"/>
          <w:sz w:val="24"/>
          <w:szCs w:val="24"/>
          <w:highlight w:val="none"/>
        </w:rPr>
        <w:t>效措施避免损坏图书馆原有设施（地面、墙面、门窗</w:t>
      </w:r>
      <w:r>
        <w:rPr>
          <w:rFonts w:ascii="仿宋" w:hAnsi="仿宋" w:eastAsia="仿宋" w:cs="仿宋"/>
          <w:color w:val="auto"/>
          <w:spacing w:val="-3"/>
          <w:sz w:val="24"/>
          <w:szCs w:val="24"/>
          <w:highlight w:val="none"/>
        </w:rPr>
        <w:t>、现有图书等</w:t>
      </w:r>
      <w:r>
        <w:rPr>
          <w:rFonts w:ascii="仿宋" w:hAnsi="仿宋" w:eastAsia="仿宋" w:cs="仿宋"/>
          <w:color w:val="auto"/>
          <w:spacing w:val="-8"/>
          <w:sz w:val="24"/>
          <w:szCs w:val="24"/>
          <w:highlight w:val="none"/>
        </w:rPr>
        <w:t>），</w:t>
      </w:r>
      <w:r>
        <w:rPr>
          <w:rFonts w:ascii="仿宋" w:hAnsi="仿宋" w:eastAsia="仿宋" w:cs="仿宋"/>
          <w:color w:val="auto"/>
          <w:spacing w:val="-3"/>
          <w:sz w:val="24"/>
          <w:szCs w:val="24"/>
          <w:highlight w:val="none"/>
        </w:rPr>
        <w:t>施工垃圾及时清理，保</w:t>
      </w:r>
      <w:r>
        <w:rPr>
          <w:rFonts w:ascii="仿宋" w:hAnsi="仿宋" w:eastAsia="仿宋" w:cs="仿宋"/>
          <w:color w:val="auto"/>
          <w:sz w:val="24"/>
          <w:szCs w:val="24"/>
          <w:highlight w:val="none"/>
        </w:rPr>
        <w:t>持现场整洁；施工结束后须彻底清理现场，做到工完场清</w:t>
      </w:r>
      <w:r>
        <w:rPr>
          <w:rFonts w:ascii="仿宋" w:hAnsi="仿宋" w:eastAsia="仿宋" w:cs="仿宋"/>
          <w:color w:val="auto"/>
          <w:spacing w:val="-1"/>
          <w:sz w:val="24"/>
          <w:szCs w:val="24"/>
          <w:highlight w:val="none"/>
        </w:rPr>
        <w:t>，无任何施工垃圾、杂物遗留。</w:t>
      </w:r>
    </w:p>
    <w:p w14:paraId="5E5F8305">
      <w:pPr>
        <w:spacing w:before="3" w:line="384" w:lineRule="auto"/>
        <w:ind w:left="3" w:right="34" w:firstLine="486"/>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安装调试完成后，中标人须提交安装调试报告，详细说明安装过程、调试结果，确保设备</w:t>
      </w:r>
      <w:r>
        <w:rPr>
          <w:rFonts w:ascii="仿宋" w:hAnsi="仿宋" w:eastAsia="仿宋" w:cs="仿宋"/>
          <w:color w:val="auto"/>
          <w:spacing w:val="-1"/>
          <w:sz w:val="24"/>
          <w:szCs w:val="24"/>
          <w:highlight w:val="none"/>
        </w:rPr>
        <w:t>各项功能正常，满足使用需求。</w:t>
      </w:r>
    </w:p>
    <w:p w14:paraId="110E4215">
      <w:pPr>
        <w:spacing w:line="217" w:lineRule="auto"/>
        <w:ind w:left="492"/>
        <w:rPr>
          <w:rFonts w:ascii="仿宋" w:hAnsi="仿宋" w:eastAsia="仿宋" w:cs="仿宋"/>
          <w:color w:val="auto"/>
          <w:spacing w:val="-2"/>
          <w:sz w:val="24"/>
          <w:szCs w:val="24"/>
          <w:highlight w:val="none"/>
        </w:rPr>
      </w:pPr>
      <w:r>
        <w:rPr>
          <w:rFonts w:ascii="仿宋" w:hAnsi="仿宋" w:eastAsia="仿宋" w:cs="仿宋"/>
          <w:color w:val="auto"/>
          <w:spacing w:val="-2"/>
          <w:sz w:val="24"/>
          <w:szCs w:val="24"/>
          <w:highlight w:val="none"/>
        </w:rPr>
        <w:t>4.2.图书上架服务</w:t>
      </w:r>
    </w:p>
    <w:p w14:paraId="66D5ED01">
      <w:pPr>
        <w:spacing w:before="217" w:line="384" w:lineRule="auto"/>
        <w:ind w:left="17" w:right="34" w:firstLine="494"/>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中标人须完成图书馆全部图书的</w:t>
      </w:r>
      <w:r>
        <w:rPr>
          <w:rFonts w:ascii="仿宋" w:hAnsi="仿宋" w:eastAsia="仿宋" w:cs="仿宋"/>
          <w:color w:val="auto"/>
          <w:spacing w:val="-4"/>
          <w:sz w:val="24"/>
          <w:szCs w:val="24"/>
          <w:highlight w:val="none"/>
        </w:rPr>
        <w:t>上架，严格执行图</w:t>
      </w:r>
      <w:r>
        <w:rPr>
          <w:rFonts w:ascii="仿宋" w:hAnsi="仿宋" w:eastAsia="仿宋" w:cs="仿宋"/>
          <w:color w:val="auto"/>
          <w:spacing w:val="-3"/>
          <w:sz w:val="24"/>
          <w:szCs w:val="24"/>
          <w:highlight w:val="none"/>
        </w:rPr>
        <w:t>书分类管理标准，确保排架有序。</w:t>
      </w:r>
      <w:r>
        <w:rPr>
          <w:rFonts w:hint="eastAsia" w:ascii="仿宋" w:hAnsi="仿宋" w:eastAsia="仿宋" w:cs="仿宋"/>
          <w:color w:val="auto"/>
          <w:spacing w:val="-3"/>
          <w:sz w:val="24"/>
          <w:szCs w:val="24"/>
          <w:highlight w:val="none"/>
        </w:rPr>
        <w:t>中标人须在密集书架侧面粘贴上架标识，每一格均粘贴架位、层架标签</w:t>
      </w:r>
      <w:r>
        <w:rPr>
          <w:rFonts w:ascii="仿宋" w:hAnsi="仿宋" w:eastAsia="仿宋" w:cs="仿宋"/>
          <w:color w:val="auto"/>
          <w:spacing w:val="-2"/>
          <w:sz w:val="24"/>
          <w:szCs w:val="24"/>
          <w:highlight w:val="none"/>
        </w:rPr>
        <w:t>，满足图书馆日常管理要求。图</w:t>
      </w:r>
      <w:r>
        <w:rPr>
          <w:rFonts w:ascii="仿宋" w:hAnsi="仿宋" w:eastAsia="仿宋" w:cs="仿宋"/>
          <w:color w:val="auto"/>
          <w:spacing w:val="-3"/>
          <w:sz w:val="24"/>
          <w:szCs w:val="24"/>
          <w:highlight w:val="none"/>
        </w:rPr>
        <w:t>书整理上架过程中，须轻拿轻放，避免图书破</w:t>
      </w:r>
      <w:r>
        <w:rPr>
          <w:rFonts w:ascii="仿宋" w:hAnsi="仿宋" w:eastAsia="仿宋" w:cs="仿宋"/>
          <w:color w:val="auto"/>
          <w:spacing w:val="-2"/>
          <w:sz w:val="24"/>
          <w:szCs w:val="24"/>
          <w:highlight w:val="none"/>
        </w:rPr>
        <w:t>损、污损、错乱，确保图书完好无损；盘点工作</w:t>
      </w:r>
      <w:r>
        <w:rPr>
          <w:rFonts w:ascii="仿宋" w:hAnsi="仿宋" w:eastAsia="仿宋" w:cs="仿宋"/>
          <w:color w:val="auto"/>
          <w:spacing w:val="-3"/>
          <w:sz w:val="24"/>
          <w:szCs w:val="24"/>
          <w:highlight w:val="none"/>
        </w:rPr>
        <w:t>须做到账实相符，若发现图书缺失、破损等情</w:t>
      </w:r>
      <w:r>
        <w:rPr>
          <w:rFonts w:ascii="仿宋" w:hAnsi="仿宋" w:eastAsia="仿宋" w:cs="仿宋"/>
          <w:color w:val="auto"/>
          <w:spacing w:val="-1"/>
          <w:sz w:val="24"/>
          <w:szCs w:val="24"/>
          <w:highlight w:val="none"/>
        </w:rPr>
        <w:t>况，须及时告知采购人，由双方协商处理。</w:t>
      </w:r>
    </w:p>
    <w:p w14:paraId="242246B8">
      <w:pPr>
        <w:spacing w:line="215" w:lineRule="auto"/>
        <w:ind w:left="496"/>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5.售后服务要求</w:t>
      </w:r>
    </w:p>
    <w:p w14:paraId="6BE311F3">
      <w:pPr>
        <w:spacing w:before="217" w:line="385" w:lineRule="auto"/>
        <w:ind w:left="5" w:right="44" w:firstLine="480"/>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售后服务是项目验收和履约的重要组成部分，直接关系设备长期稳定运行，中标人须严格按照以下要求提供服务，未按要求履行售后服务义务的，采购人有权追究其违约责任，情节严</w:t>
      </w:r>
      <w:r>
        <w:rPr>
          <w:rFonts w:ascii="仿宋" w:hAnsi="仿宋" w:eastAsia="仿宋" w:cs="仿宋"/>
          <w:color w:val="auto"/>
          <w:spacing w:val="-1"/>
          <w:sz w:val="24"/>
          <w:szCs w:val="24"/>
          <w:highlight w:val="none"/>
        </w:rPr>
        <w:t>重的，可要求退货并解除合同，由此产生的一切损失由中标人承担。</w:t>
      </w:r>
    </w:p>
    <w:p w14:paraId="7856A903">
      <w:pPr>
        <w:spacing w:line="215" w:lineRule="auto"/>
        <w:ind w:left="496"/>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5.1</w:t>
      </w:r>
      <w:r>
        <w:rPr>
          <w:rFonts w:ascii="仿宋" w:hAnsi="仿宋" w:eastAsia="仿宋" w:cs="仿宋"/>
          <w:color w:val="auto"/>
          <w:spacing w:val="-48"/>
          <w:sz w:val="24"/>
          <w:szCs w:val="24"/>
          <w:highlight w:val="none"/>
        </w:rPr>
        <w:t xml:space="preserve"> </w:t>
      </w:r>
      <w:r>
        <w:rPr>
          <w:rFonts w:ascii="仿宋" w:hAnsi="仿宋" w:eastAsia="仿宋" w:cs="仿宋"/>
          <w:color w:val="auto"/>
          <w:spacing w:val="-5"/>
          <w:sz w:val="24"/>
          <w:szCs w:val="24"/>
          <w:highlight w:val="none"/>
        </w:rPr>
        <w:t>质保期限</w:t>
      </w:r>
    </w:p>
    <w:p w14:paraId="7BC9332D">
      <w:pPr>
        <w:spacing w:before="223" w:line="384" w:lineRule="auto"/>
        <w:ind w:right="44" w:firstLine="487"/>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项目整体验收合格后，</w:t>
      </w:r>
      <w:r>
        <w:rPr>
          <w:rFonts w:hint="eastAsia" w:ascii="仿宋" w:hAnsi="仿宋" w:eastAsia="仿宋" w:cs="仿宋"/>
          <w:b w:val="0"/>
          <w:bCs w:val="0"/>
          <w:color w:val="auto"/>
          <w:spacing w:val="-4"/>
          <w:sz w:val="24"/>
          <w:szCs w:val="24"/>
          <w:highlight w:val="none"/>
        </w:rPr>
        <w:t>质保期</w:t>
      </w:r>
      <w:r>
        <w:rPr>
          <w:rFonts w:hint="eastAsia" w:ascii="仿宋" w:hAnsi="仿宋" w:eastAsia="仿宋" w:cs="仿宋"/>
          <w:b w:val="0"/>
          <w:bCs w:val="0"/>
          <w:color w:val="auto"/>
          <w:spacing w:val="-4"/>
          <w:sz w:val="24"/>
          <w:szCs w:val="24"/>
          <w:highlight w:val="none"/>
          <w:lang w:val="en-US" w:eastAsia="zh-CN"/>
        </w:rPr>
        <w:t>3</w:t>
      </w:r>
      <w:r>
        <w:rPr>
          <w:rFonts w:hint="eastAsia" w:ascii="仿宋" w:hAnsi="仿宋" w:eastAsia="仿宋" w:cs="仿宋"/>
          <w:b w:val="0"/>
          <w:bCs w:val="0"/>
          <w:color w:val="auto"/>
          <w:spacing w:val="-4"/>
          <w:sz w:val="24"/>
          <w:szCs w:val="24"/>
          <w:highlight w:val="none"/>
        </w:rPr>
        <w:t>年</w:t>
      </w:r>
      <w:r>
        <w:rPr>
          <w:rFonts w:hint="eastAsia" w:ascii="仿宋" w:hAnsi="仿宋" w:eastAsia="仿宋" w:cs="仿宋"/>
          <w:b w:val="0"/>
          <w:bCs w:val="0"/>
          <w:color w:val="auto"/>
          <w:spacing w:val="-4"/>
          <w:sz w:val="24"/>
          <w:szCs w:val="24"/>
          <w:highlight w:val="none"/>
          <w:lang w:eastAsia="zh-CN"/>
        </w:rPr>
        <w:t>，</w:t>
      </w:r>
      <w:r>
        <w:rPr>
          <w:rFonts w:ascii="仿宋" w:hAnsi="仿宋" w:eastAsia="仿宋" w:cs="仿宋"/>
          <w:b w:val="0"/>
          <w:bCs w:val="0"/>
          <w:color w:val="auto"/>
          <w:spacing w:val="-4"/>
          <w:sz w:val="24"/>
          <w:szCs w:val="24"/>
          <w:highlight w:val="none"/>
        </w:rPr>
        <w:t>提供10年免费</w:t>
      </w:r>
      <w:r>
        <w:rPr>
          <w:rFonts w:hint="eastAsia" w:ascii="仿宋" w:hAnsi="仿宋" w:eastAsia="仿宋" w:cs="仿宋"/>
          <w:b w:val="0"/>
          <w:bCs w:val="0"/>
          <w:color w:val="auto"/>
          <w:spacing w:val="-4"/>
          <w:sz w:val="24"/>
          <w:szCs w:val="24"/>
          <w:highlight w:val="none"/>
          <w:lang w:val="en-US" w:eastAsia="zh-CN"/>
        </w:rPr>
        <w:t>保修</w:t>
      </w:r>
      <w:r>
        <w:rPr>
          <w:rFonts w:ascii="仿宋" w:hAnsi="仿宋" w:eastAsia="仿宋" w:cs="仿宋"/>
          <w:b w:val="0"/>
          <w:bCs w:val="0"/>
          <w:color w:val="auto"/>
          <w:spacing w:val="-4"/>
          <w:sz w:val="24"/>
          <w:szCs w:val="24"/>
          <w:highlight w:val="none"/>
        </w:rPr>
        <w:t>服务</w:t>
      </w:r>
      <w:r>
        <w:rPr>
          <w:rFonts w:ascii="仿宋" w:hAnsi="仿宋" w:eastAsia="仿宋" w:cs="仿宋"/>
          <w:color w:val="auto"/>
          <w:spacing w:val="-4"/>
          <w:sz w:val="24"/>
          <w:szCs w:val="24"/>
          <w:highlight w:val="none"/>
        </w:rPr>
        <w:t>（自验收合格之日起计算</w:t>
      </w:r>
      <w:r>
        <w:rPr>
          <w:rFonts w:ascii="仿宋" w:hAnsi="仿宋" w:eastAsia="仿宋" w:cs="仿宋"/>
          <w:color w:val="auto"/>
          <w:spacing w:val="8"/>
          <w:sz w:val="24"/>
          <w:szCs w:val="24"/>
          <w:highlight w:val="none"/>
        </w:rPr>
        <w:t>）；</w:t>
      </w:r>
      <w:r>
        <w:rPr>
          <w:rFonts w:ascii="仿宋" w:hAnsi="仿宋" w:eastAsia="仿宋" w:cs="仿宋"/>
          <w:color w:val="auto"/>
          <w:spacing w:val="-4"/>
          <w:sz w:val="24"/>
          <w:szCs w:val="24"/>
          <w:highlight w:val="none"/>
        </w:rPr>
        <w:t>质保期内，</w:t>
      </w:r>
      <w:r>
        <w:rPr>
          <w:rFonts w:ascii="仿宋" w:hAnsi="仿宋" w:eastAsia="仿宋" w:cs="仿宋"/>
          <w:color w:val="auto"/>
          <w:spacing w:val="-3"/>
          <w:sz w:val="24"/>
          <w:szCs w:val="24"/>
          <w:highlight w:val="none"/>
        </w:rPr>
        <w:t>设备出现任何质量问题（非人为损坏</w:t>
      </w:r>
      <w:r>
        <w:rPr>
          <w:rFonts w:ascii="仿宋" w:hAnsi="仿宋" w:eastAsia="仿宋" w:cs="仿宋"/>
          <w:color w:val="auto"/>
          <w:spacing w:val="8"/>
          <w:sz w:val="24"/>
          <w:szCs w:val="24"/>
          <w:highlight w:val="none"/>
        </w:rPr>
        <w:t>），</w:t>
      </w:r>
      <w:r>
        <w:rPr>
          <w:rFonts w:ascii="仿宋" w:hAnsi="仿宋" w:eastAsia="仿宋" w:cs="仿宋"/>
          <w:color w:val="auto"/>
          <w:spacing w:val="-3"/>
          <w:sz w:val="24"/>
          <w:szCs w:val="24"/>
          <w:highlight w:val="none"/>
        </w:rPr>
        <w:t>中标人须免费提供维修、更换配件服务，承担所有维</w:t>
      </w:r>
      <w:r>
        <w:rPr>
          <w:rFonts w:ascii="仿宋" w:hAnsi="仿宋" w:eastAsia="仿宋" w:cs="仿宋"/>
          <w:color w:val="auto"/>
          <w:sz w:val="24"/>
          <w:szCs w:val="24"/>
          <w:highlight w:val="none"/>
        </w:rPr>
        <w:t>修及配件费用，不得向采购人收取任何费用，维修更换后的配件</w:t>
      </w:r>
      <w:r>
        <w:rPr>
          <w:rFonts w:ascii="仿宋" w:hAnsi="仿宋" w:eastAsia="仿宋" w:cs="仿宋"/>
          <w:color w:val="auto"/>
          <w:spacing w:val="-1"/>
          <w:sz w:val="24"/>
          <w:szCs w:val="24"/>
          <w:highlight w:val="none"/>
        </w:rPr>
        <w:t>质保期顺延。</w:t>
      </w:r>
    </w:p>
    <w:p w14:paraId="058982D5">
      <w:pPr>
        <w:spacing w:before="1" w:line="384" w:lineRule="auto"/>
        <w:ind w:left="6" w:right="44" w:firstLine="479"/>
        <w:jc w:val="both"/>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质保期结束前</w:t>
      </w:r>
      <w:r>
        <w:rPr>
          <w:rFonts w:ascii="仿宋" w:hAnsi="仿宋" w:eastAsia="仿宋" w:cs="仿宋"/>
          <w:color w:val="auto"/>
          <w:spacing w:val="-21"/>
          <w:sz w:val="24"/>
          <w:szCs w:val="24"/>
          <w:highlight w:val="none"/>
        </w:rPr>
        <w:t xml:space="preserve"> </w:t>
      </w:r>
      <w:r>
        <w:rPr>
          <w:rFonts w:ascii="仿宋" w:hAnsi="仿宋" w:eastAsia="仿宋" w:cs="仿宋"/>
          <w:color w:val="auto"/>
          <w:spacing w:val="-4"/>
          <w:sz w:val="24"/>
          <w:szCs w:val="24"/>
          <w:highlight w:val="none"/>
        </w:rPr>
        <w:t>1</w:t>
      </w:r>
      <w:r>
        <w:rPr>
          <w:rFonts w:ascii="仿宋" w:hAnsi="仿宋" w:eastAsia="仿宋" w:cs="仿宋"/>
          <w:color w:val="auto"/>
          <w:spacing w:val="-48"/>
          <w:sz w:val="24"/>
          <w:szCs w:val="24"/>
          <w:highlight w:val="none"/>
        </w:rPr>
        <w:t xml:space="preserve"> </w:t>
      </w:r>
      <w:r>
        <w:rPr>
          <w:rFonts w:ascii="仿宋" w:hAnsi="仿宋" w:eastAsia="仿宋" w:cs="仿宋"/>
          <w:color w:val="auto"/>
          <w:spacing w:val="-4"/>
          <w:sz w:val="24"/>
          <w:szCs w:val="24"/>
          <w:highlight w:val="none"/>
        </w:rPr>
        <w:t>个月，中标人须免费对设备进行一次全面的维护与保养，全面排查设备隐</w:t>
      </w:r>
      <w:r>
        <w:rPr>
          <w:rFonts w:ascii="仿宋" w:hAnsi="仿宋" w:eastAsia="仿宋" w:cs="仿宋"/>
          <w:color w:val="auto"/>
          <w:spacing w:val="-2"/>
          <w:sz w:val="24"/>
          <w:szCs w:val="24"/>
          <w:highlight w:val="none"/>
        </w:rPr>
        <w:t>患，更换易损件（易损件费用由中标人承担</w:t>
      </w:r>
      <w:r>
        <w:rPr>
          <w:rFonts w:ascii="仿宋" w:hAnsi="仿宋" w:eastAsia="仿宋" w:cs="仿宋"/>
          <w:color w:val="auto"/>
          <w:spacing w:val="-14"/>
          <w:sz w:val="24"/>
          <w:szCs w:val="24"/>
          <w:highlight w:val="none"/>
        </w:rPr>
        <w:t>），</w:t>
      </w:r>
      <w:r>
        <w:rPr>
          <w:rFonts w:ascii="仿宋" w:hAnsi="仿宋" w:eastAsia="仿宋" w:cs="仿宋"/>
          <w:color w:val="auto"/>
          <w:spacing w:val="-2"/>
          <w:sz w:val="24"/>
          <w:szCs w:val="24"/>
          <w:highlight w:val="none"/>
        </w:rPr>
        <w:t>确保设备后续正常运行，并提交正式的维护保</w:t>
      </w:r>
      <w:r>
        <w:rPr>
          <w:rFonts w:ascii="仿宋" w:hAnsi="仿宋" w:eastAsia="仿宋" w:cs="仿宋"/>
          <w:color w:val="auto"/>
          <w:spacing w:val="-1"/>
          <w:sz w:val="24"/>
          <w:szCs w:val="24"/>
          <w:highlight w:val="none"/>
        </w:rPr>
        <w:t>养报告，经采购人确认无误后存档。</w:t>
      </w:r>
    </w:p>
    <w:p w14:paraId="413B739E">
      <w:pPr>
        <w:spacing w:before="2" w:line="218" w:lineRule="auto"/>
        <w:ind w:left="496"/>
        <w:rPr>
          <w:rFonts w:ascii="仿宋" w:hAnsi="仿宋" w:eastAsia="仿宋" w:cs="仿宋"/>
          <w:color w:val="auto"/>
          <w:sz w:val="24"/>
          <w:szCs w:val="24"/>
          <w:highlight w:val="none"/>
        </w:rPr>
      </w:pPr>
      <w:r>
        <w:rPr>
          <w:rFonts w:ascii="仿宋" w:hAnsi="仿宋" w:eastAsia="仿宋" w:cs="仿宋"/>
          <w:color w:val="auto"/>
          <w:spacing w:val="-6"/>
          <w:sz w:val="24"/>
          <w:szCs w:val="24"/>
          <w:highlight w:val="none"/>
        </w:rPr>
        <w:t>5.2</w:t>
      </w:r>
      <w:r>
        <w:rPr>
          <w:rFonts w:ascii="仿宋" w:hAnsi="仿宋" w:eastAsia="仿宋" w:cs="仿宋"/>
          <w:color w:val="auto"/>
          <w:spacing w:val="-41"/>
          <w:sz w:val="24"/>
          <w:szCs w:val="24"/>
          <w:highlight w:val="none"/>
        </w:rPr>
        <w:t xml:space="preserve"> </w:t>
      </w:r>
      <w:r>
        <w:rPr>
          <w:rFonts w:ascii="仿宋" w:hAnsi="仿宋" w:eastAsia="仿宋" w:cs="仿宋"/>
          <w:color w:val="auto"/>
          <w:spacing w:val="-6"/>
          <w:sz w:val="24"/>
          <w:szCs w:val="24"/>
          <w:highlight w:val="none"/>
        </w:rPr>
        <w:t>响应时效</w:t>
      </w:r>
    </w:p>
    <w:p w14:paraId="67D73080">
      <w:pPr>
        <w:spacing w:before="216" w:line="385" w:lineRule="auto"/>
        <w:ind w:left="7" w:right="44" w:firstLine="475"/>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提供</w:t>
      </w:r>
      <w:r>
        <w:rPr>
          <w:rFonts w:ascii="仿宋" w:hAnsi="仿宋" w:eastAsia="仿宋" w:cs="仿宋"/>
          <w:color w:val="auto"/>
          <w:spacing w:val="-39"/>
          <w:sz w:val="24"/>
          <w:szCs w:val="24"/>
          <w:highlight w:val="none"/>
        </w:rPr>
        <w:t xml:space="preserve"> </w:t>
      </w:r>
      <w:r>
        <w:rPr>
          <w:rFonts w:ascii="仿宋" w:hAnsi="仿宋" w:eastAsia="仿宋" w:cs="仿宋"/>
          <w:color w:val="auto"/>
          <w:spacing w:val="-3"/>
          <w:sz w:val="24"/>
          <w:szCs w:val="24"/>
          <w:highlight w:val="none"/>
        </w:rPr>
        <w:t>7</w:t>
      </w:r>
      <w:r>
        <w:rPr>
          <w:rFonts w:ascii="仿宋" w:hAnsi="仿宋" w:eastAsia="仿宋" w:cs="仿宋"/>
          <w:color w:val="auto"/>
          <w:spacing w:val="-50"/>
          <w:sz w:val="24"/>
          <w:szCs w:val="24"/>
          <w:highlight w:val="none"/>
        </w:rPr>
        <w:t xml:space="preserve"> </w:t>
      </w:r>
      <w:r>
        <w:rPr>
          <w:rFonts w:ascii="仿宋" w:hAnsi="仿宋" w:eastAsia="仿宋" w:cs="仿宋"/>
          <w:color w:val="auto"/>
          <w:spacing w:val="-3"/>
          <w:sz w:val="24"/>
          <w:szCs w:val="24"/>
          <w:highlight w:val="none"/>
        </w:rPr>
        <w:t>×24小时电话支持响应，安排专人负责接听咨询电</w:t>
      </w:r>
      <w:r>
        <w:rPr>
          <w:rFonts w:ascii="仿宋" w:hAnsi="仿宋" w:eastAsia="仿宋" w:cs="仿宋"/>
          <w:color w:val="auto"/>
          <w:spacing w:val="-4"/>
          <w:sz w:val="24"/>
          <w:szCs w:val="24"/>
          <w:highlight w:val="none"/>
        </w:rPr>
        <w:t>话，及时解答采购人常规技术咨</w:t>
      </w:r>
      <w:r>
        <w:rPr>
          <w:rFonts w:ascii="仿宋" w:hAnsi="仿宋" w:eastAsia="仿宋" w:cs="仿宋"/>
          <w:color w:val="auto"/>
          <w:spacing w:val="-2"/>
          <w:sz w:val="24"/>
          <w:szCs w:val="24"/>
          <w:highlight w:val="none"/>
        </w:rPr>
        <w:t>询、系统维护等相关问题，响应时间不超过</w:t>
      </w:r>
      <w:r>
        <w:rPr>
          <w:rFonts w:ascii="仿宋" w:hAnsi="仿宋" w:eastAsia="仿宋" w:cs="仿宋"/>
          <w:color w:val="auto"/>
          <w:spacing w:val="-32"/>
          <w:sz w:val="24"/>
          <w:szCs w:val="24"/>
          <w:highlight w:val="none"/>
        </w:rPr>
        <w:t xml:space="preserve"> </w:t>
      </w:r>
      <w:r>
        <w:rPr>
          <w:rFonts w:ascii="仿宋" w:hAnsi="仿宋" w:eastAsia="仿宋" w:cs="仿宋"/>
          <w:color w:val="auto"/>
          <w:spacing w:val="-3"/>
          <w:sz w:val="24"/>
          <w:szCs w:val="24"/>
          <w:highlight w:val="none"/>
        </w:rPr>
        <w:t>30</w:t>
      </w:r>
      <w:r>
        <w:rPr>
          <w:rFonts w:ascii="仿宋" w:hAnsi="仿宋" w:eastAsia="仿宋" w:cs="仿宋"/>
          <w:color w:val="auto"/>
          <w:spacing w:val="-49"/>
          <w:sz w:val="24"/>
          <w:szCs w:val="24"/>
          <w:highlight w:val="none"/>
        </w:rPr>
        <w:t xml:space="preserve"> </w:t>
      </w:r>
      <w:r>
        <w:rPr>
          <w:rFonts w:ascii="仿宋" w:hAnsi="仿宋" w:eastAsia="仿宋" w:cs="仿宋"/>
          <w:color w:val="auto"/>
          <w:spacing w:val="-3"/>
          <w:sz w:val="24"/>
          <w:szCs w:val="24"/>
          <w:highlight w:val="none"/>
        </w:rPr>
        <w:t>分钟。</w:t>
      </w:r>
    </w:p>
    <w:p w14:paraId="01A10595">
      <w:pPr>
        <w:spacing w:before="1" w:line="384" w:lineRule="auto"/>
        <w:ind w:left="15" w:right="44" w:firstLine="468"/>
        <w:jc w:val="both"/>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接到设备故障报修后，2</w:t>
      </w:r>
      <w:r>
        <w:rPr>
          <w:rFonts w:ascii="仿宋" w:hAnsi="仿宋" w:eastAsia="仿宋" w:cs="仿宋"/>
          <w:color w:val="auto"/>
          <w:spacing w:val="-45"/>
          <w:sz w:val="24"/>
          <w:szCs w:val="24"/>
          <w:highlight w:val="none"/>
        </w:rPr>
        <w:t xml:space="preserve"> </w:t>
      </w:r>
      <w:r>
        <w:rPr>
          <w:rFonts w:ascii="仿宋" w:hAnsi="仿宋" w:eastAsia="仿宋" w:cs="仿宋"/>
          <w:color w:val="auto"/>
          <w:spacing w:val="-1"/>
          <w:sz w:val="24"/>
          <w:szCs w:val="24"/>
          <w:highlight w:val="none"/>
        </w:rPr>
        <w:t>小时内维修人员到达现场（福州市内</w:t>
      </w:r>
      <w:r>
        <w:rPr>
          <w:rFonts w:ascii="仿宋" w:hAnsi="仿宋" w:eastAsia="仿宋" w:cs="仿宋"/>
          <w:color w:val="auto"/>
          <w:spacing w:val="12"/>
          <w:sz w:val="24"/>
          <w:szCs w:val="24"/>
          <w:highlight w:val="none"/>
        </w:rPr>
        <w:t>），</w:t>
      </w:r>
      <w:r>
        <w:rPr>
          <w:rFonts w:ascii="仿宋" w:hAnsi="仿宋" w:eastAsia="仿宋" w:cs="仿宋"/>
          <w:color w:val="auto"/>
          <w:spacing w:val="-1"/>
          <w:sz w:val="24"/>
          <w:szCs w:val="24"/>
          <w:highlight w:val="none"/>
        </w:rPr>
        <w:t>8</w:t>
      </w:r>
      <w:r>
        <w:rPr>
          <w:rFonts w:ascii="仿宋" w:hAnsi="仿宋" w:eastAsia="仿宋" w:cs="仿宋"/>
          <w:color w:val="auto"/>
          <w:spacing w:val="-49"/>
          <w:sz w:val="24"/>
          <w:szCs w:val="24"/>
          <w:highlight w:val="none"/>
        </w:rPr>
        <w:t xml:space="preserve"> </w:t>
      </w:r>
      <w:r>
        <w:rPr>
          <w:rFonts w:ascii="仿宋" w:hAnsi="仿宋" w:eastAsia="仿宋" w:cs="仿宋"/>
          <w:color w:val="auto"/>
          <w:spacing w:val="-1"/>
          <w:sz w:val="24"/>
          <w:szCs w:val="24"/>
          <w:highlight w:val="none"/>
        </w:rPr>
        <w:t>小时内排除故障，恢</w:t>
      </w:r>
      <w:r>
        <w:rPr>
          <w:rFonts w:ascii="仿宋" w:hAnsi="仿宋" w:eastAsia="仿宋" w:cs="仿宋"/>
          <w:color w:val="auto"/>
          <w:spacing w:val="-4"/>
          <w:sz w:val="24"/>
          <w:szCs w:val="24"/>
          <w:highlight w:val="none"/>
        </w:rPr>
        <w:t>复设备正常使用；若无法在</w:t>
      </w:r>
      <w:r>
        <w:rPr>
          <w:rFonts w:ascii="仿宋" w:hAnsi="仿宋" w:eastAsia="仿宋" w:cs="仿宋"/>
          <w:color w:val="auto"/>
          <w:spacing w:val="-23"/>
          <w:sz w:val="24"/>
          <w:szCs w:val="24"/>
          <w:highlight w:val="none"/>
        </w:rPr>
        <w:t xml:space="preserve"> </w:t>
      </w:r>
      <w:r>
        <w:rPr>
          <w:rFonts w:ascii="仿宋" w:hAnsi="仿宋" w:eastAsia="仿宋" w:cs="仿宋"/>
          <w:color w:val="auto"/>
          <w:spacing w:val="-4"/>
          <w:sz w:val="24"/>
          <w:szCs w:val="24"/>
          <w:highlight w:val="none"/>
        </w:rPr>
        <w:t>8</w:t>
      </w:r>
      <w:r>
        <w:rPr>
          <w:rFonts w:ascii="仿宋" w:hAnsi="仿宋" w:eastAsia="仿宋" w:cs="仿宋"/>
          <w:color w:val="auto"/>
          <w:spacing w:val="-49"/>
          <w:sz w:val="24"/>
          <w:szCs w:val="24"/>
          <w:highlight w:val="none"/>
        </w:rPr>
        <w:t xml:space="preserve"> </w:t>
      </w:r>
      <w:r>
        <w:rPr>
          <w:rFonts w:ascii="仿宋" w:hAnsi="仿宋" w:eastAsia="仿宋" w:cs="仿宋"/>
          <w:color w:val="auto"/>
          <w:spacing w:val="-4"/>
          <w:sz w:val="24"/>
          <w:szCs w:val="24"/>
          <w:highlight w:val="none"/>
        </w:rPr>
        <w:t>小时内解决，须提供临时替代方案（如临时书架、临时借阅措施</w:t>
      </w:r>
      <w:r>
        <w:rPr>
          <w:rFonts w:ascii="仿宋" w:hAnsi="仿宋" w:eastAsia="仿宋" w:cs="仿宋"/>
          <w:color w:val="auto"/>
          <w:spacing w:val="-1"/>
          <w:sz w:val="24"/>
          <w:szCs w:val="24"/>
          <w:highlight w:val="none"/>
        </w:rPr>
        <w:t>等</w:t>
      </w:r>
      <w:r>
        <w:rPr>
          <w:rFonts w:ascii="仿宋" w:hAnsi="仿宋" w:eastAsia="仿宋" w:cs="仿宋"/>
          <w:color w:val="auto"/>
          <w:spacing w:val="-54"/>
          <w:sz w:val="24"/>
          <w:szCs w:val="24"/>
          <w:highlight w:val="none"/>
        </w:rPr>
        <w:t xml:space="preserve"> </w:t>
      </w:r>
      <w:r>
        <w:rPr>
          <w:rFonts w:ascii="仿宋" w:hAnsi="仿宋" w:eastAsia="仿宋" w:cs="仿宋"/>
          <w:color w:val="auto"/>
          <w:spacing w:val="-25"/>
          <w:sz w:val="24"/>
          <w:szCs w:val="24"/>
          <w:highlight w:val="none"/>
        </w:rPr>
        <w:t>），</w:t>
      </w:r>
      <w:r>
        <w:rPr>
          <w:rFonts w:ascii="仿宋" w:hAnsi="仿宋" w:eastAsia="仿宋" w:cs="仿宋"/>
          <w:color w:val="auto"/>
          <w:spacing w:val="-1"/>
          <w:sz w:val="24"/>
          <w:szCs w:val="24"/>
          <w:highlight w:val="none"/>
        </w:rPr>
        <w:t>保障图书馆图书管理工作不受影响；逾期未解决的，按合同约定承担相应违约责任。</w:t>
      </w:r>
    </w:p>
    <w:p w14:paraId="701F0D66">
      <w:pPr>
        <w:spacing w:before="1" w:line="216" w:lineRule="auto"/>
        <w:ind w:left="496"/>
        <w:rPr>
          <w:rFonts w:ascii="仿宋" w:hAnsi="仿宋" w:eastAsia="仿宋" w:cs="仿宋"/>
          <w:color w:val="auto"/>
          <w:sz w:val="24"/>
          <w:szCs w:val="24"/>
          <w:highlight w:val="none"/>
        </w:rPr>
      </w:pPr>
      <w:r>
        <w:rPr>
          <w:rFonts w:ascii="仿宋" w:hAnsi="仿宋" w:eastAsia="仿宋" w:cs="仿宋"/>
          <w:color w:val="auto"/>
          <w:spacing w:val="-6"/>
          <w:sz w:val="24"/>
          <w:szCs w:val="24"/>
          <w:highlight w:val="none"/>
        </w:rPr>
        <w:t>5.3</w:t>
      </w:r>
      <w:r>
        <w:rPr>
          <w:rFonts w:ascii="仿宋" w:hAnsi="仿宋" w:eastAsia="仿宋" w:cs="仿宋"/>
          <w:color w:val="auto"/>
          <w:spacing w:val="-41"/>
          <w:sz w:val="24"/>
          <w:szCs w:val="24"/>
          <w:highlight w:val="none"/>
        </w:rPr>
        <w:t xml:space="preserve"> </w:t>
      </w:r>
      <w:r>
        <w:rPr>
          <w:rFonts w:ascii="仿宋" w:hAnsi="仿宋" w:eastAsia="仿宋" w:cs="仿宋"/>
          <w:color w:val="auto"/>
          <w:spacing w:val="-6"/>
          <w:sz w:val="24"/>
          <w:szCs w:val="24"/>
          <w:highlight w:val="none"/>
        </w:rPr>
        <w:t>维修保障</w:t>
      </w:r>
    </w:p>
    <w:p w14:paraId="07935CE5">
      <w:pPr>
        <w:spacing w:before="219" w:line="385" w:lineRule="auto"/>
        <w:ind w:left="6" w:right="44" w:firstLine="479"/>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质保期外，中标人仍须提供终身维修服务，仅收取配件成本费与合理上</w:t>
      </w:r>
      <w:r>
        <w:rPr>
          <w:rFonts w:ascii="仿宋" w:hAnsi="仿宋" w:eastAsia="仿宋" w:cs="仿宋"/>
          <w:color w:val="auto"/>
          <w:spacing w:val="-5"/>
          <w:sz w:val="24"/>
          <w:szCs w:val="24"/>
          <w:highlight w:val="none"/>
        </w:rPr>
        <w:t>门服务费（</w:t>
      </w:r>
      <w:r>
        <w:rPr>
          <w:rFonts w:ascii="仿宋" w:hAnsi="仿宋" w:eastAsia="仿宋" w:cs="仿宋"/>
          <w:color w:val="auto"/>
          <w:spacing w:val="-61"/>
          <w:sz w:val="24"/>
          <w:szCs w:val="24"/>
          <w:highlight w:val="none"/>
        </w:rPr>
        <w:t xml:space="preserve"> </w:t>
      </w:r>
      <w:r>
        <w:rPr>
          <w:rFonts w:ascii="仿宋" w:hAnsi="仿宋" w:eastAsia="仿宋" w:cs="仿宋"/>
          <w:color w:val="auto"/>
          <w:spacing w:val="-5"/>
          <w:sz w:val="24"/>
          <w:szCs w:val="24"/>
          <w:highlight w:val="none"/>
        </w:rPr>
        <w:t>收费标</w:t>
      </w:r>
      <w:r>
        <w:rPr>
          <w:rFonts w:ascii="仿宋" w:hAnsi="仿宋" w:eastAsia="仿宋" w:cs="仿宋"/>
          <w:color w:val="auto"/>
          <w:spacing w:val="-3"/>
          <w:sz w:val="24"/>
          <w:szCs w:val="24"/>
          <w:highlight w:val="none"/>
        </w:rPr>
        <w:t>准须提前书面告知采购人，经采购人确认后执行，不得擅自提高收费标准，若擅自提价，采购</w:t>
      </w:r>
      <w:r>
        <w:rPr>
          <w:rFonts w:ascii="仿宋" w:hAnsi="仿宋" w:eastAsia="仿宋" w:cs="仿宋"/>
          <w:color w:val="auto"/>
          <w:spacing w:val="-1"/>
          <w:sz w:val="24"/>
          <w:szCs w:val="24"/>
          <w:highlight w:val="none"/>
        </w:rPr>
        <w:t>人有权拒绝支付相关费用，并追究其违约责任）。</w:t>
      </w:r>
    </w:p>
    <w:p w14:paraId="57431F83">
      <w:pPr>
        <w:spacing w:before="203" w:line="385" w:lineRule="auto"/>
        <w:ind w:left="6" w:right="70" w:firstLine="486"/>
        <w:jc w:val="both"/>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配件供应保障</w:t>
      </w:r>
      <w:r>
        <w:rPr>
          <w:rFonts w:ascii="仿宋" w:hAnsi="仿宋" w:eastAsia="仿宋" w:cs="仿宋"/>
          <w:color w:val="auto"/>
          <w:spacing w:val="-28"/>
          <w:sz w:val="24"/>
          <w:szCs w:val="24"/>
          <w:highlight w:val="none"/>
        </w:rPr>
        <w:t xml:space="preserve"> </w:t>
      </w:r>
      <w:r>
        <w:rPr>
          <w:rFonts w:ascii="仿宋" w:hAnsi="仿宋" w:eastAsia="仿宋" w:cs="仿宋"/>
          <w:color w:val="auto"/>
          <w:spacing w:val="-1"/>
          <w:sz w:val="24"/>
          <w:szCs w:val="24"/>
          <w:highlight w:val="none"/>
        </w:rPr>
        <w:t>10</w:t>
      </w:r>
      <w:r>
        <w:rPr>
          <w:rFonts w:ascii="仿宋" w:hAnsi="仿宋" w:eastAsia="仿宋" w:cs="仿宋"/>
          <w:color w:val="auto"/>
          <w:spacing w:val="-48"/>
          <w:sz w:val="24"/>
          <w:szCs w:val="24"/>
          <w:highlight w:val="none"/>
        </w:rPr>
        <w:t xml:space="preserve"> </w:t>
      </w:r>
      <w:r>
        <w:rPr>
          <w:rFonts w:ascii="仿宋" w:hAnsi="仿宋" w:eastAsia="仿宋" w:cs="仿宋"/>
          <w:color w:val="auto"/>
          <w:spacing w:val="-1"/>
          <w:sz w:val="24"/>
          <w:szCs w:val="24"/>
          <w:highlight w:val="none"/>
        </w:rPr>
        <w:t>年以上，确保设备长期使用过程中能够及时更换损坏配件，配件供应周</w:t>
      </w:r>
      <w:r>
        <w:rPr>
          <w:rFonts w:ascii="仿宋" w:hAnsi="仿宋" w:eastAsia="仿宋" w:cs="仿宋"/>
          <w:color w:val="auto"/>
          <w:spacing w:val="-3"/>
          <w:sz w:val="24"/>
          <w:szCs w:val="24"/>
          <w:highlight w:val="none"/>
        </w:rPr>
        <w:t>期不超过</w:t>
      </w:r>
      <w:r>
        <w:rPr>
          <w:rFonts w:ascii="仿宋" w:hAnsi="仿宋" w:eastAsia="仿宋" w:cs="仿宋"/>
          <w:color w:val="auto"/>
          <w:spacing w:val="-40"/>
          <w:sz w:val="24"/>
          <w:szCs w:val="24"/>
          <w:highlight w:val="none"/>
        </w:rPr>
        <w:t xml:space="preserve"> </w:t>
      </w:r>
      <w:r>
        <w:rPr>
          <w:rFonts w:ascii="仿宋" w:hAnsi="仿宋" w:eastAsia="仿宋" w:cs="仿宋"/>
          <w:color w:val="auto"/>
          <w:spacing w:val="-3"/>
          <w:sz w:val="24"/>
          <w:szCs w:val="24"/>
          <w:highlight w:val="none"/>
        </w:rPr>
        <w:t>7</w:t>
      </w:r>
      <w:r>
        <w:rPr>
          <w:rFonts w:ascii="仿宋" w:hAnsi="仿宋" w:eastAsia="仿宋" w:cs="仿宋"/>
          <w:color w:val="auto"/>
          <w:spacing w:val="-48"/>
          <w:sz w:val="24"/>
          <w:szCs w:val="24"/>
          <w:highlight w:val="none"/>
        </w:rPr>
        <w:t xml:space="preserve"> </w:t>
      </w:r>
      <w:r>
        <w:rPr>
          <w:rFonts w:ascii="仿宋" w:hAnsi="仿宋" w:eastAsia="仿宋" w:cs="仿宋"/>
          <w:color w:val="auto"/>
          <w:spacing w:val="-3"/>
          <w:sz w:val="24"/>
          <w:szCs w:val="24"/>
          <w:highlight w:val="none"/>
        </w:rPr>
        <w:t>个工作日，逾期未供应的按合同约定承担责</w:t>
      </w:r>
      <w:r>
        <w:rPr>
          <w:rFonts w:ascii="仿宋" w:hAnsi="仿宋" w:eastAsia="仿宋" w:cs="仿宋"/>
          <w:color w:val="auto"/>
          <w:spacing w:val="-4"/>
          <w:sz w:val="24"/>
          <w:szCs w:val="24"/>
          <w:highlight w:val="none"/>
        </w:rPr>
        <w:t>任，若因配件供应延误导致设备无法正</w:t>
      </w:r>
      <w:r>
        <w:rPr>
          <w:rFonts w:ascii="仿宋" w:hAnsi="仿宋" w:eastAsia="仿宋" w:cs="仿宋"/>
          <w:color w:val="auto"/>
          <w:spacing w:val="-1"/>
          <w:sz w:val="24"/>
          <w:szCs w:val="24"/>
          <w:highlight w:val="none"/>
        </w:rPr>
        <w:t>常使用，中标人须承担相应的赔偿责任。</w:t>
      </w:r>
    </w:p>
    <w:p w14:paraId="3A65F103">
      <w:pPr>
        <w:spacing w:line="217" w:lineRule="auto"/>
        <w:ind w:left="495"/>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5.4</w:t>
      </w:r>
      <w:r>
        <w:rPr>
          <w:rFonts w:ascii="仿宋" w:hAnsi="仿宋" w:eastAsia="仿宋" w:cs="仿宋"/>
          <w:color w:val="auto"/>
          <w:spacing w:val="-48"/>
          <w:sz w:val="24"/>
          <w:szCs w:val="24"/>
          <w:highlight w:val="none"/>
        </w:rPr>
        <w:t xml:space="preserve"> </w:t>
      </w:r>
      <w:r>
        <w:rPr>
          <w:rFonts w:ascii="仿宋" w:hAnsi="仿宋" w:eastAsia="仿宋" w:cs="仿宋"/>
          <w:color w:val="auto"/>
          <w:spacing w:val="-5"/>
          <w:sz w:val="24"/>
          <w:szCs w:val="24"/>
          <w:highlight w:val="none"/>
        </w:rPr>
        <w:t>技术支持</w:t>
      </w:r>
    </w:p>
    <w:p w14:paraId="585DBBD3">
      <w:pPr>
        <w:spacing w:before="215" w:line="385" w:lineRule="auto"/>
        <w:ind w:left="1" w:right="70" w:firstLine="509"/>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中标人须为采购人提供免费的设备操作、日常维护培</w:t>
      </w:r>
      <w:r>
        <w:rPr>
          <w:rFonts w:ascii="仿宋" w:hAnsi="仿宋" w:eastAsia="仿宋" w:cs="仿宋"/>
          <w:color w:val="auto"/>
          <w:spacing w:val="-4"/>
          <w:sz w:val="24"/>
          <w:szCs w:val="24"/>
          <w:highlight w:val="none"/>
        </w:rPr>
        <w:t>训服务，交付时安排专业技术人员现</w:t>
      </w:r>
      <w:r>
        <w:rPr>
          <w:rFonts w:ascii="仿宋" w:hAnsi="仿宋" w:eastAsia="仿宋" w:cs="仿宋"/>
          <w:color w:val="auto"/>
          <w:spacing w:val="-3"/>
          <w:sz w:val="24"/>
          <w:szCs w:val="24"/>
          <w:highlight w:val="none"/>
        </w:rPr>
        <w:t>场指导，确保图书馆至少</w:t>
      </w:r>
      <w:r>
        <w:rPr>
          <w:rFonts w:ascii="仿宋" w:hAnsi="仿宋" w:eastAsia="仿宋" w:cs="仿宋"/>
          <w:color w:val="auto"/>
          <w:spacing w:val="-41"/>
          <w:sz w:val="24"/>
          <w:szCs w:val="24"/>
          <w:highlight w:val="none"/>
        </w:rPr>
        <w:t xml:space="preserve"> </w:t>
      </w:r>
      <w:r>
        <w:rPr>
          <w:rFonts w:ascii="仿宋" w:hAnsi="仿宋" w:eastAsia="仿宋" w:cs="仿宋"/>
          <w:color w:val="auto"/>
          <w:spacing w:val="-3"/>
          <w:sz w:val="24"/>
          <w:szCs w:val="24"/>
          <w:highlight w:val="none"/>
        </w:rPr>
        <w:t>2</w:t>
      </w:r>
      <w:r>
        <w:rPr>
          <w:rFonts w:ascii="仿宋" w:hAnsi="仿宋" w:eastAsia="仿宋" w:cs="仿宋"/>
          <w:color w:val="auto"/>
          <w:spacing w:val="-55"/>
          <w:sz w:val="24"/>
          <w:szCs w:val="24"/>
          <w:highlight w:val="none"/>
        </w:rPr>
        <w:t xml:space="preserve"> </w:t>
      </w:r>
      <w:r>
        <w:rPr>
          <w:rFonts w:ascii="仿宋" w:hAnsi="仿宋" w:eastAsia="仿宋" w:cs="仿宋"/>
          <w:color w:val="auto"/>
          <w:spacing w:val="-3"/>
          <w:sz w:val="24"/>
          <w:szCs w:val="24"/>
          <w:highlight w:val="none"/>
        </w:rPr>
        <w:t>名工作人员能够熟练操作设备、掌握日常维护技巧，并</w:t>
      </w:r>
      <w:r>
        <w:rPr>
          <w:rFonts w:ascii="仿宋" w:hAnsi="仿宋" w:eastAsia="仿宋" w:cs="仿宋"/>
          <w:color w:val="auto"/>
          <w:spacing w:val="-4"/>
          <w:sz w:val="24"/>
          <w:szCs w:val="24"/>
          <w:highlight w:val="none"/>
        </w:rPr>
        <w:t>提供培训记</w:t>
      </w:r>
      <w:r>
        <w:rPr>
          <w:rFonts w:ascii="仿宋" w:hAnsi="仿宋" w:eastAsia="仿宋" w:cs="仿宋"/>
          <w:color w:val="auto"/>
          <w:spacing w:val="-1"/>
          <w:sz w:val="24"/>
          <w:szCs w:val="24"/>
          <w:highlight w:val="none"/>
        </w:rPr>
        <w:t>录，经双方签字确认。</w:t>
      </w:r>
    </w:p>
    <w:p w14:paraId="370FD79D">
      <w:pPr>
        <w:spacing w:before="2" w:line="383" w:lineRule="auto"/>
        <w:ind w:left="5" w:right="70" w:firstLine="478"/>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质保期内每年定期上门巡检不少于</w:t>
      </w:r>
      <w:r>
        <w:rPr>
          <w:rFonts w:ascii="仿宋" w:hAnsi="仿宋" w:eastAsia="仿宋" w:cs="仿宋"/>
          <w:color w:val="auto"/>
          <w:spacing w:val="-26"/>
          <w:sz w:val="24"/>
          <w:szCs w:val="24"/>
          <w:highlight w:val="none"/>
        </w:rPr>
        <w:t xml:space="preserve"> </w:t>
      </w:r>
      <w:r>
        <w:rPr>
          <w:rFonts w:ascii="仿宋" w:hAnsi="仿宋" w:eastAsia="仿宋" w:cs="仿宋"/>
          <w:color w:val="auto"/>
          <w:spacing w:val="-4"/>
          <w:sz w:val="24"/>
          <w:szCs w:val="24"/>
          <w:highlight w:val="none"/>
        </w:rPr>
        <w:t>1</w:t>
      </w:r>
      <w:r>
        <w:rPr>
          <w:rFonts w:ascii="仿宋" w:hAnsi="仿宋" w:eastAsia="仿宋" w:cs="仿宋"/>
          <w:color w:val="auto"/>
          <w:spacing w:val="-43"/>
          <w:sz w:val="24"/>
          <w:szCs w:val="24"/>
          <w:highlight w:val="none"/>
        </w:rPr>
        <w:t xml:space="preserve"> </w:t>
      </w:r>
      <w:r>
        <w:rPr>
          <w:rFonts w:ascii="仿宋" w:hAnsi="仿宋" w:eastAsia="仿宋" w:cs="仿宋"/>
          <w:color w:val="auto"/>
          <w:spacing w:val="-4"/>
          <w:sz w:val="24"/>
          <w:szCs w:val="24"/>
          <w:highlight w:val="none"/>
        </w:rPr>
        <w:t>次，及时排查设备隐患，提前做好维护工作，确保设</w:t>
      </w:r>
      <w:r>
        <w:rPr>
          <w:rFonts w:ascii="仿宋" w:hAnsi="仿宋" w:eastAsia="仿宋" w:cs="仿宋"/>
          <w:color w:val="auto"/>
          <w:spacing w:val="-1"/>
          <w:sz w:val="24"/>
          <w:szCs w:val="24"/>
          <w:highlight w:val="none"/>
        </w:rPr>
        <w:t>备正常运行，并提交正式的巡检报告，经采购人确认后存档。</w:t>
      </w:r>
    </w:p>
    <w:p w14:paraId="7B9D94F5">
      <w:pPr>
        <w:spacing w:before="2" w:line="216" w:lineRule="auto"/>
        <w:ind w:left="495"/>
        <w:rPr>
          <w:rFonts w:ascii="仿宋" w:hAnsi="仿宋" w:eastAsia="仿宋" w:cs="仿宋"/>
          <w:color w:val="auto"/>
          <w:sz w:val="24"/>
          <w:szCs w:val="24"/>
          <w:highlight w:val="none"/>
        </w:rPr>
      </w:pPr>
      <w:r>
        <w:rPr>
          <w:rFonts w:ascii="仿宋" w:hAnsi="仿宋" w:eastAsia="仿宋" w:cs="仿宋"/>
          <w:color w:val="auto"/>
          <w:spacing w:val="-5"/>
          <w:sz w:val="24"/>
          <w:szCs w:val="24"/>
          <w:highlight w:val="none"/>
        </w:rPr>
        <w:t>5.5</w:t>
      </w:r>
      <w:r>
        <w:rPr>
          <w:rFonts w:ascii="仿宋" w:hAnsi="仿宋" w:eastAsia="仿宋" w:cs="仿宋"/>
          <w:color w:val="auto"/>
          <w:spacing w:val="-48"/>
          <w:sz w:val="24"/>
          <w:szCs w:val="24"/>
          <w:highlight w:val="none"/>
        </w:rPr>
        <w:t xml:space="preserve"> </w:t>
      </w:r>
      <w:r>
        <w:rPr>
          <w:rFonts w:ascii="仿宋" w:hAnsi="仿宋" w:eastAsia="仿宋" w:cs="仿宋"/>
          <w:color w:val="auto"/>
          <w:spacing w:val="-5"/>
          <w:sz w:val="24"/>
          <w:szCs w:val="24"/>
          <w:highlight w:val="none"/>
        </w:rPr>
        <w:t>售后承诺</w:t>
      </w:r>
    </w:p>
    <w:p w14:paraId="49B0BEAB">
      <w:pPr>
        <w:spacing w:before="221" w:line="384" w:lineRule="auto"/>
        <w:ind w:left="6" w:right="26" w:firstLine="504"/>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中标人须出具正式的售后服务承诺书，明确服务内容、响应时效、</w:t>
      </w:r>
      <w:r>
        <w:rPr>
          <w:rFonts w:ascii="仿宋" w:hAnsi="仿宋" w:eastAsia="仿宋" w:cs="仿宋"/>
          <w:color w:val="auto"/>
          <w:spacing w:val="-3"/>
          <w:sz w:val="24"/>
          <w:szCs w:val="24"/>
          <w:highlight w:val="none"/>
        </w:rPr>
        <w:t>质保范围、维修流程、收费标准、违约责任等核心条款，承诺书须加盖中标人公章，作为合同附件，中标人须严格按照承诺书履行售后义务，接受采购人监督；若未按承诺书履行义务，采购人有权追究其违约责</w:t>
      </w:r>
      <w:r>
        <w:rPr>
          <w:rFonts w:ascii="仿宋" w:hAnsi="仿宋" w:eastAsia="仿宋" w:cs="仿宋"/>
          <w:color w:val="auto"/>
          <w:spacing w:val="-1"/>
          <w:sz w:val="24"/>
          <w:szCs w:val="24"/>
          <w:highlight w:val="none"/>
        </w:rPr>
        <w:t>任，情节严重的，可解除合同并要求赔偿损失。</w:t>
      </w:r>
    </w:p>
    <w:p w14:paraId="5D8B6E50">
      <w:pPr>
        <w:spacing w:line="217" w:lineRule="auto"/>
        <w:ind w:left="494"/>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6.知识产权</w:t>
      </w:r>
    </w:p>
    <w:p w14:paraId="19B048EB">
      <w:pPr>
        <w:spacing w:before="222" w:line="384" w:lineRule="auto"/>
        <w:ind w:firstLine="510"/>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中标人提供的设备必须严格符合国家知识产权法律、</w:t>
      </w:r>
      <w:r>
        <w:rPr>
          <w:rFonts w:ascii="仿宋" w:hAnsi="仿宋" w:eastAsia="仿宋" w:cs="仿宋"/>
          <w:color w:val="auto"/>
          <w:spacing w:val="-4"/>
          <w:sz w:val="24"/>
          <w:szCs w:val="24"/>
          <w:highlight w:val="none"/>
        </w:rPr>
        <w:t>法规的规定且确保产品为正品且不存</w:t>
      </w:r>
      <w:r>
        <w:rPr>
          <w:rFonts w:ascii="仿宋" w:hAnsi="仿宋" w:eastAsia="仿宋" w:cs="仿宋"/>
          <w:color w:val="auto"/>
          <w:spacing w:val="-2"/>
          <w:sz w:val="24"/>
          <w:szCs w:val="24"/>
          <w:highlight w:val="none"/>
        </w:rPr>
        <w:t>在任何侵犯第三方知识产权的情况。中标人应切</w:t>
      </w:r>
      <w:r>
        <w:rPr>
          <w:rFonts w:ascii="仿宋" w:hAnsi="仿宋" w:eastAsia="仿宋" w:cs="仿宋"/>
          <w:color w:val="auto"/>
          <w:spacing w:val="-3"/>
          <w:sz w:val="24"/>
          <w:szCs w:val="24"/>
          <w:highlight w:val="none"/>
        </w:rPr>
        <w:t>实保证采购人不会受到任何第三方关于侵犯知</w:t>
      </w:r>
      <w:r>
        <w:rPr>
          <w:rFonts w:ascii="仿宋" w:hAnsi="仿宋" w:eastAsia="仿宋" w:cs="仿宋"/>
          <w:color w:val="auto"/>
          <w:spacing w:val="1"/>
          <w:sz w:val="24"/>
          <w:szCs w:val="24"/>
          <w:highlight w:val="none"/>
        </w:rPr>
        <w:t>识产权等方面的指控。若出现此类指控，中标人应在接到采购人通知后的</w:t>
      </w:r>
      <w:r>
        <w:rPr>
          <w:rFonts w:ascii="仿宋" w:hAnsi="仿宋" w:eastAsia="仿宋" w:cs="仿宋"/>
          <w:color w:val="auto"/>
          <w:spacing w:val="-23"/>
          <w:sz w:val="24"/>
          <w:szCs w:val="24"/>
          <w:highlight w:val="none"/>
        </w:rPr>
        <w:t xml:space="preserve"> </w:t>
      </w:r>
      <w:r>
        <w:rPr>
          <w:rFonts w:ascii="仿宋" w:hAnsi="仿宋" w:eastAsia="仿宋" w:cs="仿宋"/>
          <w:color w:val="auto"/>
          <w:spacing w:val="1"/>
          <w:sz w:val="24"/>
          <w:szCs w:val="24"/>
          <w:highlight w:val="none"/>
        </w:rPr>
        <w:t>24小时内积极与第</w:t>
      </w:r>
      <w:r>
        <w:rPr>
          <w:rFonts w:ascii="仿宋" w:hAnsi="仿宋" w:eastAsia="仿宋" w:cs="仿宋"/>
          <w:color w:val="auto"/>
          <w:spacing w:val="-6"/>
          <w:sz w:val="24"/>
          <w:szCs w:val="24"/>
          <w:highlight w:val="none"/>
        </w:rPr>
        <w:t>三方进行交涉，并承担由此产生的一切法律责任、费</w:t>
      </w:r>
      <w:r>
        <w:rPr>
          <w:rFonts w:ascii="仿宋" w:hAnsi="仿宋" w:eastAsia="仿宋" w:cs="仿宋"/>
          <w:color w:val="auto"/>
          <w:spacing w:val="-7"/>
          <w:sz w:val="24"/>
          <w:szCs w:val="24"/>
          <w:highlight w:val="none"/>
        </w:rPr>
        <w:t>用和后果，包括但不限于赔偿金、违约金、</w:t>
      </w:r>
      <w:r>
        <w:rPr>
          <w:rFonts w:ascii="仿宋" w:hAnsi="仿宋" w:eastAsia="仿宋" w:cs="仿宋"/>
          <w:color w:val="auto"/>
          <w:spacing w:val="-2"/>
          <w:sz w:val="24"/>
          <w:szCs w:val="24"/>
          <w:highlight w:val="none"/>
        </w:rPr>
        <w:t>律师费、调查取证费、差旅费等。若因中标人未</w:t>
      </w:r>
      <w:r>
        <w:rPr>
          <w:rFonts w:ascii="仿宋" w:hAnsi="仿宋" w:eastAsia="仿宋" w:cs="仿宋"/>
          <w:color w:val="auto"/>
          <w:spacing w:val="-3"/>
          <w:sz w:val="24"/>
          <w:szCs w:val="24"/>
          <w:highlight w:val="none"/>
        </w:rPr>
        <w:t>能及时有效处理导致采购人遭受任何直接或间</w:t>
      </w:r>
      <w:r>
        <w:rPr>
          <w:rFonts w:ascii="仿宋" w:hAnsi="仿宋" w:eastAsia="仿宋" w:cs="仿宋"/>
          <w:color w:val="auto"/>
          <w:spacing w:val="-1"/>
          <w:sz w:val="24"/>
          <w:szCs w:val="24"/>
          <w:highlight w:val="none"/>
        </w:rPr>
        <w:t>接损失，中标人应在采购人提出索赔要求后的</w:t>
      </w:r>
      <w:r>
        <w:rPr>
          <w:rFonts w:ascii="仿宋" w:hAnsi="仿宋" w:eastAsia="仿宋" w:cs="仿宋"/>
          <w:color w:val="auto"/>
          <w:spacing w:val="-35"/>
          <w:sz w:val="24"/>
          <w:szCs w:val="24"/>
          <w:highlight w:val="none"/>
        </w:rPr>
        <w:t xml:space="preserve"> </w:t>
      </w:r>
      <w:r>
        <w:rPr>
          <w:rFonts w:ascii="仿宋" w:hAnsi="仿宋" w:eastAsia="仿宋" w:cs="仿宋"/>
          <w:color w:val="auto"/>
          <w:spacing w:val="-2"/>
          <w:sz w:val="24"/>
          <w:szCs w:val="24"/>
          <w:highlight w:val="none"/>
        </w:rPr>
        <w:t>10</w:t>
      </w:r>
      <w:r>
        <w:rPr>
          <w:rFonts w:ascii="仿宋" w:hAnsi="仿宋" w:eastAsia="仿宋" w:cs="仿宋"/>
          <w:color w:val="auto"/>
          <w:spacing w:val="-49"/>
          <w:sz w:val="24"/>
          <w:szCs w:val="24"/>
          <w:highlight w:val="none"/>
        </w:rPr>
        <w:t xml:space="preserve"> </w:t>
      </w:r>
      <w:r>
        <w:rPr>
          <w:rFonts w:ascii="仿宋" w:hAnsi="仿宋" w:eastAsia="仿宋" w:cs="仿宋"/>
          <w:color w:val="auto"/>
          <w:spacing w:val="-2"/>
          <w:sz w:val="24"/>
          <w:szCs w:val="24"/>
          <w:highlight w:val="none"/>
        </w:rPr>
        <w:t>个工作日内全额赔偿。</w:t>
      </w:r>
    </w:p>
    <w:p w14:paraId="17D7D636">
      <w:pPr>
        <w:spacing w:before="2" w:line="218" w:lineRule="auto"/>
        <w:ind w:left="494"/>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7.违约责任</w:t>
      </w:r>
    </w:p>
    <w:p w14:paraId="6E3D8941">
      <w:pPr>
        <w:spacing w:before="215" w:line="300" w:lineRule="auto"/>
        <w:ind w:left="7" w:right="4" w:firstLine="486"/>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7.1</w:t>
      </w:r>
      <w:r>
        <w:rPr>
          <w:rFonts w:ascii="仿宋" w:hAnsi="仿宋" w:eastAsia="仿宋" w:cs="仿宋"/>
          <w:color w:val="auto"/>
          <w:spacing w:val="44"/>
          <w:sz w:val="24"/>
          <w:szCs w:val="24"/>
          <w:highlight w:val="none"/>
        </w:rPr>
        <w:t xml:space="preserve"> </w:t>
      </w:r>
      <w:r>
        <w:rPr>
          <w:rFonts w:ascii="仿宋" w:hAnsi="仿宋" w:eastAsia="仿宋" w:cs="仿宋"/>
          <w:color w:val="auto"/>
          <w:spacing w:val="-4"/>
          <w:sz w:val="24"/>
          <w:szCs w:val="24"/>
          <w:highlight w:val="none"/>
        </w:rPr>
        <w:t>中标人不同意直接将</w:t>
      </w:r>
      <w:r>
        <w:rPr>
          <w:rFonts w:hint="eastAsia" w:ascii="仿宋" w:hAnsi="仿宋" w:eastAsia="仿宋" w:cs="仿宋"/>
          <w:color w:val="auto"/>
          <w:spacing w:val="-4"/>
          <w:sz w:val="24"/>
          <w:szCs w:val="24"/>
          <w:highlight w:val="none"/>
          <w:lang w:eastAsia="zh-CN"/>
        </w:rPr>
        <w:t>磋商保证金</w:t>
      </w:r>
      <w:r>
        <w:rPr>
          <w:rFonts w:ascii="仿宋" w:hAnsi="仿宋" w:eastAsia="仿宋" w:cs="仿宋"/>
          <w:color w:val="auto"/>
          <w:spacing w:val="-4"/>
          <w:sz w:val="24"/>
          <w:szCs w:val="24"/>
          <w:highlight w:val="none"/>
        </w:rPr>
        <w:t>自动转为履约保证金的，视为放弃中标，</w:t>
      </w:r>
      <w:r>
        <w:rPr>
          <w:rFonts w:hint="eastAsia" w:ascii="仿宋" w:hAnsi="仿宋" w:eastAsia="仿宋" w:cs="仿宋"/>
          <w:color w:val="auto"/>
          <w:spacing w:val="-4"/>
          <w:sz w:val="24"/>
          <w:szCs w:val="24"/>
          <w:highlight w:val="none"/>
          <w:lang w:eastAsia="zh-CN"/>
        </w:rPr>
        <w:t>磋商保证金</w:t>
      </w:r>
      <w:r>
        <w:rPr>
          <w:rFonts w:ascii="仿宋" w:hAnsi="仿宋" w:eastAsia="仿宋" w:cs="仿宋"/>
          <w:color w:val="auto"/>
          <w:spacing w:val="-6"/>
          <w:sz w:val="24"/>
          <w:szCs w:val="24"/>
          <w:highlight w:val="none"/>
        </w:rPr>
        <w:t>不予退还，对采购人造成的损失的，采购人有权要求中标人另行支付合同总价款的</w:t>
      </w:r>
      <w:r>
        <w:rPr>
          <w:rFonts w:ascii="仿宋" w:hAnsi="仿宋" w:eastAsia="仿宋" w:cs="仿宋"/>
          <w:color w:val="auto"/>
          <w:spacing w:val="-25"/>
          <w:sz w:val="24"/>
          <w:szCs w:val="24"/>
          <w:highlight w:val="none"/>
        </w:rPr>
        <w:t xml:space="preserve"> </w:t>
      </w:r>
      <w:r>
        <w:rPr>
          <w:rFonts w:ascii="仿宋" w:hAnsi="仿宋" w:eastAsia="仿宋" w:cs="仿宋"/>
          <w:color w:val="auto"/>
          <w:spacing w:val="-6"/>
          <w:sz w:val="24"/>
          <w:szCs w:val="24"/>
          <w:highlight w:val="none"/>
        </w:rPr>
        <w:t>30%的赔偿。</w:t>
      </w:r>
    </w:p>
    <w:p w14:paraId="4BB8278E">
      <w:pPr>
        <w:spacing w:before="223" w:line="328" w:lineRule="auto"/>
        <w:ind w:left="4" w:right="70" w:firstLine="489"/>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7.2</w:t>
      </w:r>
      <w:r>
        <w:rPr>
          <w:rFonts w:ascii="仿宋" w:hAnsi="仿宋" w:eastAsia="仿宋" w:cs="仿宋"/>
          <w:color w:val="auto"/>
          <w:spacing w:val="44"/>
          <w:sz w:val="24"/>
          <w:szCs w:val="24"/>
          <w:highlight w:val="none"/>
        </w:rPr>
        <w:t xml:space="preserve"> </w:t>
      </w:r>
      <w:r>
        <w:rPr>
          <w:rFonts w:ascii="仿宋" w:hAnsi="仿宋" w:eastAsia="仿宋" w:cs="仿宋"/>
          <w:color w:val="auto"/>
          <w:spacing w:val="-4"/>
          <w:sz w:val="24"/>
          <w:szCs w:val="24"/>
          <w:highlight w:val="none"/>
        </w:rPr>
        <w:t>因中标人原因造成合同无法按时签订，视为中标人违约，采购人有权没收其履约保证</w:t>
      </w:r>
      <w:r>
        <w:rPr>
          <w:rFonts w:ascii="仿宋" w:hAnsi="仿宋" w:eastAsia="仿宋" w:cs="仿宋"/>
          <w:color w:val="auto"/>
          <w:spacing w:val="3"/>
          <w:sz w:val="24"/>
          <w:szCs w:val="24"/>
          <w:highlight w:val="none"/>
        </w:rPr>
        <w:t>金，如保证金不能弥补中标人违约对甲方造成的损失的，中标人还需另行支付合同总价款的</w:t>
      </w:r>
      <w:r>
        <w:rPr>
          <w:rFonts w:ascii="仿宋" w:hAnsi="仿宋" w:eastAsia="仿宋" w:cs="仿宋"/>
          <w:color w:val="auto"/>
          <w:spacing w:val="-2"/>
          <w:sz w:val="24"/>
          <w:szCs w:val="24"/>
          <w:highlight w:val="none"/>
        </w:rPr>
        <w:t>30%的赔偿。</w:t>
      </w:r>
    </w:p>
    <w:p w14:paraId="66A0AABD">
      <w:pPr>
        <w:spacing w:before="204" w:line="328" w:lineRule="auto"/>
        <w:ind w:left="1" w:right="119" w:firstLine="491"/>
        <w:rPr>
          <w:rFonts w:ascii="仿宋" w:hAnsi="仿宋" w:eastAsia="仿宋" w:cs="仿宋"/>
          <w:color w:val="auto"/>
          <w:sz w:val="24"/>
          <w:szCs w:val="24"/>
          <w:highlight w:val="none"/>
        </w:rPr>
      </w:pPr>
      <w:r>
        <w:rPr>
          <w:rFonts w:ascii="仿宋" w:hAnsi="仿宋" w:eastAsia="仿宋" w:cs="仿宋"/>
          <w:color w:val="auto"/>
          <w:spacing w:val="-7"/>
          <w:sz w:val="24"/>
          <w:szCs w:val="24"/>
          <w:highlight w:val="none"/>
        </w:rPr>
        <w:t>7.3 在签订合同之后，中标人要求解除合同、不履行或不能履行本合同，视为中标人违约，</w:t>
      </w:r>
      <w:r>
        <w:rPr>
          <w:rFonts w:ascii="仿宋" w:hAnsi="仿宋" w:eastAsia="仿宋" w:cs="仿宋"/>
          <w:color w:val="auto"/>
          <w:spacing w:val="-2"/>
          <w:sz w:val="24"/>
          <w:szCs w:val="24"/>
          <w:highlight w:val="none"/>
        </w:rPr>
        <w:t>甲方有权单方面解除合同，没收其履约保证</w:t>
      </w:r>
      <w:r>
        <w:rPr>
          <w:rFonts w:ascii="仿宋" w:hAnsi="仿宋" w:eastAsia="仿宋" w:cs="仿宋"/>
          <w:color w:val="auto"/>
          <w:spacing w:val="-3"/>
          <w:sz w:val="24"/>
          <w:szCs w:val="24"/>
          <w:highlight w:val="none"/>
        </w:rPr>
        <w:t>金，对甲方造成的损失的，甲方有权要求中标人另行支付中标总额</w:t>
      </w:r>
      <w:r>
        <w:rPr>
          <w:rFonts w:ascii="仿宋" w:hAnsi="仿宋" w:eastAsia="仿宋" w:cs="仿宋"/>
          <w:color w:val="auto"/>
          <w:spacing w:val="-26"/>
          <w:sz w:val="24"/>
          <w:szCs w:val="24"/>
          <w:highlight w:val="none"/>
        </w:rPr>
        <w:t xml:space="preserve"> </w:t>
      </w:r>
      <w:r>
        <w:rPr>
          <w:rFonts w:ascii="仿宋" w:hAnsi="仿宋" w:eastAsia="仿宋" w:cs="仿宋"/>
          <w:color w:val="auto"/>
          <w:spacing w:val="-3"/>
          <w:sz w:val="24"/>
          <w:szCs w:val="24"/>
          <w:highlight w:val="none"/>
        </w:rPr>
        <w:t>30%的违约金。</w:t>
      </w:r>
    </w:p>
    <w:p w14:paraId="032C37D5">
      <w:pPr>
        <w:spacing w:before="223" w:line="342" w:lineRule="auto"/>
        <w:ind w:left="1" w:right="180" w:firstLine="491"/>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7.4</w:t>
      </w:r>
      <w:r>
        <w:rPr>
          <w:rFonts w:ascii="仿宋" w:hAnsi="仿宋" w:eastAsia="仿宋" w:cs="仿宋"/>
          <w:color w:val="auto"/>
          <w:spacing w:val="44"/>
          <w:sz w:val="24"/>
          <w:szCs w:val="24"/>
          <w:highlight w:val="none"/>
        </w:rPr>
        <w:t xml:space="preserve"> </w:t>
      </w:r>
      <w:r>
        <w:rPr>
          <w:rFonts w:ascii="仿宋" w:hAnsi="仿宋" w:eastAsia="仿宋" w:cs="仿宋"/>
          <w:color w:val="auto"/>
          <w:spacing w:val="-4"/>
          <w:sz w:val="24"/>
          <w:szCs w:val="24"/>
          <w:highlight w:val="none"/>
        </w:rPr>
        <w:t>中标人未按技术要求提供设备或货物不符合质量标准或经验收不合格，采购人有权拒收，中标人应在接到甲方通知后</w:t>
      </w:r>
      <w:r>
        <w:rPr>
          <w:rFonts w:ascii="仿宋" w:hAnsi="仿宋" w:eastAsia="仿宋" w:cs="仿宋"/>
          <w:color w:val="auto"/>
          <w:spacing w:val="-39"/>
          <w:sz w:val="24"/>
          <w:szCs w:val="24"/>
          <w:highlight w:val="none"/>
        </w:rPr>
        <w:t xml:space="preserve"> </w:t>
      </w:r>
      <w:r>
        <w:rPr>
          <w:rFonts w:ascii="仿宋" w:hAnsi="仿宋" w:eastAsia="仿宋" w:cs="仿宋"/>
          <w:color w:val="auto"/>
          <w:spacing w:val="-4"/>
          <w:sz w:val="24"/>
          <w:szCs w:val="24"/>
          <w:highlight w:val="none"/>
        </w:rPr>
        <w:t>7 日内免费更换，否则</w:t>
      </w:r>
      <w:r>
        <w:rPr>
          <w:rFonts w:ascii="仿宋" w:hAnsi="仿宋" w:eastAsia="仿宋" w:cs="仿宋"/>
          <w:color w:val="auto"/>
          <w:spacing w:val="-5"/>
          <w:sz w:val="24"/>
          <w:szCs w:val="24"/>
          <w:highlight w:val="none"/>
        </w:rPr>
        <w:t>采购人有权没收履约保证金并要求赔偿</w:t>
      </w:r>
      <w:r>
        <w:rPr>
          <w:rFonts w:ascii="仿宋" w:hAnsi="仿宋" w:eastAsia="仿宋" w:cs="仿宋"/>
          <w:color w:val="auto"/>
          <w:spacing w:val="-3"/>
          <w:sz w:val="24"/>
          <w:szCs w:val="24"/>
          <w:highlight w:val="none"/>
        </w:rPr>
        <w:t>损失；如因此造成延期交货，按延期交货处理；如拒绝更换合格产品或时间超过合同约定的期</w:t>
      </w:r>
      <w:r>
        <w:rPr>
          <w:rFonts w:ascii="仿宋" w:hAnsi="仿宋" w:eastAsia="仿宋" w:cs="仿宋"/>
          <w:color w:val="auto"/>
          <w:spacing w:val="-1"/>
          <w:sz w:val="24"/>
          <w:szCs w:val="24"/>
          <w:highlight w:val="none"/>
        </w:rPr>
        <w:t>限尚未交付合格产品，均按不能履行本合同的约定承担违约责任。</w:t>
      </w:r>
    </w:p>
    <w:p w14:paraId="468D6DBA">
      <w:pPr>
        <w:spacing w:before="218" w:line="351" w:lineRule="auto"/>
        <w:ind w:right="180" w:firstLine="492"/>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7.5 除发生不可抗力事件外，因中标人自身原因造成不能交货、逾期交货、不能安装、逾</w:t>
      </w:r>
      <w:r>
        <w:rPr>
          <w:rFonts w:ascii="仿宋" w:hAnsi="仿宋" w:eastAsia="仿宋" w:cs="仿宋"/>
          <w:color w:val="auto"/>
          <w:spacing w:val="-2"/>
          <w:sz w:val="24"/>
          <w:szCs w:val="24"/>
          <w:highlight w:val="none"/>
        </w:rPr>
        <w:t>期完工的，中标人应按每逾期一</w:t>
      </w:r>
      <w:r>
        <w:rPr>
          <w:rFonts w:ascii="仿宋" w:hAnsi="仿宋" w:eastAsia="仿宋" w:cs="仿宋"/>
          <w:color w:val="auto"/>
          <w:spacing w:val="-64"/>
          <w:sz w:val="24"/>
          <w:szCs w:val="24"/>
          <w:highlight w:val="none"/>
        </w:rPr>
        <w:t xml:space="preserve"> </w:t>
      </w:r>
      <w:r>
        <w:rPr>
          <w:rFonts w:ascii="仿宋" w:hAnsi="仿宋" w:eastAsia="仿宋" w:cs="仿宋"/>
          <w:color w:val="auto"/>
          <w:spacing w:val="-2"/>
          <w:sz w:val="24"/>
          <w:szCs w:val="24"/>
          <w:highlight w:val="none"/>
        </w:rPr>
        <w:t>日</w:t>
      </w:r>
      <w:r>
        <w:rPr>
          <w:rFonts w:ascii="仿宋" w:hAnsi="仿宋" w:eastAsia="仿宋" w:cs="仿宋"/>
          <w:color w:val="auto"/>
          <w:spacing w:val="-36"/>
          <w:sz w:val="24"/>
          <w:szCs w:val="24"/>
          <w:highlight w:val="none"/>
        </w:rPr>
        <w:t xml:space="preserve"> </w:t>
      </w:r>
      <w:r>
        <w:rPr>
          <w:rFonts w:ascii="仿宋" w:hAnsi="仿宋" w:eastAsia="仿宋" w:cs="仿宋"/>
          <w:color w:val="auto"/>
          <w:spacing w:val="-2"/>
          <w:sz w:val="24"/>
          <w:szCs w:val="24"/>
          <w:highlight w:val="none"/>
        </w:rPr>
        <w:t>1000</w:t>
      </w:r>
      <w:r>
        <w:rPr>
          <w:rFonts w:ascii="仿宋" w:hAnsi="仿宋" w:eastAsia="仿宋" w:cs="仿宋"/>
          <w:color w:val="auto"/>
          <w:spacing w:val="-42"/>
          <w:sz w:val="24"/>
          <w:szCs w:val="24"/>
          <w:highlight w:val="none"/>
        </w:rPr>
        <w:t xml:space="preserve"> </w:t>
      </w:r>
      <w:r>
        <w:rPr>
          <w:rFonts w:ascii="仿宋" w:hAnsi="仿宋" w:eastAsia="仿宋" w:cs="仿宋"/>
          <w:color w:val="auto"/>
          <w:spacing w:val="-2"/>
          <w:sz w:val="24"/>
          <w:szCs w:val="24"/>
          <w:highlight w:val="none"/>
        </w:rPr>
        <w:t>元的标准向甲方支付违约金，直至交齐货物且完成所</w:t>
      </w:r>
      <w:r>
        <w:rPr>
          <w:rFonts w:ascii="仿宋" w:hAnsi="仿宋" w:eastAsia="仿宋" w:cs="仿宋"/>
          <w:color w:val="auto"/>
          <w:spacing w:val="-1"/>
          <w:sz w:val="24"/>
          <w:szCs w:val="24"/>
          <w:highlight w:val="none"/>
        </w:rPr>
        <w:t>有相关工作之日止。若中标人逾期交货或完工超过</w:t>
      </w:r>
      <w:r>
        <w:rPr>
          <w:rFonts w:ascii="仿宋" w:hAnsi="仿宋" w:eastAsia="仿宋" w:cs="仿宋"/>
          <w:color w:val="auto"/>
          <w:spacing w:val="-21"/>
          <w:sz w:val="24"/>
          <w:szCs w:val="24"/>
          <w:highlight w:val="none"/>
        </w:rPr>
        <w:t xml:space="preserve"> </w:t>
      </w:r>
      <w:r>
        <w:rPr>
          <w:rFonts w:ascii="仿宋" w:hAnsi="仿宋" w:eastAsia="仿宋" w:cs="仿宋"/>
          <w:color w:val="auto"/>
          <w:spacing w:val="-1"/>
          <w:sz w:val="24"/>
          <w:szCs w:val="24"/>
          <w:highlight w:val="none"/>
        </w:rPr>
        <w:t>15</w:t>
      </w:r>
      <w:r>
        <w:rPr>
          <w:rFonts w:ascii="仿宋" w:hAnsi="仿宋" w:eastAsia="仿宋" w:cs="仿宋"/>
          <w:color w:val="auto"/>
          <w:spacing w:val="-44"/>
          <w:sz w:val="24"/>
          <w:szCs w:val="24"/>
          <w:highlight w:val="none"/>
        </w:rPr>
        <w:t xml:space="preserve"> </w:t>
      </w:r>
      <w:r>
        <w:rPr>
          <w:rFonts w:ascii="仿宋" w:hAnsi="仿宋" w:eastAsia="仿宋" w:cs="仿宋"/>
          <w:color w:val="auto"/>
          <w:spacing w:val="-1"/>
          <w:sz w:val="24"/>
          <w:szCs w:val="24"/>
          <w:highlight w:val="none"/>
        </w:rPr>
        <w:t>天，采购人有权立即终止合同，没收履</w:t>
      </w:r>
      <w:r>
        <w:rPr>
          <w:rFonts w:ascii="仿宋" w:hAnsi="仿宋" w:eastAsia="仿宋" w:cs="仿宋"/>
          <w:color w:val="auto"/>
          <w:spacing w:val="-2"/>
          <w:sz w:val="24"/>
          <w:szCs w:val="24"/>
          <w:highlight w:val="none"/>
        </w:rPr>
        <w:t>约保证金同时中标人应向甲方偿付逾期违约金（合同总价款的</w:t>
      </w:r>
      <w:r>
        <w:rPr>
          <w:rFonts w:ascii="仿宋" w:hAnsi="仿宋" w:eastAsia="仿宋" w:cs="仿宋"/>
          <w:color w:val="auto"/>
          <w:spacing w:val="-32"/>
          <w:sz w:val="24"/>
          <w:szCs w:val="24"/>
          <w:highlight w:val="none"/>
        </w:rPr>
        <w:t xml:space="preserve"> </w:t>
      </w:r>
      <w:r>
        <w:rPr>
          <w:rFonts w:ascii="仿宋" w:hAnsi="仿宋" w:eastAsia="仿宋" w:cs="仿宋"/>
          <w:color w:val="auto"/>
          <w:spacing w:val="-2"/>
          <w:sz w:val="24"/>
          <w:szCs w:val="24"/>
          <w:highlight w:val="none"/>
        </w:rPr>
        <w:t>30%</w:t>
      </w:r>
      <w:r>
        <w:rPr>
          <w:rFonts w:ascii="仿宋" w:hAnsi="仿宋" w:eastAsia="仿宋" w:cs="仿宋"/>
          <w:color w:val="auto"/>
          <w:spacing w:val="6"/>
          <w:sz w:val="24"/>
          <w:szCs w:val="24"/>
          <w:highlight w:val="none"/>
        </w:rPr>
        <w:t>），</w:t>
      </w:r>
      <w:r>
        <w:rPr>
          <w:rFonts w:ascii="仿宋" w:hAnsi="仿宋" w:eastAsia="仿宋" w:cs="仿宋"/>
          <w:color w:val="auto"/>
          <w:spacing w:val="-2"/>
          <w:sz w:val="24"/>
          <w:szCs w:val="24"/>
          <w:highlight w:val="none"/>
        </w:rPr>
        <w:t>同时还需赔偿</w:t>
      </w:r>
      <w:r>
        <w:rPr>
          <w:rFonts w:ascii="仿宋" w:hAnsi="仿宋" w:eastAsia="仿宋" w:cs="仿宋"/>
          <w:color w:val="auto"/>
          <w:spacing w:val="-3"/>
          <w:sz w:val="24"/>
          <w:szCs w:val="24"/>
          <w:highlight w:val="none"/>
        </w:rPr>
        <w:t>采购人因</w:t>
      </w:r>
      <w:r>
        <w:rPr>
          <w:rFonts w:ascii="仿宋" w:hAnsi="仿宋" w:eastAsia="仿宋" w:cs="仿宋"/>
          <w:color w:val="auto"/>
          <w:spacing w:val="-1"/>
          <w:sz w:val="24"/>
          <w:szCs w:val="24"/>
          <w:highlight w:val="none"/>
        </w:rPr>
        <w:t>逾期所遭受的全部直接和间接损失。</w:t>
      </w:r>
    </w:p>
    <w:p w14:paraId="3D44305D">
      <w:pPr>
        <w:spacing w:before="217" w:line="343" w:lineRule="auto"/>
        <w:ind w:left="4" w:right="180" w:firstLine="488"/>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7.6 合同</w:t>
      </w:r>
      <w:r>
        <w:rPr>
          <w:rFonts w:hint="eastAsia" w:ascii="仿宋" w:hAnsi="仿宋" w:eastAsia="仿宋" w:cs="仿宋"/>
          <w:color w:val="auto"/>
          <w:spacing w:val="-1"/>
          <w:sz w:val="24"/>
          <w:szCs w:val="24"/>
          <w:highlight w:val="none"/>
          <w:lang w:val="en-US" w:eastAsia="zh-Hans"/>
        </w:rPr>
        <w:t>签订</w:t>
      </w:r>
      <w:r>
        <w:rPr>
          <w:rFonts w:ascii="仿宋" w:hAnsi="仿宋" w:eastAsia="仿宋" w:cs="仿宋"/>
          <w:color w:val="auto"/>
          <w:spacing w:val="-1"/>
          <w:sz w:val="24"/>
          <w:szCs w:val="24"/>
          <w:highlight w:val="none"/>
        </w:rPr>
        <w:t>生效后，中标人应在</w:t>
      </w:r>
      <w:r>
        <w:rPr>
          <w:rFonts w:ascii="仿宋" w:hAnsi="仿宋" w:eastAsia="仿宋" w:cs="仿宋"/>
          <w:color w:val="auto"/>
          <w:spacing w:val="-39"/>
          <w:sz w:val="24"/>
          <w:szCs w:val="24"/>
          <w:highlight w:val="none"/>
        </w:rPr>
        <w:t xml:space="preserve"> </w:t>
      </w:r>
      <w:r>
        <w:rPr>
          <w:rFonts w:ascii="仿宋" w:hAnsi="仿宋" w:eastAsia="仿宋" w:cs="仿宋"/>
          <w:b/>
          <w:bCs/>
          <w:color w:val="auto"/>
          <w:spacing w:val="-1"/>
          <w:sz w:val="24"/>
          <w:szCs w:val="24"/>
          <w:highlight w:val="none"/>
        </w:rPr>
        <w:t>50</w:t>
      </w:r>
      <w:r>
        <w:rPr>
          <w:rFonts w:ascii="仿宋" w:hAnsi="仿宋" w:eastAsia="仿宋" w:cs="仿宋"/>
          <w:color w:val="auto"/>
          <w:spacing w:val="-48"/>
          <w:sz w:val="24"/>
          <w:szCs w:val="24"/>
          <w:highlight w:val="none"/>
        </w:rPr>
        <w:t xml:space="preserve"> </w:t>
      </w:r>
      <w:r>
        <w:rPr>
          <w:rFonts w:ascii="仿宋" w:hAnsi="仿宋" w:eastAsia="仿宋" w:cs="仿宋"/>
          <w:b/>
          <w:bCs/>
          <w:color w:val="auto"/>
          <w:spacing w:val="-1"/>
          <w:sz w:val="24"/>
          <w:szCs w:val="24"/>
          <w:highlight w:val="none"/>
        </w:rPr>
        <w:t>个工作日内</w:t>
      </w:r>
      <w:r>
        <w:rPr>
          <w:rFonts w:ascii="仿宋" w:hAnsi="仿宋" w:eastAsia="仿宋" w:cs="仿宋"/>
          <w:color w:val="auto"/>
          <w:spacing w:val="-1"/>
          <w:sz w:val="24"/>
          <w:szCs w:val="24"/>
          <w:highlight w:val="none"/>
        </w:rPr>
        <w:t>送货上门。除发生不可抗力事件</w:t>
      </w:r>
      <w:r>
        <w:rPr>
          <w:rFonts w:ascii="仿宋" w:hAnsi="仿宋" w:eastAsia="仿宋" w:cs="仿宋"/>
          <w:color w:val="auto"/>
          <w:spacing w:val="-2"/>
          <w:sz w:val="24"/>
          <w:szCs w:val="24"/>
          <w:highlight w:val="none"/>
        </w:rPr>
        <w:t>外，若因合</w:t>
      </w:r>
      <w:r>
        <w:rPr>
          <w:rFonts w:ascii="仿宋" w:hAnsi="仿宋" w:eastAsia="仿宋" w:cs="仿宋"/>
          <w:color w:val="auto"/>
          <w:spacing w:val="-3"/>
          <w:sz w:val="24"/>
          <w:szCs w:val="24"/>
          <w:highlight w:val="none"/>
        </w:rPr>
        <w:t>理原因（如市场需求显著变化、采购人库存场地出现重大问题等）导致采购人需要拒绝收货或中途退货，采购人应提前通知中标人，双方协商解决方案，如中标人因此遭受损失，采购人可</w:t>
      </w:r>
      <w:r>
        <w:rPr>
          <w:rFonts w:ascii="仿宋" w:hAnsi="仿宋" w:eastAsia="仿宋" w:cs="仿宋"/>
          <w:color w:val="auto"/>
          <w:spacing w:val="-2"/>
          <w:sz w:val="24"/>
          <w:szCs w:val="24"/>
          <w:highlight w:val="none"/>
        </w:rPr>
        <w:t>给予合理补偿。</w:t>
      </w:r>
    </w:p>
    <w:p w14:paraId="323911A8">
      <w:pPr>
        <w:spacing w:before="218" w:line="328" w:lineRule="auto"/>
        <w:ind w:left="1" w:right="180" w:firstLine="491"/>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7.7 货物安装调试结束、预验收合格且培训（如采购人需要）完毕后，中标人提起验收申</w:t>
      </w:r>
      <w:r>
        <w:rPr>
          <w:rFonts w:ascii="仿宋" w:hAnsi="仿宋" w:eastAsia="仿宋" w:cs="仿宋"/>
          <w:color w:val="auto"/>
          <w:sz w:val="24"/>
          <w:szCs w:val="24"/>
          <w:highlight w:val="none"/>
        </w:rPr>
        <w:t>请后</w:t>
      </w:r>
      <w:r>
        <w:rPr>
          <w:rFonts w:ascii="仿宋" w:hAnsi="仿宋" w:eastAsia="仿宋" w:cs="仿宋"/>
          <w:color w:val="auto"/>
          <w:spacing w:val="-41"/>
          <w:sz w:val="24"/>
          <w:szCs w:val="24"/>
          <w:highlight w:val="none"/>
        </w:rPr>
        <w:t xml:space="preserve"> </w:t>
      </w:r>
      <w:r>
        <w:rPr>
          <w:rFonts w:ascii="仿宋" w:hAnsi="仿宋" w:eastAsia="仿宋" w:cs="仿宋"/>
          <w:color w:val="auto"/>
          <w:sz w:val="24"/>
          <w:szCs w:val="24"/>
          <w:highlight w:val="none"/>
        </w:rPr>
        <w:t>20</w:t>
      </w:r>
      <w:r>
        <w:rPr>
          <w:rFonts w:ascii="仿宋" w:hAnsi="仿宋" w:eastAsia="仿宋" w:cs="仿宋"/>
          <w:color w:val="auto"/>
          <w:spacing w:val="-49"/>
          <w:sz w:val="24"/>
          <w:szCs w:val="24"/>
          <w:highlight w:val="none"/>
        </w:rPr>
        <w:t xml:space="preserve"> </w:t>
      </w:r>
      <w:r>
        <w:rPr>
          <w:rFonts w:ascii="仿宋" w:hAnsi="仿宋" w:eastAsia="仿宋" w:cs="仿宋"/>
          <w:color w:val="auto"/>
          <w:sz w:val="24"/>
          <w:szCs w:val="24"/>
          <w:highlight w:val="none"/>
        </w:rPr>
        <w:t>个工作日内完成验收或要求整改，最终验收合</w:t>
      </w:r>
      <w:r>
        <w:rPr>
          <w:rFonts w:ascii="仿宋" w:hAnsi="仿宋" w:eastAsia="仿宋" w:cs="仿宋"/>
          <w:color w:val="auto"/>
          <w:spacing w:val="-1"/>
          <w:sz w:val="24"/>
          <w:szCs w:val="24"/>
          <w:highlight w:val="none"/>
        </w:rPr>
        <w:t>格且收到中标人提供的符合要求的发票</w:t>
      </w:r>
      <w:r>
        <w:rPr>
          <w:rFonts w:ascii="仿宋" w:hAnsi="仿宋" w:eastAsia="仿宋" w:cs="仿宋"/>
          <w:color w:val="auto"/>
          <w:spacing w:val="-2"/>
          <w:sz w:val="24"/>
          <w:szCs w:val="24"/>
          <w:highlight w:val="none"/>
        </w:rPr>
        <w:t>等材料后的【30】个工作日内，支付至</w:t>
      </w:r>
      <w:r>
        <w:rPr>
          <w:rFonts w:ascii="仿宋" w:hAnsi="仿宋" w:eastAsia="仿宋" w:cs="仿宋"/>
          <w:color w:val="auto"/>
          <w:spacing w:val="-21"/>
          <w:sz w:val="24"/>
          <w:szCs w:val="24"/>
          <w:highlight w:val="none"/>
        </w:rPr>
        <w:t xml:space="preserve"> </w:t>
      </w:r>
      <w:r>
        <w:rPr>
          <w:rFonts w:ascii="仿宋" w:hAnsi="仿宋" w:eastAsia="仿宋" w:cs="仿宋"/>
          <w:color w:val="auto"/>
          <w:spacing w:val="-2"/>
          <w:sz w:val="24"/>
          <w:szCs w:val="24"/>
          <w:highlight w:val="none"/>
        </w:rPr>
        <w:t>100%货款。</w:t>
      </w:r>
    </w:p>
    <w:p w14:paraId="540FBDBB">
      <w:pPr>
        <w:spacing w:before="219" w:line="301" w:lineRule="auto"/>
        <w:ind w:left="5" w:right="180" w:firstLine="487"/>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7.8 所供产品在正常使用情况下发生安全事故的，中标人应承担法律和经济责任，同时采</w:t>
      </w:r>
      <w:r>
        <w:rPr>
          <w:rFonts w:ascii="仿宋" w:hAnsi="仿宋" w:eastAsia="仿宋" w:cs="仿宋"/>
          <w:color w:val="auto"/>
          <w:spacing w:val="-2"/>
          <w:sz w:val="24"/>
          <w:szCs w:val="24"/>
          <w:highlight w:val="none"/>
        </w:rPr>
        <w:t>购人有权追偿。</w:t>
      </w:r>
    </w:p>
    <w:p w14:paraId="11D04C7D">
      <w:pPr>
        <w:spacing w:before="216" w:line="357" w:lineRule="auto"/>
        <w:ind w:firstLine="493"/>
        <w:rPr>
          <w:rFonts w:ascii="仿宋" w:hAnsi="仿宋" w:eastAsia="仿宋" w:cs="仿宋"/>
          <w:color w:val="auto"/>
          <w:sz w:val="24"/>
          <w:szCs w:val="24"/>
          <w:highlight w:val="none"/>
        </w:rPr>
      </w:pPr>
      <w:r>
        <w:rPr>
          <w:rFonts w:ascii="仿宋" w:hAnsi="仿宋" w:eastAsia="仿宋" w:cs="仿宋"/>
          <w:color w:val="auto"/>
          <w:spacing w:val="-4"/>
          <w:sz w:val="24"/>
          <w:szCs w:val="24"/>
          <w:highlight w:val="none"/>
        </w:rPr>
        <w:t>7.9</w:t>
      </w:r>
      <w:r>
        <w:rPr>
          <w:rFonts w:ascii="仿宋" w:hAnsi="仿宋" w:eastAsia="仿宋" w:cs="仿宋"/>
          <w:color w:val="auto"/>
          <w:spacing w:val="44"/>
          <w:sz w:val="24"/>
          <w:szCs w:val="24"/>
          <w:highlight w:val="none"/>
        </w:rPr>
        <w:t xml:space="preserve"> </w:t>
      </w:r>
      <w:r>
        <w:rPr>
          <w:rFonts w:ascii="仿宋" w:hAnsi="仿宋" w:eastAsia="仿宋" w:cs="仿宋"/>
          <w:color w:val="auto"/>
          <w:spacing w:val="-4"/>
          <w:sz w:val="24"/>
          <w:szCs w:val="24"/>
          <w:highlight w:val="none"/>
        </w:rPr>
        <w:t>中标人提供的货物必须是全新的、合格的货物，中标人提供的货物不符合本合同及</w:t>
      </w:r>
      <w:r>
        <w:rPr>
          <w:rFonts w:hint="eastAsia" w:ascii="仿宋" w:hAnsi="仿宋" w:eastAsia="仿宋" w:cs="仿宋"/>
          <w:color w:val="auto"/>
          <w:spacing w:val="-4"/>
          <w:sz w:val="24"/>
          <w:szCs w:val="24"/>
          <w:highlight w:val="none"/>
          <w:lang w:eastAsia="zh-CN"/>
        </w:rPr>
        <w:t>竞争性磋商文件</w:t>
      </w:r>
      <w:r>
        <w:rPr>
          <w:rFonts w:ascii="仿宋" w:hAnsi="仿宋" w:eastAsia="仿宋" w:cs="仿宋"/>
          <w:color w:val="auto"/>
          <w:spacing w:val="-2"/>
          <w:sz w:val="24"/>
          <w:szCs w:val="24"/>
          <w:highlight w:val="none"/>
        </w:rPr>
        <w:t>要求的，采购人有权立即解除本协议。中标人应当支付本合同总金额</w:t>
      </w:r>
      <w:r>
        <w:rPr>
          <w:rFonts w:ascii="仿宋" w:hAnsi="仿宋" w:eastAsia="仿宋" w:cs="仿宋"/>
          <w:color w:val="auto"/>
          <w:spacing w:val="-19"/>
          <w:sz w:val="24"/>
          <w:szCs w:val="24"/>
          <w:highlight w:val="none"/>
        </w:rPr>
        <w:t xml:space="preserve"> </w:t>
      </w:r>
      <w:r>
        <w:rPr>
          <w:rFonts w:ascii="仿宋" w:hAnsi="仿宋" w:eastAsia="仿宋" w:cs="仿宋"/>
          <w:color w:val="auto"/>
          <w:spacing w:val="-2"/>
          <w:sz w:val="24"/>
          <w:szCs w:val="24"/>
          <w:highlight w:val="none"/>
        </w:rPr>
        <w:t>30%的违约金，并</w:t>
      </w:r>
      <w:r>
        <w:rPr>
          <w:rFonts w:ascii="仿宋" w:hAnsi="仿宋" w:eastAsia="仿宋" w:cs="仿宋"/>
          <w:color w:val="auto"/>
          <w:spacing w:val="-5"/>
          <w:sz w:val="24"/>
          <w:szCs w:val="24"/>
          <w:highlight w:val="none"/>
        </w:rPr>
        <w:t>在甲方解除协议通知发出后的</w:t>
      </w:r>
      <w:r>
        <w:rPr>
          <w:rFonts w:ascii="仿宋" w:hAnsi="仿宋" w:eastAsia="仿宋" w:cs="仿宋"/>
          <w:color w:val="auto"/>
          <w:spacing w:val="-23"/>
          <w:sz w:val="24"/>
          <w:szCs w:val="24"/>
          <w:highlight w:val="none"/>
        </w:rPr>
        <w:t xml:space="preserve"> </w:t>
      </w:r>
      <w:r>
        <w:rPr>
          <w:rFonts w:ascii="仿宋" w:hAnsi="仿宋" w:eastAsia="仿宋" w:cs="仿宋"/>
          <w:color w:val="auto"/>
          <w:spacing w:val="-5"/>
          <w:sz w:val="24"/>
          <w:szCs w:val="24"/>
          <w:highlight w:val="none"/>
        </w:rPr>
        <w:t>5</w:t>
      </w:r>
      <w:r>
        <w:rPr>
          <w:rFonts w:ascii="仿宋" w:hAnsi="仿宋" w:eastAsia="仿宋" w:cs="仿宋"/>
          <w:color w:val="auto"/>
          <w:spacing w:val="-49"/>
          <w:sz w:val="24"/>
          <w:szCs w:val="24"/>
          <w:highlight w:val="none"/>
        </w:rPr>
        <w:t xml:space="preserve"> </w:t>
      </w:r>
      <w:r>
        <w:rPr>
          <w:rFonts w:ascii="仿宋" w:hAnsi="仿宋" w:eastAsia="仿宋" w:cs="仿宋"/>
          <w:color w:val="auto"/>
          <w:spacing w:val="-5"/>
          <w:sz w:val="24"/>
          <w:szCs w:val="24"/>
          <w:highlight w:val="none"/>
        </w:rPr>
        <w:t>个工作日内退还已收取的全部货款。甲方有权没收履约保证金，同时中标人应赔偿甲方因此遭受的全部直接损失（包括但不限于采购替代货物的差价、运输费、</w:t>
      </w:r>
      <w:r>
        <w:rPr>
          <w:rFonts w:ascii="仿宋" w:hAnsi="仿宋" w:eastAsia="仿宋" w:cs="仿宋"/>
          <w:color w:val="auto"/>
          <w:spacing w:val="-2"/>
          <w:sz w:val="24"/>
          <w:szCs w:val="24"/>
          <w:highlight w:val="none"/>
        </w:rPr>
        <w:t>安装费等）和间接损失（包括但不限于因货物</w:t>
      </w:r>
      <w:r>
        <w:rPr>
          <w:rFonts w:ascii="仿宋" w:hAnsi="仿宋" w:eastAsia="仿宋" w:cs="仿宋"/>
          <w:color w:val="auto"/>
          <w:spacing w:val="-3"/>
          <w:sz w:val="24"/>
          <w:szCs w:val="24"/>
          <w:highlight w:val="none"/>
        </w:rPr>
        <w:t>不合格导致的教学延误损失、甲方为此支付的额</w:t>
      </w:r>
      <w:r>
        <w:rPr>
          <w:rFonts w:ascii="仿宋" w:hAnsi="仿宋" w:eastAsia="仿宋" w:cs="仿宋"/>
          <w:color w:val="auto"/>
          <w:spacing w:val="-2"/>
          <w:sz w:val="24"/>
          <w:szCs w:val="24"/>
          <w:highlight w:val="none"/>
        </w:rPr>
        <w:t>外费用等）。</w:t>
      </w:r>
    </w:p>
    <w:p w14:paraId="51B87977">
      <w:pPr>
        <w:spacing w:before="204" w:line="216" w:lineRule="auto"/>
        <w:ind w:left="494"/>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7.10</w:t>
      </w:r>
      <w:r>
        <w:rPr>
          <w:rFonts w:ascii="仿宋" w:hAnsi="仿宋" w:eastAsia="仿宋" w:cs="仿宋"/>
          <w:color w:val="auto"/>
          <w:spacing w:val="-19"/>
          <w:sz w:val="24"/>
          <w:szCs w:val="24"/>
          <w:highlight w:val="none"/>
        </w:rPr>
        <w:t xml:space="preserve"> </w:t>
      </w:r>
      <w:r>
        <w:rPr>
          <w:rFonts w:ascii="仿宋" w:hAnsi="仿宋" w:eastAsia="仿宋" w:cs="仿宋"/>
          <w:color w:val="auto"/>
          <w:spacing w:val="-3"/>
          <w:sz w:val="24"/>
          <w:szCs w:val="24"/>
          <w:highlight w:val="none"/>
        </w:rPr>
        <w:t>中标人所供货物质量不合格的违约责任</w:t>
      </w:r>
    </w:p>
    <w:p w14:paraId="4431A174">
      <w:pPr>
        <w:spacing w:before="220" w:line="299" w:lineRule="auto"/>
        <w:ind w:right="27" w:firstLine="49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7.10.1</w:t>
      </w:r>
      <w:r>
        <w:rPr>
          <w:rFonts w:ascii="仿宋" w:hAnsi="仿宋" w:eastAsia="仿宋" w:cs="仿宋"/>
          <w:color w:val="auto"/>
          <w:spacing w:val="-39"/>
          <w:sz w:val="24"/>
          <w:szCs w:val="24"/>
          <w:highlight w:val="none"/>
        </w:rPr>
        <w:t xml:space="preserve"> </w:t>
      </w:r>
      <w:r>
        <w:rPr>
          <w:rFonts w:ascii="仿宋" w:hAnsi="仿宋" w:eastAsia="仿宋" w:cs="仿宋"/>
          <w:color w:val="auto"/>
          <w:spacing w:val="1"/>
          <w:sz w:val="24"/>
          <w:szCs w:val="24"/>
          <w:highlight w:val="none"/>
        </w:rPr>
        <w:t>若中标人所供货物在保修期头三个月内出现货物质量问题，采购人有权要求无条</w:t>
      </w:r>
      <w:r>
        <w:rPr>
          <w:rFonts w:ascii="仿宋" w:hAnsi="仿宋" w:eastAsia="仿宋" w:cs="仿宋"/>
          <w:color w:val="auto"/>
          <w:spacing w:val="-1"/>
          <w:sz w:val="24"/>
          <w:szCs w:val="24"/>
          <w:highlight w:val="none"/>
        </w:rPr>
        <w:t>件免费更换有质量问题的设备，并有权要求中标人赔偿甲方合同总价款</w:t>
      </w:r>
      <w:r>
        <w:rPr>
          <w:rFonts w:ascii="仿宋" w:hAnsi="仿宋" w:eastAsia="仿宋" w:cs="仿宋"/>
          <w:color w:val="auto"/>
          <w:spacing w:val="-30"/>
          <w:sz w:val="24"/>
          <w:szCs w:val="24"/>
          <w:highlight w:val="none"/>
        </w:rPr>
        <w:t xml:space="preserve"> </w:t>
      </w:r>
      <w:r>
        <w:rPr>
          <w:rFonts w:ascii="仿宋" w:hAnsi="仿宋" w:eastAsia="仿宋" w:cs="仿宋"/>
          <w:color w:val="auto"/>
          <w:spacing w:val="-1"/>
          <w:sz w:val="24"/>
          <w:szCs w:val="24"/>
          <w:highlight w:val="none"/>
        </w:rPr>
        <w:t>15%的损失。</w:t>
      </w:r>
    </w:p>
    <w:p w14:paraId="4D316DDA">
      <w:pPr>
        <w:spacing w:before="223" w:line="328" w:lineRule="auto"/>
        <w:ind w:left="15" w:right="24" w:firstLine="479"/>
        <w:rPr>
          <w:rFonts w:ascii="仿宋" w:hAnsi="仿宋" w:eastAsia="仿宋" w:cs="仿宋"/>
          <w:color w:val="auto"/>
          <w:sz w:val="24"/>
          <w:szCs w:val="24"/>
          <w:highlight w:val="none"/>
        </w:rPr>
      </w:pPr>
      <w:r>
        <w:rPr>
          <w:rFonts w:ascii="仿宋" w:hAnsi="仿宋" w:eastAsia="仿宋" w:cs="仿宋"/>
          <w:color w:val="auto"/>
          <w:sz w:val="24"/>
          <w:szCs w:val="24"/>
          <w:highlight w:val="none"/>
        </w:rPr>
        <w:t>7.10.2</w:t>
      </w:r>
      <w:r>
        <w:rPr>
          <w:rFonts w:ascii="仿宋" w:hAnsi="仿宋" w:eastAsia="仿宋" w:cs="仿宋"/>
          <w:color w:val="auto"/>
          <w:spacing w:val="-45"/>
          <w:sz w:val="24"/>
          <w:szCs w:val="24"/>
          <w:highlight w:val="none"/>
        </w:rPr>
        <w:t xml:space="preserve"> </w:t>
      </w:r>
      <w:r>
        <w:rPr>
          <w:rFonts w:ascii="仿宋" w:hAnsi="仿宋" w:eastAsia="仿宋" w:cs="仿宋"/>
          <w:color w:val="auto"/>
          <w:sz w:val="24"/>
          <w:szCs w:val="24"/>
          <w:highlight w:val="none"/>
        </w:rPr>
        <w:t>在保修期内，若中标人所供货物修理两次后，仍不能正常使用的产品，</w:t>
      </w:r>
      <w:r>
        <w:rPr>
          <w:rFonts w:ascii="仿宋" w:hAnsi="仿宋" w:eastAsia="仿宋" w:cs="仿宋"/>
          <w:color w:val="auto"/>
          <w:spacing w:val="-71"/>
          <w:sz w:val="24"/>
          <w:szCs w:val="24"/>
          <w:highlight w:val="none"/>
        </w:rPr>
        <w:t xml:space="preserve"> </w:t>
      </w:r>
      <w:r>
        <w:rPr>
          <w:rFonts w:ascii="仿宋" w:hAnsi="仿宋" w:eastAsia="仿宋" w:cs="仿宋"/>
          <w:color w:val="auto"/>
          <w:sz w:val="24"/>
          <w:szCs w:val="24"/>
          <w:highlight w:val="none"/>
        </w:rPr>
        <w:t>由中标人</w:t>
      </w:r>
      <w:r>
        <w:rPr>
          <w:rFonts w:ascii="仿宋" w:hAnsi="仿宋" w:eastAsia="仿宋" w:cs="仿宋"/>
          <w:color w:val="auto"/>
          <w:spacing w:val="-3"/>
          <w:sz w:val="24"/>
          <w:szCs w:val="24"/>
          <w:highlight w:val="none"/>
        </w:rPr>
        <w:t>负责为采购人免费调换同型号同规格的产品或者退货。采购人并有权要求中标人赔偿采购人合</w:t>
      </w:r>
      <w:r>
        <w:rPr>
          <w:rFonts w:ascii="仿宋" w:hAnsi="仿宋" w:eastAsia="仿宋" w:cs="仿宋"/>
          <w:color w:val="auto"/>
          <w:spacing w:val="-4"/>
          <w:sz w:val="24"/>
          <w:szCs w:val="24"/>
          <w:highlight w:val="none"/>
        </w:rPr>
        <w:t>同总价款的</w:t>
      </w:r>
      <w:r>
        <w:rPr>
          <w:rFonts w:ascii="仿宋" w:hAnsi="仿宋" w:eastAsia="仿宋" w:cs="仿宋"/>
          <w:color w:val="auto"/>
          <w:spacing w:val="-35"/>
          <w:sz w:val="24"/>
          <w:szCs w:val="24"/>
          <w:highlight w:val="none"/>
        </w:rPr>
        <w:t xml:space="preserve"> </w:t>
      </w:r>
      <w:r>
        <w:rPr>
          <w:rFonts w:ascii="仿宋" w:hAnsi="仿宋" w:eastAsia="仿宋" w:cs="仿宋"/>
          <w:color w:val="auto"/>
          <w:spacing w:val="-4"/>
          <w:sz w:val="24"/>
          <w:szCs w:val="24"/>
          <w:highlight w:val="none"/>
        </w:rPr>
        <w:t>15%的损失。</w:t>
      </w:r>
    </w:p>
    <w:p w14:paraId="6D7707C4">
      <w:pPr>
        <w:spacing w:before="217" w:line="343" w:lineRule="auto"/>
        <w:ind w:left="5" w:right="24" w:firstLine="488"/>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7.10.3</w:t>
      </w:r>
      <w:r>
        <w:rPr>
          <w:rFonts w:ascii="仿宋" w:hAnsi="仿宋" w:eastAsia="仿宋" w:cs="仿宋"/>
          <w:color w:val="auto"/>
          <w:spacing w:val="-54"/>
          <w:sz w:val="24"/>
          <w:szCs w:val="24"/>
          <w:highlight w:val="none"/>
        </w:rPr>
        <w:t xml:space="preserve"> </w:t>
      </w:r>
      <w:r>
        <w:rPr>
          <w:rFonts w:ascii="仿宋" w:hAnsi="仿宋" w:eastAsia="仿宋" w:cs="仿宋"/>
          <w:color w:val="auto"/>
          <w:spacing w:val="-2"/>
          <w:sz w:val="24"/>
          <w:szCs w:val="24"/>
          <w:highlight w:val="none"/>
        </w:rPr>
        <w:t>依据合同规定采购人提出换货的，中标人应在</w:t>
      </w:r>
      <w:r>
        <w:rPr>
          <w:rFonts w:ascii="仿宋" w:hAnsi="仿宋" w:eastAsia="仿宋" w:cs="仿宋"/>
          <w:color w:val="auto"/>
          <w:spacing w:val="-42"/>
          <w:sz w:val="24"/>
          <w:szCs w:val="24"/>
          <w:highlight w:val="none"/>
        </w:rPr>
        <w:t xml:space="preserve"> </w:t>
      </w:r>
      <w:r>
        <w:rPr>
          <w:rFonts w:ascii="仿宋" w:hAnsi="仿宋" w:eastAsia="仿宋" w:cs="仿宋"/>
          <w:color w:val="auto"/>
          <w:spacing w:val="-2"/>
          <w:sz w:val="24"/>
          <w:szCs w:val="24"/>
          <w:highlight w:val="none"/>
        </w:rPr>
        <w:t>20</w:t>
      </w:r>
      <w:r>
        <w:rPr>
          <w:rFonts w:ascii="仿宋" w:hAnsi="仿宋" w:eastAsia="仿宋" w:cs="仿宋"/>
          <w:color w:val="auto"/>
          <w:spacing w:val="-44"/>
          <w:sz w:val="24"/>
          <w:szCs w:val="24"/>
          <w:highlight w:val="none"/>
        </w:rPr>
        <w:t xml:space="preserve"> </w:t>
      </w:r>
      <w:r>
        <w:rPr>
          <w:rFonts w:ascii="仿宋" w:hAnsi="仿宋" w:eastAsia="仿宋" w:cs="仿宋"/>
          <w:color w:val="auto"/>
          <w:spacing w:val="-2"/>
          <w:sz w:val="24"/>
          <w:szCs w:val="24"/>
          <w:highlight w:val="none"/>
        </w:rPr>
        <w:t>天内</w:t>
      </w:r>
      <w:r>
        <w:rPr>
          <w:rFonts w:ascii="仿宋" w:hAnsi="仿宋" w:eastAsia="仿宋" w:cs="仿宋"/>
          <w:color w:val="auto"/>
          <w:spacing w:val="-3"/>
          <w:sz w:val="24"/>
          <w:szCs w:val="24"/>
          <w:highlight w:val="none"/>
        </w:rPr>
        <w:t>无条件更换至合格（进口设</w:t>
      </w:r>
      <w:r>
        <w:rPr>
          <w:rFonts w:ascii="仿宋" w:hAnsi="仿宋" w:eastAsia="仿宋" w:cs="仿宋"/>
          <w:color w:val="auto"/>
          <w:spacing w:val="-2"/>
          <w:sz w:val="24"/>
          <w:szCs w:val="24"/>
          <w:highlight w:val="none"/>
        </w:rPr>
        <w:t>备为 60 天内</w:t>
      </w:r>
      <w:r>
        <w:rPr>
          <w:rFonts w:ascii="仿宋" w:hAnsi="仿宋" w:eastAsia="仿宋" w:cs="仿宋"/>
          <w:color w:val="auto"/>
          <w:spacing w:val="-13"/>
          <w:sz w:val="24"/>
          <w:szCs w:val="24"/>
          <w:highlight w:val="none"/>
        </w:rPr>
        <w:t>），</w:t>
      </w:r>
      <w:r>
        <w:rPr>
          <w:rFonts w:ascii="仿宋" w:hAnsi="仿宋" w:eastAsia="仿宋" w:cs="仿宋"/>
          <w:color w:val="auto"/>
          <w:spacing w:val="-2"/>
          <w:sz w:val="24"/>
          <w:szCs w:val="24"/>
          <w:highlight w:val="none"/>
        </w:rPr>
        <w:t>换货所产生的费用由中标人自行承担；若更换后的产品还存在质量问题，采</w:t>
      </w:r>
      <w:r>
        <w:rPr>
          <w:rFonts w:ascii="仿宋" w:hAnsi="仿宋" w:eastAsia="仿宋" w:cs="仿宋"/>
          <w:color w:val="auto"/>
          <w:spacing w:val="4"/>
          <w:sz w:val="24"/>
          <w:szCs w:val="24"/>
          <w:highlight w:val="none"/>
        </w:rPr>
        <w:t>购人有权终止合同并要求中标人全额退还货款且中标人应向采购人偿付合同总</w:t>
      </w:r>
      <w:r>
        <w:rPr>
          <w:rFonts w:ascii="仿宋" w:hAnsi="仿宋" w:eastAsia="仿宋" w:cs="仿宋"/>
          <w:color w:val="auto"/>
          <w:spacing w:val="3"/>
          <w:sz w:val="24"/>
          <w:szCs w:val="24"/>
          <w:highlight w:val="none"/>
        </w:rPr>
        <w:t>价款的</w:t>
      </w:r>
      <w:r>
        <w:rPr>
          <w:rFonts w:ascii="仿宋" w:hAnsi="仿宋" w:eastAsia="仿宋" w:cs="仿宋"/>
          <w:color w:val="auto"/>
          <w:spacing w:val="-27"/>
          <w:sz w:val="24"/>
          <w:szCs w:val="24"/>
          <w:highlight w:val="none"/>
        </w:rPr>
        <w:t xml:space="preserve"> </w:t>
      </w:r>
      <w:r>
        <w:rPr>
          <w:rFonts w:ascii="仿宋" w:hAnsi="仿宋" w:eastAsia="仿宋" w:cs="仿宋"/>
          <w:color w:val="auto"/>
          <w:spacing w:val="3"/>
          <w:sz w:val="24"/>
          <w:szCs w:val="24"/>
          <w:highlight w:val="none"/>
        </w:rPr>
        <w:t>30%的</w:t>
      </w:r>
      <w:r>
        <w:rPr>
          <w:rFonts w:ascii="仿宋" w:hAnsi="仿宋" w:eastAsia="仿宋" w:cs="仿宋"/>
          <w:color w:val="auto"/>
          <w:sz w:val="24"/>
          <w:szCs w:val="24"/>
          <w:highlight w:val="none"/>
        </w:rPr>
        <w:t>违约金，违约金不足以补偿采购人损失的，采购人有权要求</w:t>
      </w:r>
      <w:r>
        <w:rPr>
          <w:rFonts w:ascii="仿宋" w:hAnsi="仿宋" w:eastAsia="仿宋" w:cs="仿宋"/>
          <w:color w:val="auto"/>
          <w:spacing w:val="-1"/>
          <w:sz w:val="24"/>
          <w:szCs w:val="24"/>
          <w:highlight w:val="none"/>
        </w:rPr>
        <w:t>乙方继续对不足部分予以赔偿。</w:t>
      </w:r>
    </w:p>
    <w:p w14:paraId="63D25B51">
      <w:pPr>
        <w:spacing w:before="217" w:line="342" w:lineRule="auto"/>
        <w:ind w:left="4" w:firstLine="489"/>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7.11</w:t>
      </w:r>
      <w:r>
        <w:rPr>
          <w:rFonts w:ascii="仿宋" w:hAnsi="仿宋" w:eastAsia="仿宋" w:cs="仿宋"/>
          <w:color w:val="auto"/>
          <w:spacing w:val="44"/>
          <w:sz w:val="24"/>
          <w:szCs w:val="24"/>
          <w:highlight w:val="none"/>
        </w:rPr>
        <w:t xml:space="preserve"> </w:t>
      </w:r>
      <w:r>
        <w:rPr>
          <w:rFonts w:ascii="仿宋" w:hAnsi="仿宋" w:eastAsia="仿宋" w:cs="仿宋"/>
          <w:color w:val="auto"/>
          <w:spacing w:val="-2"/>
          <w:sz w:val="24"/>
          <w:szCs w:val="24"/>
          <w:highlight w:val="none"/>
        </w:rPr>
        <w:t>中标人未能按照合同约定的时间提供服务的，每逾期</w:t>
      </w:r>
      <w:r>
        <w:rPr>
          <w:rFonts w:ascii="仿宋" w:hAnsi="仿宋" w:eastAsia="仿宋" w:cs="仿宋"/>
          <w:color w:val="auto"/>
          <w:spacing w:val="-36"/>
          <w:sz w:val="24"/>
          <w:szCs w:val="24"/>
          <w:highlight w:val="none"/>
        </w:rPr>
        <w:t xml:space="preserve"> </w:t>
      </w:r>
      <w:r>
        <w:rPr>
          <w:rFonts w:ascii="仿宋" w:hAnsi="仿宋" w:eastAsia="仿宋" w:cs="仿宋"/>
          <w:color w:val="auto"/>
          <w:spacing w:val="-2"/>
          <w:sz w:val="24"/>
          <w:szCs w:val="24"/>
          <w:highlight w:val="none"/>
        </w:rPr>
        <w:t>1</w:t>
      </w:r>
      <w:r>
        <w:rPr>
          <w:rFonts w:ascii="仿宋" w:hAnsi="仿宋" w:eastAsia="仿宋" w:cs="仿宋"/>
          <w:color w:val="auto"/>
          <w:spacing w:val="-44"/>
          <w:sz w:val="24"/>
          <w:szCs w:val="24"/>
          <w:highlight w:val="none"/>
        </w:rPr>
        <w:t xml:space="preserve"> </w:t>
      </w:r>
      <w:r>
        <w:rPr>
          <w:rFonts w:ascii="仿宋" w:hAnsi="仿宋" w:eastAsia="仿宋" w:cs="仿宋"/>
          <w:color w:val="auto"/>
          <w:spacing w:val="-2"/>
          <w:sz w:val="24"/>
          <w:szCs w:val="24"/>
          <w:highlight w:val="none"/>
        </w:rPr>
        <w:t>天，中标人应按照合同总金</w:t>
      </w:r>
      <w:r>
        <w:rPr>
          <w:rFonts w:ascii="仿宋" w:hAnsi="仿宋" w:eastAsia="仿宋" w:cs="仿宋"/>
          <w:color w:val="auto"/>
          <w:spacing w:val="-3"/>
          <w:sz w:val="24"/>
          <w:szCs w:val="24"/>
          <w:highlight w:val="none"/>
        </w:rPr>
        <w:t>额的</w:t>
      </w:r>
      <w:r>
        <w:rPr>
          <w:rFonts w:ascii="仿宋" w:hAnsi="仿宋" w:eastAsia="仿宋" w:cs="仿宋"/>
          <w:color w:val="auto"/>
          <w:spacing w:val="-34"/>
          <w:sz w:val="24"/>
          <w:szCs w:val="24"/>
          <w:highlight w:val="none"/>
        </w:rPr>
        <w:t xml:space="preserve"> </w:t>
      </w:r>
      <w:r>
        <w:rPr>
          <w:rFonts w:ascii="仿宋" w:hAnsi="仿宋" w:eastAsia="仿宋" w:cs="仿宋"/>
          <w:color w:val="auto"/>
          <w:spacing w:val="-3"/>
          <w:sz w:val="24"/>
          <w:szCs w:val="24"/>
          <w:highlight w:val="none"/>
        </w:rPr>
        <w:t>0.3%向采购人支付违约金；违约金的上限为合同总金额的</w:t>
      </w:r>
      <w:r>
        <w:rPr>
          <w:rFonts w:ascii="仿宋" w:hAnsi="仿宋" w:eastAsia="仿宋" w:cs="仿宋"/>
          <w:color w:val="auto"/>
          <w:spacing w:val="-32"/>
          <w:sz w:val="24"/>
          <w:szCs w:val="24"/>
          <w:highlight w:val="none"/>
        </w:rPr>
        <w:t xml:space="preserve"> </w:t>
      </w:r>
      <w:r>
        <w:rPr>
          <w:rFonts w:ascii="仿宋" w:hAnsi="仿宋" w:eastAsia="仿宋" w:cs="仿宋"/>
          <w:color w:val="auto"/>
          <w:spacing w:val="-3"/>
          <w:sz w:val="24"/>
          <w:szCs w:val="24"/>
          <w:highlight w:val="none"/>
        </w:rPr>
        <w:t>30%。具体服务时间要</w:t>
      </w:r>
      <w:r>
        <w:rPr>
          <w:rFonts w:ascii="仿宋" w:hAnsi="仿宋" w:eastAsia="仿宋" w:cs="仿宋"/>
          <w:color w:val="auto"/>
          <w:spacing w:val="-4"/>
          <w:sz w:val="24"/>
          <w:szCs w:val="24"/>
          <w:highlight w:val="none"/>
        </w:rPr>
        <w:t>求如下：</w:t>
      </w:r>
      <w:r>
        <w:rPr>
          <w:rFonts w:ascii="仿宋" w:hAnsi="仿宋" w:eastAsia="仿宋" w:cs="仿宋"/>
          <w:color w:val="auto"/>
          <w:spacing w:val="-1"/>
          <w:sz w:val="24"/>
          <w:szCs w:val="24"/>
          <w:highlight w:val="none"/>
        </w:rPr>
        <w:t>售后响应时间不超过</w:t>
      </w:r>
      <w:r>
        <w:rPr>
          <w:rFonts w:ascii="仿宋" w:hAnsi="仿宋" w:eastAsia="仿宋" w:cs="仿宋"/>
          <w:color w:val="auto"/>
          <w:spacing w:val="-27"/>
          <w:sz w:val="24"/>
          <w:szCs w:val="24"/>
          <w:highlight w:val="none"/>
        </w:rPr>
        <w:t xml:space="preserve"> </w:t>
      </w:r>
      <w:r>
        <w:rPr>
          <w:rFonts w:ascii="仿宋" w:hAnsi="仿宋" w:eastAsia="仿宋" w:cs="仿宋"/>
          <w:color w:val="auto"/>
          <w:spacing w:val="-1"/>
          <w:sz w:val="24"/>
          <w:szCs w:val="24"/>
          <w:highlight w:val="none"/>
        </w:rPr>
        <w:t>2</w:t>
      </w:r>
      <w:r>
        <w:rPr>
          <w:rFonts w:ascii="仿宋" w:hAnsi="仿宋" w:eastAsia="仿宋" w:cs="仿宋"/>
          <w:color w:val="auto"/>
          <w:spacing w:val="-49"/>
          <w:sz w:val="24"/>
          <w:szCs w:val="24"/>
          <w:highlight w:val="none"/>
        </w:rPr>
        <w:t xml:space="preserve"> </w:t>
      </w:r>
      <w:r>
        <w:rPr>
          <w:rFonts w:ascii="仿宋" w:hAnsi="仿宋" w:eastAsia="仿宋" w:cs="仿宋"/>
          <w:color w:val="auto"/>
          <w:spacing w:val="-1"/>
          <w:sz w:val="24"/>
          <w:szCs w:val="24"/>
          <w:highlight w:val="none"/>
        </w:rPr>
        <w:t>小时，维修时间不超过</w:t>
      </w:r>
      <w:r>
        <w:rPr>
          <w:rFonts w:ascii="仿宋" w:hAnsi="仿宋" w:eastAsia="仿宋" w:cs="仿宋"/>
          <w:color w:val="auto"/>
          <w:spacing w:val="-39"/>
          <w:sz w:val="24"/>
          <w:szCs w:val="24"/>
          <w:highlight w:val="none"/>
        </w:rPr>
        <w:t xml:space="preserve"> </w:t>
      </w:r>
      <w:r>
        <w:rPr>
          <w:rFonts w:ascii="仿宋" w:hAnsi="仿宋" w:eastAsia="仿宋" w:cs="仿宋"/>
          <w:color w:val="auto"/>
          <w:spacing w:val="-1"/>
          <w:sz w:val="24"/>
          <w:szCs w:val="24"/>
          <w:highlight w:val="none"/>
        </w:rPr>
        <w:t>24小时；培训次数不低于</w:t>
      </w:r>
      <w:r>
        <w:rPr>
          <w:rFonts w:ascii="仿宋" w:hAnsi="仿宋" w:eastAsia="仿宋" w:cs="仿宋"/>
          <w:color w:val="auto"/>
          <w:spacing w:val="-30"/>
          <w:sz w:val="24"/>
          <w:szCs w:val="24"/>
          <w:highlight w:val="none"/>
        </w:rPr>
        <w:t xml:space="preserve"> </w:t>
      </w:r>
      <w:r>
        <w:rPr>
          <w:rFonts w:ascii="仿宋" w:hAnsi="仿宋" w:eastAsia="仿宋" w:cs="仿宋"/>
          <w:color w:val="auto"/>
          <w:spacing w:val="-1"/>
          <w:sz w:val="24"/>
          <w:szCs w:val="24"/>
          <w:highlight w:val="none"/>
        </w:rPr>
        <w:t>3</w:t>
      </w:r>
      <w:r>
        <w:rPr>
          <w:rFonts w:ascii="仿宋" w:hAnsi="仿宋" w:eastAsia="仿宋" w:cs="仿宋"/>
          <w:color w:val="auto"/>
          <w:spacing w:val="-40"/>
          <w:sz w:val="24"/>
          <w:szCs w:val="24"/>
          <w:highlight w:val="none"/>
        </w:rPr>
        <w:t xml:space="preserve"> </w:t>
      </w:r>
      <w:r>
        <w:rPr>
          <w:rFonts w:ascii="仿宋" w:hAnsi="仿宋" w:eastAsia="仿宋" w:cs="仿宋"/>
          <w:color w:val="auto"/>
          <w:spacing w:val="-1"/>
          <w:sz w:val="24"/>
          <w:szCs w:val="24"/>
          <w:highlight w:val="none"/>
        </w:rPr>
        <w:t>次，直至采购人人</w:t>
      </w:r>
      <w:r>
        <w:rPr>
          <w:rFonts w:ascii="仿宋" w:hAnsi="仿宋" w:eastAsia="仿宋" w:cs="仿宋"/>
          <w:color w:val="auto"/>
          <w:spacing w:val="-2"/>
          <w:sz w:val="24"/>
          <w:szCs w:val="24"/>
          <w:highlight w:val="none"/>
        </w:rPr>
        <w:t>员能熟练独立操作为止；更换服务应在接到甲方通知后</w:t>
      </w:r>
      <w:r>
        <w:rPr>
          <w:rFonts w:ascii="仿宋" w:hAnsi="仿宋" w:eastAsia="仿宋" w:cs="仿宋"/>
          <w:color w:val="auto"/>
          <w:spacing w:val="-27"/>
          <w:sz w:val="24"/>
          <w:szCs w:val="24"/>
          <w:highlight w:val="none"/>
        </w:rPr>
        <w:t xml:space="preserve"> </w:t>
      </w:r>
      <w:r>
        <w:rPr>
          <w:rFonts w:ascii="仿宋" w:hAnsi="仿宋" w:eastAsia="仿宋" w:cs="仿宋"/>
          <w:color w:val="auto"/>
          <w:spacing w:val="-2"/>
          <w:sz w:val="24"/>
          <w:szCs w:val="24"/>
          <w:highlight w:val="none"/>
        </w:rPr>
        <w:t>20</w:t>
      </w:r>
      <w:r>
        <w:rPr>
          <w:rFonts w:ascii="仿宋" w:hAnsi="仿宋" w:eastAsia="仿宋" w:cs="仿宋"/>
          <w:color w:val="auto"/>
          <w:spacing w:val="-44"/>
          <w:sz w:val="24"/>
          <w:szCs w:val="24"/>
          <w:highlight w:val="none"/>
        </w:rPr>
        <w:t xml:space="preserve"> </w:t>
      </w:r>
      <w:r>
        <w:rPr>
          <w:rFonts w:ascii="仿宋" w:hAnsi="仿宋" w:eastAsia="仿宋" w:cs="仿宋"/>
          <w:color w:val="auto"/>
          <w:spacing w:val="-2"/>
          <w:sz w:val="24"/>
          <w:szCs w:val="24"/>
          <w:highlight w:val="none"/>
        </w:rPr>
        <w:t>天内完成。</w:t>
      </w:r>
    </w:p>
    <w:p w14:paraId="754EBB4B">
      <w:pPr>
        <w:spacing w:before="220" w:line="302" w:lineRule="auto"/>
        <w:ind w:left="8" w:right="24" w:firstLine="485"/>
        <w:rPr>
          <w:rFonts w:ascii="仿宋" w:hAnsi="仿宋" w:eastAsia="仿宋" w:cs="仿宋"/>
          <w:color w:val="auto"/>
          <w:sz w:val="24"/>
          <w:szCs w:val="24"/>
          <w:highlight w:val="none"/>
        </w:rPr>
      </w:pPr>
      <w:r>
        <w:rPr>
          <w:rFonts w:ascii="仿宋" w:hAnsi="仿宋" w:eastAsia="仿宋" w:cs="仿宋"/>
          <w:color w:val="auto"/>
          <w:sz w:val="24"/>
          <w:szCs w:val="24"/>
          <w:highlight w:val="none"/>
        </w:rPr>
        <w:t>7.12 如中标人拒不退还合同款及拒不支付违约金或拒不赔偿的，采购人将通过法律途径</w:t>
      </w:r>
      <w:r>
        <w:rPr>
          <w:rFonts w:ascii="仿宋" w:hAnsi="仿宋" w:eastAsia="仿宋" w:cs="仿宋"/>
          <w:color w:val="auto"/>
          <w:spacing w:val="-1"/>
          <w:sz w:val="24"/>
          <w:szCs w:val="24"/>
          <w:highlight w:val="none"/>
        </w:rPr>
        <w:t>追讨，其间的律师服务费、调查取证费、差旅费等所有费用均由乙方承担。</w:t>
      </w:r>
    </w:p>
    <w:p w14:paraId="3B3F681D">
      <w:pPr>
        <w:spacing w:before="217" w:line="216" w:lineRule="auto"/>
        <w:ind w:left="494"/>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7.13</w:t>
      </w:r>
      <w:r>
        <w:rPr>
          <w:rFonts w:ascii="仿宋" w:hAnsi="仿宋" w:eastAsia="仿宋" w:cs="仿宋"/>
          <w:color w:val="auto"/>
          <w:spacing w:val="-49"/>
          <w:sz w:val="24"/>
          <w:szCs w:val="24"/>
          <w:highlight w:val="none"/>
        </w:rPr>
        <w:t xml:space="preserve"> </w:t>
      </w:r>
      <w:r>
        <w:rPr>
          <w:rFonts w:ascii="仿宋" w:hAnsi="仿宋" w:eastAsia="仿宋" w:cs="仿宋"/>
          <w:color w:val="auto"/>
          <w:spacing w:val="-1"/>
          <w:sz w:val="24"/>
          <w:szCs w:val="24"/>
          <w:highlight w:val="none"/>
        </w:rPr>
        <w:t>其他未尽事宜，待采购人与中标人签订合同时，由双方协商订立。</w:t>
      </w:r>
    </w:p>
    <w:p w14:paraId="517CD041">
      <w:pPr>
        <w:spacing w:before="219" w:line="371" w:lineRule="auto"/>
        <w:ind w:left="23" w:right="27" w:firstLine="405"/>
        <w:rPr>
          <w:rFonts w:ascii="仿宋" w:hAnsi="仿宋" w:eastAsia="仿宋" w:cs="仿宋"/>
          <w:color w:val="auto"/>
          <w:sz w:val="24"/>
          <w:szCs w:val="24"/>
          <w:highlight w:val="none"/>
        </w:rPr>
      </w:pPr>
      <w:r>
        <w:rPr>
          <w:rFonts w:ascii="仿宋" w:hAnsi="仿宋" w:eastAsia="仿宋" w:cs="仿宋"/>
          <w:b/>
          <w:bCs/>
          <w:color w:val="auto"/>
          <w:spacing w:val="-8"/>
          <w:sz w:val="24"/>
          <w:szCs w:val="24"/>
          <w:highlight w:val="none"/>
        </w:rPr>
        <w:t>注：</w:t>
      </w:r>
      <w:r>
        <w:rPr>
          <w:rFonts w:ascii="仿宋" w:hAnsi="仿宋" w:eastAsia="仿宋" w:cs="仿宋"/>
          <w:color w:val="auto"/>
          <w:spacing w:val="-85"/>
          <w:sz w:val="24"/>
          <w:szCs w:val="24"/>
          <w:highlight w:val="none"/>
        </w:rPr>
        <w:t xml:space="preserve"> </w:t>
      </w:r>
      <w:r>
        <w:rPr>
          <w:rFonts w:ascii="仿宋" w:hAnsi="仿宋" w:eastAsia="仿宋" w:cs="仿宋"/>
          <w:b/>
          <w:bCs/>
          <w:color w:val="auto"/>
          <w:spacing w:val="-8"/>
          <w:sz w:val="24"/>
          <w:szCs w:val="24"/>
          <w:highlight w:val="none"/>
        </w:rPr>
        <w:t>“</w:t>
      </w:r>
      <w:r>
        <w:rPr>
          <w:rFonts w:ascii="仿宋" w:hAnsi="仿宋" w:eastAsia="仿宋" w:cs="仿宋"/>
          <w:color w:val="auto"/>
          <w:spacing w:val="-93"/>
          <w:sz w:val="24"/>
          <w:szCs w:val="24"/>
          <w:highlight w:val="none"/>
        </w:rPr>
        <w:t xml:space="preserve"> </w:t>
      </w:r>
      <w:r>
        <w:rPr>
          <w:rFonts w:ascii="仿宋" w:hAnsi="仿宋" w:eastAsia="仿宋" w:cs="仿宋"/>
          <w:b/>
          <w:bCs/>
          <w:color w:val="auto"/>
          <w:spacing w:val="-8"/>
          <w:sz w:val="24"/>
          <w:szCs w:val="24"/>
          <w:highlight w:val="none"/>
        </w:rPr>
        <w:t>三、商务要求”的全部内容均为</w:t>
      </w:r>
      <w:r>
        <w:rPr>
          <w:rFonts w:ascii="仿宋" w:hAnsi="仿宋" w:eastAsia="仿宋" w:cs="仿宋"/>
          <w:color w:val="auto"/>
          <w:spacing w:val="-91"/>
          <w:sz w:val="24"/>
          <w:szCs w:val="24"/>
          <w:highlight w:val="none"/>
        </w:rPr>
        <w:t xml:space="preserve"> </w:t>
      </w:r>
      <w:r>
        <w:rPr>
          <w:rFonts w:ascii="仿宋" w:hAnsi="仿宋" w:eastAsia="仿宋" w:cs="仿宋"/>
          <w:b/>
          <w:bCs/>
          <w:color w:val="auto"/>
          <w:spacing w:val="-8"/>
          <w:sz w:val="24"/>
          <w:szCs w:val="24"/>
          <w:highlight w:val="none"/>
        </w:rPr>
        <w:t>“</w:t>
      </w:r>
      <w:r>
        <w:rPr>
          <w:rFonts w:ascii="仿宋" w:hAnsi="仿宋" w:eastAsia="仿宋" w:cs="仿宋"/>
          <w:color w:val="auto"/>
          <w:spacing w:val="-77"/>
          <w:sz w:val="24"/>
          <w:szCs w:val="24"/>
          <w:highlight w:val="none"/>
        </w:rPr>
        <w:t xml:space="preserve"> </w:t>
      </w:r>
      <w:r>
        <w:rPr>
          <w:rFonts w:ascii="仿宋" w:hAnsi="仿宋" w:eastAsia="仿宋" w:cs="仿宋"/>
          <w:b/>
          <w:bCs/>
          <w:color w:val="auto"/>
          <w:spacing w:val="-8"/>
          <w:sz w:val="24"/>
          <w:szCs w:val="24"/>
          <w:highlight w:val="none"/>
        </w:rPr>
        <w:t>以‘★’标示的内容”，即</w:t>
      </w:r>
      <w:r>
        <w:rPr>
          <w:rFonts w:ascii="仿宋" w:hAnsi="仿宋" w:eastAsia="仿宋" w:cs="仿宋"/>
          <w:color w:val="auto"/>
          <w:spacing w:val="-93"/>
          <w:sz w:val="24"/>
          <w:szCs w:val="24"/>
          <w:highlight w:val="none"/>
        </w:rPr>
        <w:t xml:space="preserve"> </w:t>
      </w:r>
      <w:r>
        <w:rPr>
          <w:rFonts w:ascii="仿宋" w:hAnsi="仿宋" w:eastAsia="仿宋" w:cs="仿宋"/>
          <w:b/>
          <w:bCs/>
          <w:color w:val="auto"/>
          <w:spacing w:val="-8"/>
          <w:sz w:val="24"/>
          <w:szCs w:val="24"/>
          <w:highlight w:val="none"/>
        </w:rPr>
        <w:t>“均为不允许负偏离</w:t>
      </w:r>
      <w:r>
        <w:rPr>
          <w:rFonts w:ascii="仿宋" w:hAnsi="仿宋" w:eastAsia="仿宋" w:cs="仿宋"/>
          <w:b/>
          <w:bCs/>
          <w:color w:val="auto"/>
          <w:spacing w:val="-6"/>
          <w:sz w:val="24"/>
          <w:szCs w:val="24"/>
          <w:highlight w:val="none"/>
        </w:rPr>
        <w:t>的实质性要求”。</w:t>
      </w:r>
    </w:p>
    <w:p w14:paraId="0211CB4B">
      <w:pPr>
        <w:spacing w:line="217" w:lineRule="auto"/>
        <w:ind w:left="37"/>
        <w:outlineLvl w:val="1"/>
        <w:rPr>
          <w:rFonts w:ascii="仿宋" w:hAnsi="仿宋" w:eastAsia="仿宋" w:cs="仿宋"/>
          <w:color w:val="auto"/>
          <w:sz w:val="28"/>
          <w:szCs w:val="28"/>
          <w:highlight w:val="none"/>
        </w:rPr>
      </w:pPr>
      <w:r>
        <w:rPr>
          <w:rFonts w:ascii="仿宋" w:hAnsi="仿宋" w:eastAsia="仿宋" w:cs="仿宋"/>
          <w:b/>
          <w:bCs/>
          <w:color w:val="auto"/>
          <w:spacing w:val="-10"/>
          <w:sz w:val="28"/>
          <w:szCs w:val="28"/>
          <w:highlight w:val="none"/>
        </w:rPr>
        <w:t>四、其他事项</w:t>
      </w:r>
    </w:p>
    <w:p w14:paraId="58E2E1E0">
      <w:pPr>
        <w:spacing w:before="206" w:line="386" w:lineRule="auto"/>
        <w:ind w:left="12" w:right="24" w:firstLine="486"/>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除</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另有规定外，若出现有关法律、法规和规章有强制性规定但</w:t>
      </w:r>
      <w:r>
        <w:rPr>
          <w:rFonts w:hint="eastAsia" w:ascii="仿宋" w:hAnsi="仿宋" w:eastAsia="仿宋" w:cs="仿宋"/>
          <w:color w:val="auto"/>
          <w:spacing w:val="-3"/>
          <w:sz w:val="24"/>
          <w:szCs w:val="24"/>
          <w:highlight w:val="none"/>
          <w:lang w:eastAsia="zh-CN"/>
        </w:rPr>
        <w:t>竞争性磋商文件</w:t>
      </w:r>
      <w:r>
        <w:rPr>
          <w:rFonts w:ascii="仿宋" w:hAnsi="仿宋" w:eastAsia="仿宋" w:cs="仿宋"/>
          <w:color w:val="auto"/>
          <w:spacing w:val="-3"/>
          <w:sz w:val="24"/>
          <w:szCs w:val="24"/>
          <w:highlight w:val="none"/>
        </w:rPr>
        <w:t>未</w:t>
      </w:r>
      <w:r>
        <w:rPr>
          <w:rFonts w:ascii="仿宋" w:hAnsi="仿宋" w:eastAsia="仿宋" w:cs="仿宋"/>
          <w:color w:val="auto"/>
          <w:spacing w:val="-4"/>
          <w:sz w:val="24"/>
          <w:szCs w:val="24"/>
          <w:highlight w:val="none"/>
        </w:rPr>
        <w:t>列明的</w:t>
      </w:r>
      <w:r>
        <w:rPr>
          <w:rFonts w:ascii="仿宋" w:hAnsi="仿宋" w:eastAsia="仿宋" w:cs="仿宋"/>
          <w:color w:val="auto"/>
          <w:spacing w:val="-1"/>
          <w:sz w:val="24"/>
          <w:szCs w:val="24"/>
          <w:highlight w:val="none"/>
        </w:rPr>
        <w:t>情形，则</w:t>
      </w:r>
      <w:r>
        <w:rPr>
          <w:rFonts w:hint="eastAsia" w:ascii="仿宋" w:hAnsi="仿宋" w:eastAsia="仿宋" w:cs="仿宋"/>
          <w:color w:val="auto"/>
          <w:spacing w:val="-1"/>
          <w:sz w:val="24"/>
          <w:szCs w:val="24"/>
          <w:highlight w:val="none"/>
          <w:lang w:eastAsia="zh-CN"/>
        </w:rPr>
        <w:t>响应人</w:t>
      </w:r>
      <w:r>
        <w:rPr>
          <w:rFonts w:ascii="仿宋" w:hAnsi="仿宋" w:eastAsia="仿宋" w:cs="仿宋"/>
          <w:color w:val="auto"/>
          <w:spacing w:val="-1"/>
          <w:sz w:val="24"/>
          <w:szCs w:val="24"/>
          <w:highlight w:val="none"/>
        </w:rPr>
        <w:t>应按照有关法律、法规和规章强制性规定执行。</w:t>
      </w:r>
    </w:p>
    <w:p w14:paraId="5050329E">
      <w:pPr>
        <w:spacing w:before="0" w:line="240" w:lineRule="auto"/>
        <w:ind w:left="0"/>
        <w:rPr>
          <w:rFonts w:ascii="仿宋" w:hAnsi="仿宋" w:eastAsia="仿宋" w:cs="仿宋"/>
          <w:b/>
          <w:bCs/>
          <w:color w:val="auto"/>
          <w:spacing w:val="3"/>
          <w:sz w:val="35"/>
          <w:szCs w:val="35"/>
          <w:highlight w:val="none"/>
        </w:rPr>
      </w:pPr>
      <w:r>
        <w:rPr>
          <w:rFonts w:ascii="仿宋" w:hAnsi="仿宋" w:eastAsia="仿宋" w:cs="仿宋"/>
          <w:b/>
          <w:bCs/>
          <w:color w:val="auto"/>
          <w:spacing w:val="3"/>
          <w:sz w:val="35"/>
          <w:szCs w:val="35"/>
          <w:highlight w:val="none"/>
        </w:rPr>
        <w:br w:type="page"/>
      </w:r>
    </w:p>
    <w:p w14:paraId="4E0A3831">
      <w:pPr>
        <w:spacing w:before="101" w:line="222" w:lineRule="auto"/>
        <w:ind w:left="3940"/>
        <w:rPr>
          <w:rFonts w:ascii="仿宋" w:hAnsi="仿宋" w:eastAsia="仿宋" w:cs="仿宋"/>
          <w:color w:val="auto"/>
          <w:sz w:val="35"/>
          <w:szCs w:val="35"/>
          <w:highlight w:val="none"/>
        </w:rPr>
      </w:pPr>
      <w:r>
        <w:rPr>
          <w:rFonts w:ascii="仿宋" w:hAnsi="仿宋" w:eastAsia="仿宋" w:cs="仿宋"/>
          <w:b/>
          <w:bCs/>
          <w:color w:val="auto"/>
          <w:spacing w:val="3"/>
          <w:sz w:val="35"/>
          <w:szCs w:val="35"/>
          <w:highlight w:val="none"/>
        </w:rPr>
        <w:t>第六章</w:t>
      </w:r>
      <w:r>
        <w:rPr>
          <w:rFonts w:ascii="仿宋" w:hAnsi="仿宋" w:eastAsia="仿宋" w:cs="仿宋"/>
          <w:color w:val="auto"/>
          <w:spacing w:val="3"/>
          <w:sz w:val="35"/>
          <w:szCs w:val="35"/>
          <w:highlight w:val="none"/>
        </w:rPr>
        <w:t xml:space="preserve"> </w:t>
      </w:r>
      <w:r>
        <w:rPr>
          <w:rFonts w:ascii="仿宋" w:hAnsi="仿宋" w:eastAsia="仿宋" w:cs="仿宋"/>
          <w:b/>
          <w:bCs/>
          <w:color w:val="auto"/>
          <w:spacing w:val="3"/>
          <w:sz w:val="35"/>
          <w:szCs w:val="35"/>
          <w:highlight w:val="none"/>
        </w:rPr>
        <w:t>采购合同</w:t>
      </w:r>
    </w:p>
    <w:p w14:paraId="18BEB207">
      <w:pPr>
        <w:spacing w:before="147" w:line="218" w:lineRule="auto"/>
        <w:ind w:left="4718"/>
        <w:outlineLvl w:val="1"/>
        <w:rPr>
          <w:rFonts w:ascii="仿宋" w:hAnsi="仿宋" w:eastAsia="仿宋" w:cs="仿宋"/>
          <w:color w:val="auto"/>
          <w:sz w:val="28"/>
          <w:szCs w:val="28"/>
          <w:highlight w:val="none"/>
        </w:rPr>
      </w:pPr>
      <w:r>
        <w:rPr>
          <w:rFonts w:ascii="仿宋" w:hAnsi="仿宋" w:eastAsia="仿宋" w:cs="仿宋"/>
          <w:b/>
          <w:bCs/>
          <w:color w:val="auto"/>
          <w:spacing w:val="-7"/>
          <w:sz w:val="28"/>
          <w:szCs w:val="28"/>
          <w:highlight w:val="none"/>
        </w:rPr>
        <w:t>参考文本</w:t>
      </w:r>
    </w:p>
    <w:p w14:paraId="72EC3E74">
      <w:pPr>
        <w:pStyle w:val="6"/>
        <w:spacing w:line="446" w:lineRule="auto"/>
        <w:rPr>
          <w:color w:val="auto"/>
          <w:highlight w:val="none"/>
        </w:rPr>
      </w:pPr>
    </w:p>
    <w:p w14:paraId="2476AA1C">
      <w:pPr>
        <w:spacing w:before="114" w:line="222" w:lineRule="auto"/>
        <w:ind w:left="4013"/>
        <w:outlineLvl w:val="0"/>
        <w:rPr>
          <w:rFonts w:ascii="仿宋" w:hAnsi="仿宋" w:eastAsia="仿宋" w:cs="仿宋"/>
          <w:color w:val="auto"/>
          <w:sz w:val="35"/>
          <w:szCs w:val="35"/>
          <w:highlight w:val="none"/>
        </w:rPr>
      </w:pPr>
      <w:r>
        <w:rPr>
          <w:rFonts w:ascii="仿宋" w:hAnsi="仿宋" w:eastAsia="仿宋" w:cs="仿宋"/>
          <w:b/>
          <w:bCs/>
          <w:color w:val="auto"/>
          <w:spacing w:val="5"/>
          <w:sz w:val="35"/>
          <w:szCs w:val="35"/>
          <w:highlight w:val="none"/>
        </w:rPr>
        <w:t>采购合同协议书</w:t>
      </w:r>
    </w:p>
    <w:p w14:paraId="2B9890EF">
      <w:pPr>
        <w:spacing w:before="23" w:line="227" w:lineRule="auto"/>
        <w:ind w:left="7033"/>
        <w:outlineLvl w:val="0"/>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合同编号：</w:t>
      </w:r>
    </w:p>
    <w:p w14:paraId="0501DFC4">
      <w:pPr>
        <w:spacing w:before="25" w:line="227" w:lineRule="auto"/>
        <w:ind w:left="7029"/>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签约地点：</w:t>
      </w:r>
    </w:p>
    <w:p w14:paraId="39730B6A">
      <w:pPr>
        <w:spacing w:before="224" w:line="225" w:lineRule="auto"/>
        <w:ind w:left="428"/>
        <w:rPr>
          <w:rFonts w:ascii="仿宋" w:hAnsi="仿宋" w:eastAsia="仿宋" w:cs="仿宋"/>
          <w:color w:val="auto"/>
          <w:sz w:val="19"/>
          <w:szCs w:val="19"/>
          <w:highlight w:val="none"/>
        </w:rPr>
      </w:pPr>
      <w:r>
        <w:rPr>
          <w:rFonts w:ascii="仿宋" w:hAnsi="仿宋" w:eastAsia="仿宋" w:cs="仿宋"/>
          <w:b/>
          <w:bCs/>
          <w:color w:val="auto"/>
          <w:spacing w:val="4"/>
          <w:sz w:val="19"/>
          <w:szCs w:val="19"/>
          <w:highlight w:val="none"/>
        </w:rPr>
        <w:t>甲方(采购人)：</w:t>
      </w:r>
      <w:r>
        <w:rPr>
          <w:rFonts w:ascii="仿宋" w:hAnsi="仿宋" w:eastAsia="仿宋" w:cs="仿宋"/>
          <w:color w:val="auto"/>
          <w:spacing w:val="32"/>
          <w:sz w:val="19"/>
          <w:szCs w:val="19"/>
          <w:highlight w:val="none"/>
        </w:rPr>
        <w:t xml:space="preserve"> </w:t>
      </w:r>
      <w:r>
        <w:rPr>
          <w:rFonts w:ascii="仿宋" w:hAnsi="仿宋" w:eastAsia="仿宋" w:cs="仿宋"/>
          <w:b/>
          <w:bCs/>
          <w:color w:val="auto"/>
          <w:spacing w:val="4"/>
          <w:sz w:val="19"/>
          <w:szCs w:val="19"/>
          <w:highlight w:val="none"/>
        </w:rPr>
        <w:t>福州英华职业学院</w:t>
      </w:r>
    </w:p>
    <w:p w14:paraId="63597EFE">
      <w:pPr>
        <w:spacing w:before="267" w:line="226" w:lineRule="auto"/>
        <w:ind w:left="397"/>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地址：</w:t>
      </w:r>
      <w:r>
        <w:rPr>
          <w:rFonts w:ascii="仿宋" w:hAnsi="仿宋" w:eastAsia="仿宋" w:cs="仿宋"/>
          <w:color w:val="auto"/>
          <w:spacing w:val="38"/>
          <w:sz w:val="19"/>
          <w:szCs w:val="19"/>
          <w:highlight w:val="none"/>
        </w:rPr>
        <w:t xml:space="preserve"> </w:t>
      </w:r>
      <w:r>
        <w:rPr>
          <w:rFonts w:ascii="仿宋" w:hAnsi="仿宋" w:eastAsia="仿宋" w:cs="仿宋"/>
          <w:color w:val="auto"/>
          <w:spacing w:val="2"/>
          <w:sz w:val="19"/>
          <w:szCs w:val="19"/>
          <w:highlight w:val="none"/>
        </w:rPr>
        <w:t>福州市闽侯县荆溪镇关</w:t>
      </w:r>
      <w:r>
        <w:rPr>
          <w:rFonts w:ascii="仿宋" w:hAnsi="仿宋" w:eastAsia="仿宋" w:cs="仿宋"/>
          <w:color w:val="auto"/>
          <w:spacing w:val="-51"/>
          <w:sz w:val="19"/>
          <w:szCs w:val="19"/>
          <w:highlight w:val="none"/>
        </w:rPr>
        <w:t xml:space="preserve"> </w:t>
      </w:r>
      <w:r>
        <w:rPr>
          <w:rFonts w:ascii="仿宋" w:hAnsi="仿宋" w:eastAsia="仿宋" w:cs="仿宋"/>
          <w:color w:val="auto"/>
          <w:spacing w:val="2"/>
          <w:sz w:val="19"/>
          <w:szCs w:val="19"/>
          <w:highlight w:val="none"/>
        </w:rPr>
        <w:t>口</w:t>
      </w:r>
      <w:r>
        <w:rPr>
          <w:rFonts w:ascii="仿宋" w:hAnsi="仿宋" w:eastAsia="仿宋" w:cs="仿宋"/>
          <w:color w:val="auto"/>
          <w:spacing w:val="-57"/>
          <w:sz w:val="19"/>
          <w:szCs w:val="19"/>
          <w:highlight w:val="none"/>
        </w:rPr>
        <w:t xml:space="preserve"> </w:t>
      </w:r>
      <w:r>
        <w:rPr>
          <w:rFonts w:ascii="仿宋" w:hAnsi="仿宋" w:eastAsia="仿宋" w:cs="仿宋"/>
          <w:color w:val="auto"/>
          <w:spacing w:val="2"/>
          <w:sz w:val="19"/>
          <w:szCs w:val="19"/>
          <w:highlight w:val="none"/>
        </w:rPr>
        <w:t>内西山</w:t>
      </w:r>
      <w:r>
        <w:rPr>
          <w:rFonts w:ascii="仿宋" w:hAnsi="仿宋" w:eastAsia="仿宋" w:cs="仿宋"/>
          <w:color w:val="auto"/>
          <w:spacing w:val="-24"/>
          <w:sz w:val="19"/>
          <w:szCs w:val="19"/>
          <w:highlight w:val="none"/>
        </w:rPr>
        <w:t xml:space="preserve"> </w:t>
      </w:r>
      <w:r>
        <w:rPr>
          <w:rFonts w:ascii="仿宋" w:hAnsi="仿宋" w:eastAsia="仿宋" w:cs="仿宋"/>
          <w:color w:val="auto"/>
          <w:spacing w:val="2"/>
          <w:sz w:val="19"/>
          <w:szCs w:val="19"/>
          <w:highlight w:val="none"/>
        </w:rPr>
        <w:t>128</w:t>
      </w:r>
      <w:r>
        <w:rPr>
          <w:rFonts w:ascii="仿宋" w:hAnsi="仿宋" w:eastAsia="仿宋" w:cs="仿宋"/>
          <w:color w:val="auto"/>
          <w:spacing w:val="-29"/>
          <w:sz w:val="19"/>
          <w:szCs w:val="19"/>
          <w:highlight w:val="none"/>
        </w:rPr>
        <w:t xml:space="preserve"> </w:t>
      </w:r>
      <w:r>
        <w:rPr>
          <w:rFonts w:ascii="仿宋" w:hAnsi="仿宋" w:eastAsia="仿宋" w:cs="仿宋"/>
          <w:color w:val="auto"/>
          <w:spacing w:val="2"/>
          <w:sz w:val="19"/>
          <w:szCs w:val="19"/>
          <w:highlight w:val="none"/>
        </w:rPr>
        <w:t>号</w:t>
      </w:r>
    </w:p>
    <w:p w14:paraId="3FB42003">
      <w:pPr>
        <w:spacing w:before="269" w:line="225" w:lineRule="auto"/>
        <w:ind w:left="399"/>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联络人：                   职务：</w:t>
      </w:r>
    </w:p>
    <w:p w14:paraId="2EAA31E3">
      <w:pPr>
        <w:spacing w:before="267" w:line="227" w:lineRule="auto"/>
        <w:ind w:left="399"/>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联系方式：</w:t>
      </w:r>
    </w:p>
    <w:p w14:paraId="6735D779">
      <w:pPr>
        <w:spacing w:before="267" w:line="227" w:lineRule="auto"/>
        <w:ind w:left="426"/>
        <w:rPr>
          <w:rFonts w:ascii="仿宋" w:hAnsi="仿宋" w:eastAsia="仿宋" w:cs="仿宋"/>
          <w:color w:val="auto"/>
          <w:sz w:val="19"/>
          <w:szCs w:val="19"/>
          <w:highlight w:val="none"/>
        </w:rPr>
      </w:pPr>
      <w:r>
        <w:rPr>
          <w:rFonts w:ascii="仿宋" w:hAnsi="仿宋" w:eastAsia="仿宋" w:cs="仿宋"/>
          <w:b/>
          <w:bCs/>
          <w:color w:val="auto"/>
          <w:spacing w:val="1"/>
          <w:sz w:val="19"/>
          <w:szCs w:val="19"/>
          <w:highlight w:val="none"/>
        </w:rPr>
        <w:t>乙方(供货人)：</w:t>
      </w:r>
    </w:p>
    <w:p w14:paraId="263D7E3C">
      <w:pPr>
        <w:spacing w:before="268" w:line="235" w:lineRule="auto"/>
        <w:ind w:left="397"/>
        <w:rPr>
          <w:rFonts w:ascii="仿宋" w:hAnsi="仿宋" w:eastAsia="仿宋" w:cs="仿宋"/>
          <w:color w:val="auto"/>
          <w:sz w:val="19"/>
          <w:szCs w:val="19"/>
          <w:highlight w:val="none"/>
        </w:rPr>
      </w:pPr>
      <w:r>
        <w:rPr>
          <w:rFonts w:ascii="仿宋" w:hAnsi="仿宋" w:eastAsia="仿宋" w:cs="仿宋"/>
          <w:color w:val="auto"/>
          <w:spacing w:val="4"/>
          <w:sz w:val="19"/>
          <w:szCs w:val="19"/>
          <w:highlight w:val="none"/>
        </w:rPr>
        <w:t>地址：</w:t>
      </w:r>
    </w:p>
    <w:p w14:paraId="034913EE">
      <w:pPr>
        <w:spacing w:before="257" w:line="225" w:lineRule="auto"/>
        <w:ind w:left="399"/>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联络人：                   职务：</w:t>
      </w:r>
    </w:p>
    <w:p w14:paraId="542E7356">
      <w:pPr>
        <w:spacing w:before="267" w:line="227" w:lineRule="auto"/>
        <w:ind w:left="399"/>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联系方式：</w:t>
      </w:r>
    </w:p>
    <w:p w14:paraId="2E99CE5D">
      <w:pPr>
        <w:spacing w:before="268" w:line="451" w:lineRule="auto"/>
        <w:ind w:left="397" w:right="390" w:firstLine="418"/>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依据《中华人民共和国民法典》、《中华人民共和国政府采购法》等有关的法律法规，以及本采购项目的</w:t>
      </w:r>
      <w:r>
        <w:rPr>
          <w:rFonts w:hint="eastAsia" w:ascii="仿宋" w:hAnsi="仿宋" w:eastAsia="仿宋" w:cs="仿宋"/>
          <w:color w:val="auto"/>
          <w:spacing w:val="8"/>
          <w:sz w:val="19"/>
          <w:szCs w:val="19"/>
          <w:highlight w:val="none"/>
          <w:lang w:eastAsia="zh-CN"/>
        </w:rPr>
        <w:t>竞争性磋商</w:t>
      </w:r>
      <w:r>
        <w:rPr>
          <w:rFonts w:ascii="仿宋" w:hAnsi="仿宋" w:eastAsia="仿宋" w:cs="仿宋"/>
          <w:color w:val="auto"/>
          <w:spacing w:val="8"/>
          <w:sz w:val="19"/>
          <w:szCs w:val="19"/>
          <w:highlight w:val="none"/>
        </w:rPr>
        <w:t>等采购文件、</w:t>
      </w:r>
      <w:r>
        <w:rPr>
          <w:rFonts w:ascii="仿宋" w:hAnsi="仿宋" w:eastAsia="仿宋" w:cs="仿宋"/>
          <w:color w:val="auto"/>
          <w:spacing w:val="-49"/>
          <w:sz w:val="19"/>
          <w:szCs w:val="19"/>
          <w:highlight w:val="none"/>
        </w:rPr>
        <w:t xml:space="preserve"> </w:t>
      </w:r>
      <w:r>
        <w:rPr>
          <w:rFonts w:ascii="仿宋" w:hAnsi="仿宋" w:eastAsia="仿宋" w:cs="仿宋"/>
          <w:color w:val="auto"/>
          <w:spacing w:val="8"/>
          <w:sz w:val="19"/>
          <w:szCs w:val="19"/>
          <w:highlight w:val="none"/>
        </w:rPr>
        <w:t>乙方的《</w:t>
      </w:r>
      <w:r>
        <w:rPr>
          <w:rFonts w:hint="eastAsia" w:ascii="仿宋" w:hAnsi="仿宋" w:eastAsia="仿宋" w:cs="仿宋"/>
          <w:color w:val="auto"/>
          <w:spacing w:val="8"/>
          <w:sz w:val="19"/>
          <w:szCs w:val="19"/>
          <w:highlight w:val="none"/>
          <w:lang w:eastAsia="zh-CN"/>
        </w:rPr>
        <w:t>响应文件</w:t>
      </w:r>
      <w:r>
        <w:rPr>
          <w:rFonts w:ascii="仿宋" w:hAnsi="仿宋" w:eastAsia="仿宋" w:cs="仿宋"/>
          <w:color w:val="auto"/>
          <w:spacing w:val="8"/>
          <w:sz w:val="19"/>
          <w:szCs w:val="19"/>
          <w:highlight w:val="none"/>
        </w:rPr>
        <w:t>》及《中标通知书》，</w:t>
      </w:r>
      <w:r>
        <w:rPr>
          <w:rFonts w:ascii="仿宋" w:hAnsi="仿宋" w:eastAsia="仿宋" w:cs="仿宋"/>
          <w:color w:val="auto"/>
          <w:spacing w:val="-48"/>
          <w:sz w:val="19"/>
          <w:szCs w:val="19"/>
          <w:highlight w:val="none"/>
        </w:rPr>
        <w:t xml:space="preserve"> </w:t>
      </w:r>
      <w:r>
        <w:rPr>
          <w:rFonts w:ascii="仿宋" w:hAnsi="仿宋" w:eastAsia="仿宋" w:cs="仿宋"/>
          <w:color w:val="auto"/>
          <w:spacing w:val="8"/>
          <w:sz w:val="19"/>
          <w:szCs w:val="19"/>
          <w:highlight w:val="none"/>
        </w:rPr>
        <w:t>甲乙双方</w:t>
      </w:r>
      <w:r>
        <w:rPr>
          <w:rFonts w:ascii="仿宋" w:hAnsi="仿宋" w:eastAsia="仿宋" w:cs="仿宋"/>
          <w:color w:val="auto"/>
          <w:spacing w:val="7"/>
          <w:sz w:val="19"/>
          <w:szCs w:val="19"/>
          <w:highlight w:val="none"/>
        </w:rPr>
        <w:t>同意签订本合同。具体情况及要求如下：</w:t>
      </w:r>
    </w:p>
    <w:p w14:paraId="52B0B2E9">
      <w:pPr>
        <w:spacing w:line="217" w:lineRule="auto"/>
        <w:ind w:left="420"/>
        <w:outlineLvl w:val="1"/>
        <w:rPr>
          <w:rFonts w:ascii="仿宋" w:hAnsi="仿宋" w:eastAsia="仿宋" w:cs="仿宋"/>
          <w:color w:val="auto"/>
          <w:sz w:val="28"/>
          <w:szCs w:val="28"/>
          <w:highlight w:val="none"/>
        </w:rPr>
      </w:pPr>
      <w:r>
        <w:rPr>
          <w:rFonts w:ascii="仿宋" w:hAnsi="仿宋" w:eastAsia="仿宋" w:cs="仿宋"/>
          <w:b/>
          <w:bCs/>
          <w:color w:val="auto"/>
          <w:spacing w:val="-8"/>
          <w:sz w:val="28"/>
          <w:szCs w:val="28"/>
          <w:highlight w:val="none"/>
        </w:rPr>
        <w:t>1.项目信息</w:t>
      </w:r>
    </w:p>
    <w:p w14:paraId="38AD2C2F">
      <w:pPr>
        <w:spacing w:before="244" w:line="353" w:lineRule="auto"/>
        <w:ind w:left="499" w:right="5736" w:hanging="58"/>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(1)采购项目名称：__________________________</w:t>
      </w:r>
      <w:r>
        <w:rPr>
          <w:rFonts w:ascii="仿宋" w:hAnsi="仿宋" w:eastAsia="仿宋" w:cs="仿宋"/>
          <w:color w:val="auto"/>
          <w:spacing w:val="1"/>
          <w:sz w:val="19"/>
          <w:szCs w:val="19"/>
          <w:highlight w:val="none"/>
        </w:rPr>
        <w:t>__</w:t>
      </w:r>
      <w:r>
        <w:rPr>
          <w:rFonts w:ascii="仿宋" w:hAnsi="仿宋" w:eastAsia="仿宋" w:cs="仿宋"/>
          <w:color w:val="auto"/>
          <w:spacing w:val="3"/>
          <w:sz w:val="19"/>
          <w:szCs w:val="19"/>
          <w:highlight w:val="none"/>
        </w:rPr>
        <w:t>采购项目编号：_____________________________</w:t>
      </w:r>
    </w:p>
    <w:p w14:paraId="01C5B749">
      <w:pPr>
        <w:spacing w:before="271" w:line="226" w:lineRule="auto"/>
        <w:ind w:left="441"/>
        <w:rPr>
          <w:rFonts w:ascii="仿宋" w:hAnsi="仿宋" w:eastAsia="仿宋" w:cs="仿宋"/>
          <w:color w:val="auto"/>
          <w:sz w:val="19"/>
          <w:szCs w:val="19"/>
          <w:highlight w:val="none"/>
        </w:rPr>
      </w:pPr>
      <w:r>
        <w:rPr>
          <w:rFonts w:ascii="仿宋" w:hAnsi="仿宋" w:eastAsia="仿宋" w:cs="仿宋"/>
          <w:color w:val="auto"/>
          <w:sz w:val="19"/>
          <w:szCs w:val="19"/>
          <w:highlight w:val="none"/>
        </w:rPr>
        <w:t>(2)项目内容：</w:t>
      </w:r>
    </w:p>
    <w:p w14:paraId="55F4187E">
      <w:pPr>
        <w:spacing w:line="38" w:lineRule="exact"/>
        <w:rPr>
          <w:color w:val="auto"/>
          <w:highlight w:val="none"/>
        </w:rPr>
      </w:pPr>
    </w:p>
    <w:tbl>
      <w:tblPr>
        <w:tblStyle w:val="13"/>
        <w:tblW w:w="10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6"/>
        <w:gridCol w:w="1646"/>
        <w:gridCol w:w="765"/>
        <w:gridCol w:w="810"/>
        <w:gridCol w:w="1229"/>
        <w:gridCol w:w="2744"/>
        <w:gridCol w:w="1214"/>
        <w:gridCol w:w="1219"/>
      </w:tblGrid>
      <w:tr w14:paraId="4114A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6" w:type="dxa"/>
            <w:vAlign w:val="top"/>
          </w:tcPr>
          <w:p w14:paraId="0DAAA935">
            <w:pPr>
              <w:spacing w:before="95" w:line="223" w:lineRule="auto"/>
              <w:ind w:left="238"/>
              <w:rPr>
                <w:rFonts w:ascii="仿宋" w:hAnsi="仿宋" w:eastAsia="仿宋" w:cs="仿宋"/>
                <w:color w:val="auto"/>
                <w:sz w:val="22"/>
                <w:szCs w:val="22"/>
                <w:highlight w:val="none"/>
              </w:rPr>
            </w:pPr>
            <w:r>
              <w:rPr>
                <w:rFonts w:ascii="仿宋" w:hAnsi="仿宋" w:eastAsia="仿宋" w:cs="仿宋"/>
                <w:b/>
                <w:bCs/>
                <w:color w:val="auto"/>
                <w:spacing w:val="-9"/>
                <w:sz w:val="22"/>
                <w:szCs w:val="22"/>
                <w:highlight w:val="none"/>
              </w:rPr>
              <w:t>序号</w:t>
            </w:r>
          </w:p>
        </w:tc>
        <w:tc>
          <w:tcPr>
            <w:tcW w:w="1646" w:type="dxa"/>
            <w:vAlign w:val="top"/>
          </w:tcPr>
          <w:p w14:paraId="765A1228">
            <w:pPr>
              <w:spacing w:before="94" w:line="225" w:lineRule="auto"/>
              <w:ind w:left="612"/>
              <w:rPr>
                <w:rFonts w:ascii="仿宋" w:hAnsi="仿宋" w:eastAsia="仿宋" w:cs="仿宋"/>
                <w:color w:val="auto"/>
                <w:sz w:val="22"/>
                <w:szCs w:val="22"/>
                <w:highlight w:val="none"/>
              </w:rPr>
            </w:pPr>
            <w:r>
              <w:rPr>
                <w:rFonts w:ascii="仿宋" w:hAnsi="仿宋" w:eastAsia="仿宋" w:cs="仿宋"/>
                <w:b/>
                <w:bCs/>
                <w:color w:val="auto"/>
                <w:spacing w:val="-10"/>
                <w:sz w:val="22"/>
                <w:szCs w:val="22"/>
                <w:highlight w:val="none"/>
              </w:rPr>
              <w:t>项目</w:t>
            </w:r>
          </w:p>
        </w:tc>
        <w:tc>
          <w:tcPr>
            <w:tcW w:w="765" w:type="dxa"/>
            <w:vAlign w:val="top"/>
          </w:tcPr>
          <w:p w14:paraId="6967FED9">
            <w:pPr>
              <w:spacing w:before="95" w:line="222" w:lineRule="auto"/>
              <w:ind w:left="177"/>
              <w:rPr>
                <w:rFonts w:ascii="仿宋" w:hAnsi="仿宋" w:eastAsia="仿宋" w:cs="仿宋"/>
                <w:color w:val="auto"/>
                <w:sz w:val="22"/>
                <w:szCs w:val="22"/>
                <w:highlight w:val="none"/>
              </w:rPr>
            </w:pPr>
            <w:r>
              <w:rPr>
                <w:rFonts w:ascii="仿宋" w:hAnsi="仿宋" w:eastAsia="仿宋" w:cs="仿宋"/>
                <w:b/>
                <w:bCs/>
                <w:color w:val="auto"/>
                <w:spacing w:val="-11"/>
                <w:sz w:val="22"/>
                <w:szCs w:val="22"/>
                <w:highlight w:val="none"/>
              </w:rPr>
              <w:t>单位</w:t>
            </w:r>
          </w:p>
        </w:tc>
        <w:tc>
          <w:tcPr>
            <w:tcW w:w="810" w:type="dxa"/>
            <w:vAlign w:val="top"/>
          </w:tcPr>
          <w:p w14:paraId="061B657A">
            <w:pPr>
              <w:spacing w:before="95" w:line="224" w:lineRule="auto"/>
              <w:ind w:left="194"/>
              <w:rPr>
                <w:rFonts w:ascii="仿宋" w:hAnsi="仿宋" w:eastAsia="仿宋" w:cs="仿宋"/>
                <w:color w:val="auto"/>
                <w:sz w:val="22"/>
                <w:szCs w:val="22"/>
                <w:highlight w:val="none"/>
              </w:rPr>
            </w:pPr>
            <w:r>
              <w:rPr>
                <w:rFonts w:ascii="仿宋" w:hAnsi="仿宋" w:eastAsia="仿宋" w:cs="仿宋"/>
                <w:b/>
                <w:bCs/>
                <w:color w:val="auto"/>
                <w:spacing w:val="-9"/>
                <w:sz w:val="22"/>
                <w:szCs w:val="22"/>
                <w:highlight w:val="none"/>
              </w:rPr>
              <w:t>数量</w:t>
            </w:r>
          </w:p>
        </w:tc>
        <w:tc>
          <w:tcPr>
            <w:tcW w:w="1229" w:type="dxa"/>
            <w:vAlign w:val="top"/>
          </w:tcPr>
          <w:p w14:paraId="34240442">
            <w:pPr>
              <w:spacing w:before="95" w:line="223" w:lineRule="auto"/>
              <w:ind w:left="185"/>
              <w:rPr>
                <w:rFonts w:ascii="仿宋" w:hAnsi="仿宋" w:eastAsia="仿宋" w:cs="仿宋"/>
                <w:color w:val="auto"/>
                <w:sz w:val="22"/>
                <w:szCs w:val="22"/>
                <w:highlight w:val="none"/>
              </w:rPr>
            </w:pPr>
            <w:r>
              <w:rPr>
                <w:rFonts w:ascii="仿宋" w:hAnsi="仿宋" w:eastAsia="仿宋" w:cs="仿宋"/>
                <w:b/>
                <w:bCs/>
                <w:color w:val="auto"/>
                <w:spacing w:val="-6"/>
                <w:sz w:val="22"/>
                <w:szCs w:val="22"/>
                <w:highlight w:val="none"/>
              </w:rPr>
              <w:t>技术参数</w:t>
            </w:r>
          </w:p>
        </w:tc>
        <w:tc>
          <w:tcPr>
            <w:tcW w:w="2744" w:type="dxa"/>
            <w:vAlign w:val="top"/>
          </w:tcPr>
          <w:p w14:paraId="438BE2BA">
            <w:pPr>
              <w:spacing w:before="95" w:line="223" w:lineRule="auto"/>
              <w:ind w:left="966"/>
              <w:rPr>
                <w:rFonts w:ascii="仿宋" w:hAnsi="仿宋" w:eastAsia="仿宋" w:cs="仿宋"/>
                <w:color w:val="auto"/>
                <w:sz w:val="22"/>
                <w:szCs w:val="22"/>
                <w:highlight w:val="none"/>
              </w:rPr>
            </w:pPr>
            <w:r>
              <w:rPr>
                <w:rFonts w:ascii="仿宋" w:hAnsi="仿宋" w:eastAsia="仿宋" w:cs="仿宋"/>
                <w:b/>
                <w:bCs/>
                <w:color w:val="auto"/>
                <w:spacing w:val="-12"/>
                <w:sz w:val="22"/>
                <w:szCs w:val="22"/>
                <w:highlight w:val="none"/>
              </w:rPr>
              <w:t>品牌型号</w:t>
            </w:r>
          </w:p>
        </w:tc>
        <w:tc>
          <w:tcPr>
            <w:tcW w:w="1214" w:type="dxa"/>
            <w:vAlign w:val="top"/>
          </w:tcPr>
          <w:p w14:paraId="2C7409FB">
            <w:pPr>
              <w:spacing w:before="95" w:line="222" w:lineRule="auto"/>
              <w:ind w:left="403"/>
              <w:rPr>
                <w:rFonts w:ascii="仿宋" w:hAnsi="仿宋" w:eastAsia="仿宋" w:cs="仿宋"/>
                <w:color w:val="auto"/>
                <w:sz w:val="22"/>
                <w:szCs w:val="22"/>
                <w:highlight w:val="none"/>
              </w:rPr>
            </w:pPr>
            <w:r>
              <w:rPr>
                <w:rFonts w:ascii="仿宋" w:hAnsi="仿宋" w:eastAsia="仿宋" w:cs="仿宋"/>
                <w:b/>
                <w:bCs/>
                <w:color w:val="auto"/>
                <w:spacing w:val="-11"/>
                <w:sz w:val="22"/>
                <w:szCs w:val="22"/>
                <w:highlight w:val="none"/>
              </w:rPr>
              <w:t>单价</w:t>
            </w:r>
          </w:p>
        </w:tc>
        <w:tc>
          <w:tcPr>
            <w:tcW w:w="1219" w:type="dxa"/>
            <w:vAlign w:val="top"/>
          </w:tcPr>
          <w:p w14:paraId="4F5F3E03">
            <w:pPr>
              <w:spacing w:before="95" w:line="223" w:lineRule="auto"/>
              <w:ind w:left="399"/>
              <w:rPr>
                <w:rFonts w:ascii="仿宋" w:hAnsi="仿宋" w:eastAsia="仿宋" w:cs="仿宋"/>
                <w:color w:val="auto"/>
                <w:sz w:val="22"/>
                <w:szCs w:val="22"/>
                <w:highlight w:val="none"/>
              </w:rPr>
            </w:pPr>
            <w:r>
              <w:rPr>
                <w:rFonts w:ascii="仿宋" w:hAnsi="仿宋" w:eastAsia="仿宋" w:cs="仿宋"/>
                <w:b/>
                <w:bCs/>
                <w:color w:val="auto"/>
                <w:spacing w:val="-9"/>
                <w:sz w:val="22"/>
                <w:szCs w:val="22"/>
                <w:highlight w:val="none"/>
              </w:rPr>
              <w:t>小计</w:t>
            </w:r>
          </w:p>
        </w:tc>
      </w:tr>
      <w:tr w14:paraId="2FF0F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896" w:type="dxa"/>
            <w:vAlign w:val="top"/>
          </w:tcPr>
          <w:p w14:paraId="303CD32E">
            <w:pPr>
              <w:spacing w:before="159" w:line="253" w:lineRule="exact"/>
              <w:ind w:left="416"/>
              <w:rPr>
                <w:rFonts w:ascii="仿宋" w:hAnsi="仿宋" w:eastAsia="仿宋" w:cs="仿宋"/>
                <w:color w:val="auto"/>
                <w:sz w:val="19"/>
                <w:szCs w:val="19"/>
                <w:highlight w:val="none"/>
              </w:rPr>
            </w:pPr>
            <w:r>
              <w:rPr>
                <w:rFonts w:ascii="仿宋" w:hAnsi="仿宋" w:eastAsia="仿宋" w:cs="仿宋"/>
                <w:color w:val="auto"/>
                <w:position w:val="1"/>
                <w:sz w:val="19"/>
                <w:szCs w:val="19"/>
                <w:highlight w:val="none"/>
              </w:rPr>
              <w:t>1</w:t>
            </w:r>
          </w:p>
        </w:tc>
        <w:tc>
          <w:tcPr>
            <w:tcW w:w="1646" w:type="dxa"/>
            <w:vAlign w:val="top"/>
          </w:tcPr>
          <w:p w14:paraId="26923853">
            <w:pPr>
              <w:rPr>
                <w:rFonts w:ascii="Arial"/>
                <w:color w:val="auto"/>
                <w:sz w:val="21"/>
                <w:highlight w:val="none"/>
              </w:rPr>
            </w:pPr>
          </w:p>
        </w:tc>
        <w:tc>
          <w:tcPr>
            <w:tcW w:w="765" w:type="dxa"/>
            <w:vAlign w:val="top"/>
          </w:tcPr>
          <w:p w14:paraId="6E4F7FB2">
            <w:pPr>
              <w:rPr>
                <w:rFonts w:ascii="Arial"/>
                <w:color w:val="auto"/>
                <w:sz w:val="21"/>
                <w:highlight w:val="none"/>
              </w:rPr>
            </w:pPr>
          </w:p>
        </w:tc>
        <w:tc>
          <w:tcPr>
            <w:tcW w:w="810" w:type="dxa"/>
            <w:vAlign w:val="top"/>
          </w:tcPr>
          <w:p w14:paraId="4DB346A1">
            <w:pPr>
              <w:rPr>
                <w:rFonts w:ascii="Arial"/>
                <w:color w:val="auto"/>
                <w:sz w:val="21"/>
                <w:highlight w:val="none"/>
              </w:rPr>
            </w:pPr>
          </w:p>
        </w:tc>
        <w:tc>
          <w:tcPr>
            <w:tcW w:w="1229" w:type="dxa"/>
            <w:vAlign w:val="top"/>
          </w:tcPr>
          <w:p w14:paraId="4E427C7D">
            <w:pPr>
              <w:rPr>
                <w:rFonts w:ascii="Arial"/>
                <w:color w:val="auto"/>
                <w:sz w:val="21"/>
                <w:highlight w:val="none"/>
              </w:rPr>
            </w:pPr>
          </w:p>
        </w:tc>
        <w:tc>
          <w:tcPr>
            <w:tcW w:w="2744" w:type="dxa"/>
            <w:vAlign w:val="top"/>
          </w:tcPr>
          <w:p w14:paraId="18631368">
            <w:pPr>
              <w:rPr>
                <w:rFonts w:ascii="Arial"/>
                <w:color w:val="auto"/>
                <w:sz w:val="21"/>
                <w:highlight w:val="none"/>
              </w:rPr>
            </w:pPr>
          </w:p>
        </w:tc>
        <w:tc>
          <w:tcPr>
            <w:tcW w:w="1214" w:type="dxa"/>
            <w:vAlign w:val="top"/>
          </w:tcPr>
          <w:p w14:paraId="23270210">
            <w:pPr>
              <w:rPr>
                <w:rFonts w:ascii="Arial"/>
                <w:color w:val="auto"/>
                <w:sz w:val="21"/>
                <w:highlight w:val="none"/>
              </w:rPr>
            </w:pPr>
          </w:p>
        </w:tc>
        <w:tc>
          <w:tcPr>
            <w:tcW w:w="1219" w:type="dxa"/>
            <w:vAlign w:val="top"/>
          </w:tcPr>
          <w:p w14:paraId="4C0F1534">
            <w:pPr>
              <w:rPr>
                <w:rFonts w:ascii="Arial"/>
                <w:color w:val="auto"/>
                <w:sz w:val="21"/>
                <w:highlight w:val="none"/>
              </w:rPr>
            </w:pPr>
          </w:p>
        </w:tc>
      </w:tr>
      <w:tr w14:paraId="6B230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896" w:type="dxa"/>
            <w:vAlign w:val="top"/>
          </w:tcPr>
          <w:p w14:paraId="5B9B665C">
            <w:pPr>
              <w:spacing w:before="161" w:line="254" w:lineRule="exact"/>
              <w:ind w:left="411"/>
              <w:rPr>
                <w:rFonts w:ascii="仿宋" w:hAnsi="仿宋" w:eastAsia="仿宋" w:cs="仿宋"/>
                <w:color w:val="auto"/>
                <w:sz w:val="19"/>
                <w:szCs w:val="19"/>
                <w:highlight w:val="none"/>
              </w:rPr>
            </w:pPr>
            <w:r>
              <w:rPr>
                <w:rFonts w:ascii="仿宋" w:hAnsi="仿宋" w:eastAsia="仿宋" w:cs="仿宋"/>
                <w:color w:val="auto"/>
                <w:position w:val="1"/>
                <w:sz w:val="19"/>
                <w:szCs w:val="19"/>
                <w:highlight w:val="none"/>
              </w:rPr>
              <w:t>2</w:t>
            </w:r>
          </w:p>
        </w:tc>
        <w:tc>
          <w:tcPr>
            <w:tcW w:w="1646" w:type="dxa"/>
            <w:vAlign w:val="top"/>
          </w:tcPr>
          <w:p w14:paraId="1ED9C55E">
            <w:pPr>
              <w:rPr>
                <w:rFonts w:ascii="Arial"/>
                <w:color w:val="auto"/>
                <w:sz w:val="21"/>
                <w:highlight w:val="none"/>
              </w:rPr>
            </w:pPr>
          </w:p>
        </w:tc>
        <w:tc>
          <w:tcPr>
            <w:tcW w:w="765" w:type="dxa"/>
            <w:vAlign w:val="top"/>
          </w:tcPr>
          <w:p w14:paraId="10322DAB">
            <w:pPr>
              <w:rPr>
                <w:rFonts w:ascii="Arial"/>
                <w:color w:val="auto"/>
                <w:sz w:val="21"/>
                <w:highlight w:val="none"/>
              </w:rPr>
            </w:pPr>
          </w:p>
        </w:tc>
        <w:tc>
          <w:tcPr>
            <w:tcW w:w="810" w:type="dxa"/>
            <w:vAlign w:val="top"/>
          </w:tcPr>
          <w:p w14:paraId="35DDF552">
            <w:pPr>
              <w:rPr>
                <w:rFonts w:ascii="Arial"/>
                <w:color w:val="auto"/>
                <w:sz w:val="21"/>
                <w:highlight w:val="none"/>
              </w:rPr>
            </w:pPr>
          </w:p>
        </w:tc>
        <w:tc>
          <w:tcPr>
            <w:tcW w:w="1229" w:type="dxa"/>
            <w:vAlign w:val="top"/>
          </w:tcPr>
          <w:p w14:paraId="3234CA1D">
            <w:pPr>
              <w:rPr>
                <w:rFonts w:ascii="Arial"/>
                <w:color w:val="auto"/>
                <w:sz w:val="21"/>
                <w:highlight w:val="none"/>
              </w:rPr>
            </w:pPr>
          </w:p>
        </w:tc>
        <w:tc>
          <w:tcPr>
            <w:tcW w:w="2744" w:type="dxa"/>
            <w:vAlign w:val="top"/>
          </w:tcPr>
          <w:p w14:paraId="7FE81167">
            <w:pPr>
              <w:rPr>
                <w:rFonts w:ascii="Arial"/>
                <w:color w:val="auto"/>
                <w:sz w:val="21"/>
                <w:highlight w:val="none"/>
              </w:rPr>
            </w:pPr>
          </w:p>
        </w:tc>
        <w:tc>
          <w:tcPr>
            <w:tcW w:w="1214" w:type="dxa"/>
            <w:vAlign w:val="top"/>
          </w:tcPr>
          <w:p w14:paraId="6E731E33">
            <w:pPr>
              <w:rPr>
                <w:rFonts w:ascii="Arial"/>
                <w:color w:val="auto"/>
                <w:sz w:val="21"/>
                <w:highlight w:val="none"/>
              </w:rPr>
            </w:pPr>
          </w:p>
        </w:tc>
        <w:tc>
          <w:tcPr>
            <w:tcW w:w="1219" w:type="dxa"/>
            <w:vAlign w:val="top"/>
          </w:tcPr>
          <w:p w14:paraId="471A8758">
            <w:pPr>
              <w:rPr>
                <w:rFonts w:ascii="Arial"/>
                <w:color w:val="auto"/>
                <w:sz w:val="21"/>
                <w:highlight w:val="none"/>
              </w:rPr>
            </w:pPr>
          </w:p>
        </w:tc>
      </w:tr>
      <w:tr w14:paraId="3F30C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896" w:type="dxa"/>
            <w:vAlign w:val="top"/>
          </w:tcPr>
          <w:p w14:paraId="09B76488">
            <w:pPr>
              <w:spacing w:before="162" w:line="251" w:lineRule="exact"/>
              <w:ind w:left="419"/>
              <w:rPr>
                <w:rFonts w:ascii="仿宋" w:hAnsi="仿宋" w:eastAsia="仿宋" w:cs="仿宋"/>
                <w:color w:val="auto"/>
                <w:sz w:val="19"/>
                <w:szCs w:val="19"/>
                <w:highlight w:val="none"/>
              </w:rPr>
            </w:pPr>
            <w:r>
              <w:rPr>
                <w:rFonts w:ascii="仿宋" w:hAnsi="仿宋" w:eastAsia="仿宋" w:cs="仿宋"/>
                <w:color w:val="auto"/>
                <w:position w:val="1"/>
                <w:sz w:val="19"/>
                <w:szCs w:val="19"/>
                <w:highlight w:val="none"/>
              </w:rPr>
              <w:t>3</w:t>
            </w:r>
          </w:p>
        </w:tc>
        <w:tc>
          <w:tcPr>
            <w:tcW w:w="1646" w:type="dxa"/>
            <w:vAlign w:val="top"/>
          </w:tcPr>
          <w:p w14:paraId="7A6D1BD4">
            <w:pPr>
              <w:rPr>
                <w:rFonts w:ascii="Arial"/>
                <w:color w:val="auto"/>
                <w:sz w:val="21"/>
                <w:highlight w:val="none"/>
              </w:rPr>
            </w:pPr>
          </w:p>
        </w:tc>
        <w:tc>
          <w:tcPr>
            <w:tcW w:w="765" w:type="dxa"/>
            <w:vAlign w:val="top"/>
          </w:tcPr>
          <w:p w14:paraId="249C62B9">
            <w:pPr>
              <w:rPr>
                <w:rFonts w:ascii="Arial"/>
                <w:color w:val="auto"/>
                <w:sz w:val="21"/>
                <w:highlight w:val="none"/>
              </w:rPr>
            </w:pPr>
          </w:p>
        </w:tc>
        <w:tc>
          <w:tcPr>
            <w:tcW w:w="810" w:type="dxa"/>
            <w:vAlign w:val="top"/>
          </w:tcPr>
          <w:p w14:paraId="5772D280">
            <w:pPr>
              <w:rPr>
                <w:rFonts w:ascii="Arial"/>
                <w:color w:val="auto"/>
                <w:sz w:val="21"/>
                <w:highlight w:val="none"/>
              </w:rPr>
            </w:pPr>
          </w:p>
        </w:tc>
        <w:tc>
          <w:tcPr>
            <w:tcW w:w="1229" w:type="dxa"/>
            <w:vAlign w:val="top"/>
          </w:tcPr>
          <w:p w14:paraId="531032E8">
            <w:pPr>
              <w:rPr>
                <w:rFonts w:ascii="Arial"/>
                <w:color w:val="auto"/>
                <w:sz w:val="21"/>
                <w:highlight w:val="none"/>
              </w:rPr>
            </w:pPr>
          </w:p>
        </w:tc>
        <w:tc>
          <w:tcPr>
            <w:tcW w:w="2744" w:type="dxa"/>
            <w:vAlign w:val="top"/>
          </w:tcPr>
          <w:p w14:paraId="1B45D5E1">
            <w:pPr>
              <w:rPr>
                <w:rFonts w:ascii="Arial"/>
                <w:color w:val="auto"/>
                <w:sz w:val="21"/>
                <w:highlight w:val="none"/>
              </w:rPr>
            </w:pPr>
          </w:p>
        </w:tc>
        <w:tc>
          <w:tcPr>
            <w:tcW w:w="1214" w:type="dxa"/>
            <w:vAlign w:val="top"/>
          </w:tcPr>
          <w:p w14:paraId="16842F1E">
            <w:pPr>
              <w:rPr>
                <w:rFonts w:ascii="Arial"/>
                <w:color w:val="auto"/>
                <w:sz w:val="21"/>
                <w:highlight w:val="none"/>
              </w:rPr>
            </w:pPr>
          </w:p>
        </w:tc>
        <w:tc>
          <w:tcPr>
            <w:tcW w:w="1219" w:type="dxa"/>
            <w:vAlign w:val="top"/>
          </w:tcPr>
          <w:p w14:paraId="612F773B">
            <w:pPr>
              <w:rPr>
                <w:rFonts w:ascii="Arial"/>
                <w:color w:val="auto"/>
                <w:sz w:val="21"/>
                <w:highlight w:val="none"/>
              </w:rPr>
            </w:pPr>
          </w:p>
        </w:tc>
      </w:tr>
      <w:tr w14:paraId="4A410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896" w:type="dxa"/>
            <w:vAlign w:val="top"/>
          </w:tcPr>
          <w:p w14:paraId="6F37E026">
            <w:pPr>
              <w:spacing w:before="162" w:line="253" w:lineRule="exact"/>
              <w:ind w:left="411"/>
              <w:rPr>
                <w:rFonts w:ascii="仿宋" w:hAnsi="仿宋" w:eastAsia="仿宋" w:cs="仿宋"/>
                <w:color w:val="auto"/>
                <w:sz w:val="19"/>
                <w:szCs w:val="19"/>
                <w:highlight w:val="none"/>
              </w:rPr>
            </w:pPr>
            <w:r>
              <w:rPr>
                <w:rFonts w:ascii="仿宋" w:hAnsi="仿宋" w:eastAsia="仿宋" w:cs="仿宋"/>
                <w:color w:val="auto"/>
                <w:position w:val="1"/>
                <w:sz w:val="19"/>
                <w:szCs w:val="19"/>
                <w:highlight w:val="none"/>
              </w:rPr>
              <w:t>4</w:t>
            </w:r>
          </w:p>
        </w:tc>
        <w:tc>
          <w:tcPr>
            <w:tcW w:w="1646" w:type="dxa"/>
            <w:vAlign w:val="top"/>
          </w:tcPr>
          <w:p w14:paraId="1C2FB04A">
            <w:pPr>
              <w:rPr>
                <w:rFonts w:ascii="Arial"/>
                <w:color w:val="auto"/>
                <w:sz w:val="21"/>
                <w:highlight w:val="none"/>
              </w:rPr>
            </w:pPr>
          </w:p>
        </w:tc>
        <w:tc>
          <w:tcPr>
            <w:tcW w:w="765" w:type="dxa"/>
            <w:vAlign w:val="top"/>
          </w:tcPr>
          <w:p w14:paraId="5003E104">
            <w:pPr>
              <w:rPr>
                <w:rFonts w:ascii="Arial"/>
                <w:color w:val="auto"/>
                <w:sz w:val="21"/>
                <w:highlight w:val="none"/>
              </w:rPr>
            </w:pPr>
          </w:p>
        </w:tc>
        <w:tc>
          <w:tcPr>
            <w:tcW w:w="810" w:type="dxa"/>
            <w:vAlign w:val="top"/>
          </w:tcPr>
          <w:p w14:paraId="27ADE837">
            <w:pPr>
              <w:rPr>
                <w:rFonts w:ascii="Arial"/>
                <w:color w:val="auto"/>
                <w:sz w:val="21"/>
                <w:highlight w:val="none"/>
              </w:rPr>
            </w:pPr>
          </w:p>
        </w:tc>
        <w:tc>
          <w:tcPr>
            <w:tcW w:w="1229" w:type="dxa"/>
            <w:vAlign w:val="top"/>
          </w:tcPr>
          <w:p w14:paraId="4BC9496C">
            <w:pPr>
              <w:rPr>
                <w:rFonts w:ascii="Arial"/>
                <w:color w:val="auto"/>
                <w:sz w:val="21"/>
                <w:highlight w:val="none"/>
              </w:rPr>
            </w:pPr>
          </w:p>
        </w:tc>
        <w:tc>
          <w:tcPr>
            <w:tcW w:w="2744" w:type="dxa"/>
            <w:vAlign w:val="top"/>
          </w:tcPr>
          <w:p w14:paraId="092CAE59">
            <w:pPr>
              <w:rPr>
                <w:rFonts w:ascii="Arial"/>
                <w:color w:val="auto"/>
                <w:sz w:val="21"/>
                <w:highlight w:val="none"/>
              </w:rPr>
            </w:pPr>
          </w:p>
        </w:tc>
        <w:tc>
          <w:tcPr>
            <w:tcW w:w="1214" w:type="dxa"/>
            <w:vAlign w:val="top"/>
          </w:tcPr>
          <w:p w14:paraId="318ECC28">
            <w:pPr>
              <w:rPr>
                <w:rFonts w:ascii="Arial"/>
                <w:color w:val="auto"/>
                <w:sz w:val="21"/>
                <w:highlight w:val="none"/>
              </w:rPr>
            </w:pPr>
          </w:p>
        </w:tc>
        <w:tc>
          <w:tcPr>
            <w:tcW w:w="1219" w:type="dxa"/>
            <w:vAlign w:val="top"/>
          </w:tcPr>
          <w:p w14:paraId="6F6BED92">
            <w:pPr>
              <w:rPr>
                <w:rFonts w:ascii="Arial"/>
                <w:color w:val="auto"/>
                <w:sz w:val="21"/>
                <w:highlight w:val="none"/>
              </w:rPr>
            </w:pPr>
          </w:p>
        </w:tc>
      </w:tr>
      <w:tr w14:paraId="66414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4117" w:type="dxa"/>
            <w:gridSpan w:val="4"/>
            <w:vAlign w:val="top"/>
          </w:tcPr>
          <w:p w14:paraId="5155DB9F">
            <w:pPr>
              <w:spacing w:before="164" w:line="226" w:lineRule="auto"/>
              <w:ind w:left="466"/>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合计（含税含完成项目的一切费用）</w:t>
            </w:r>
          </w:p>
        </w:tc>
        <w:tc>
          <w:tcPr>
            <w:tcW w:w="6406" w:type="dxa"/>
            <w:gridSpan w:val="4"/>
            <w:vAlign w:val="top"/>
          </w:tcPr>
          <w:p w14:paraId="18206426">
            <w:pPr>
              <w:spacing w:before="164" w:line="226" w:lineRule="auto"/>
              <w:ind w:left="1939"/>
              <w:rPr>
                <w:rFonts w:ascii="仿宋" w:hAnsi="仿宋" w:eastAsia="仿宋" w:cs="仿宋"/>
                <w:color w:val="auto"/>
                <w:sz w:val="19"/>
                <w:szCs w:val="19"/>
                <w:highlight w:val="none"/>
              </w:rPr>
            </w:pPr>
            <w:r>
              <w:rPr>
                <w:rFonts w:ascii="仿宋" w:hAnsi="仿宋" w:eastAsia="仿宋" w:cs="仿宋"/>
                <w:color w:val="auto"/>
                <w:sz w:val="19"/>
                <w:szCs w:val="19"/>
                <w:highlight w:val="none"/>
              </w:rPr>
              <w:t>￥</w:t>
            </w:r>
            <w:r>
              <w:rPr>
                <w:rFonts w:ascii="仿宋" w:hAnsi="仿宋" w:eastAsia="仿宋" w:cs="仿宋"/>
                <w:color w:val="auto"/>
                <w:spacing w:val="12"/>
                <w:sz w:val="19"/>
                <w:szCs w:val="19"/>
                <w:highlight w:val="none"/>
              </w:rPr>
              <w:t xml:space="preserve">     </w:t>
            </w:r>
            <w:r>
              <w:rPr>
                <w:rFonts w:ascii="仿宋" w:hAnsi="仿宋" w:eastAsia="仿宋" w:cs="仿宋"/>
                <w:color w:val="auto"/>
                <w:sz w:val="19"/>
                <w:szCs w:val="19"/>
                <w:highlight w:val="none"/>
              </w:rPr>
              <w:t>（人民币</w:t>
            </w:r>
            <w:r>
              <w:rPr>
                <w:rFonts w:ascii="仿宋" w:hAnsi="仿宋" w:eastAsia="仿宋" w:cs="仿宋"/>
                <w:color w:val="auto"/>
                <w:spacing w:val="9"/>
                <w:sz w:val="19"/>
                <w:szCs w:val="19"/>
                <w:highlight w:val="none"/>
              </w:rPr>
              <w:t xml:space="preserve">     </w:t>
            </w:r>
            <w:r>
              <w:rPr>
                <w:rFonts w:ascii="仿宋" w:hAnsi="仿宋" w:eastAsia="仿宋" w:cs="仿宋"/>
                <w:color w:val="auto"/>
                <w:sz w:val="19"/>
                <w:szCs w:val="19"/>
                <w:highlight w:val="none"/>
              </w:rPr>
              <w:t>元整）</w:t>
            </w:r>
          </w:p>
        </w:tc>
      </w:tr>
      <w:tr w14:paraId="63882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0523" w:type="dxa"/>
            <w:gridSpan w:val="8"/>
            <w:vAlign w:val="top"/>
          </w:tcPr>
          <w:p w14:paraId="37E231E2">
            <w:pPr>
              <w:spacing w:before="90" w:line="284" w:lineRule="auto"/>
              <w:ind w:left="121" w:right="109" w:hanging="3"/>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备注：</w:t>
            </w:r>
            <w:r>
              <w:rPr>
                <w:rFonts w:ascii="仿宋" w:hAnsi="仿宋" w:eastAsia="仿宋" w:cs="仿宋"/>
                <w:color w:val="auto"/>
                <w:spacing w:val="-50"/>
                <w:sz w:val="19"/>
                <w:szCs w:val="19"/>
                <w:highlight w:val="none"/>
              </w:rPr>
              <w:t xml:space="preserve"> </w:t>
            </w:r>
            <w:r>
              <w:rPr>
                <w:rFonts w:ascii="仿宋" w:hAnsi="仿宋" w:eastAsia="仿宋" w:cs="仿宋"/>
                <w:color w:val="auto"/>
                <w:spacing w:val="7"/>
                <w:sz w:val="19"/>
                <w:szCs w:val="19"/>
                <w:highlight w:val="none"/>
              </w:rPr>
              <w:t>以上价格包含完成本项目所有费用：包含但不限于：设备价格、运输费、搬运费、安装施工费、质量保修期内的</w:t>
            </w:r>
            <w:r>
              <w:rPr>
                <w:rFonts w:ascii="仿宋" w:hAnsi="仿宋" w:eastAsia="仿宋" w:cs="仿宋"/>
                <w:color w:val="auto"/>
                <w:spacing w:val="10"/>
                <w:sz w:val="19"/>
                <w:szCs w:val="19"/>
                <w:highlight w:val="none"/>
              </w:rPr>
              <w:t>维护费用、税费以及所有不可预见的费用；除</w:t>
            </w:r>
            <w:r>
              <w:rPr>
                <w:rFonts w:ascii="仿宋" w:hAnsi="仿宋" w:eastAsia="仿宋" w:cs="仿宋"/>
                <w:color w:val="auto"/>
                <w:spacing w:val="9"/>
                <w:sz w:val="19"/>
                <w:szCs w:val="19"/>
                <w:highlight w:val="none"/>
              </w:rPr>
              <w:t>非双方另有约定，否则甲方不再向乙方支付任何其他款项。</w:t>
            </w:r>
          </w:p>
        </w:tc>
      </w:tr>
    </w:tbl>
    <w:p w14:paraId="3F2FEB0A">
      <w:pPr>
        <w:spacing w:before="230" w:line="226" w:lineRule="auto"/>
        <w:ind w:left="399"/>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采购标的的技术要求、商务要求具体见附件。</w:t>
      </w:r>
    </w:p>
    <w:p w14:paraId="4EB21CC7">
      <w:pPr>
        <w:spacing w:before="0" w:line="240" w:lineRule="auto"/>
        <w:ind w:left="0"/>
        <w:outlineLvl w:val="9"/>
        <w:rPr>
          <w:rFonts w:ascii="仿宋" w:hAnsi="仿宋" w:eastAsia="仿宋" w:cs="仿宋"/>
          <w:b/>
          <w:bCs/>
          <w:color w:val="auto"/>
          <w:spacing w:val="-5"/>
          <w:sz w:val="28"/>
          <w:szCs w:val="28"/>
          <w:highlight w:val="none"/>
        </w:rPr>
      </w:pPr>
      <w:r>
        <w:rPr>
          <w:rFonts w:ascii="仿宋" w:hAnsi="仿宋" w:eastAsia="仿宋" w:cs="仿宋"/>
          <w:b/>
          <w:bCs/>
          <w:color w:val="auto"/>
          <w:spacing w:val="-5"/>
          <w:sz w:val="28"/>
          <w:szCs w:val="28"/>
          <w:highlight w:val="none"/>
        </w:rPr>
        <w:br w:type="page"/>
      </w:r>
    </w:p>
    <w:p w14:paraId="1216EB60">
      <w:pPr>
        <w:spacing w:before="170" w:line="218" w:lineRule="auto"/>
        <w:ind w:left="17"/>
        <w:outlineLvl w:val="1"/>
        <w:rPr>
          <w:rFonts w:ascii="仿宋" w:hAnsi="仿宋" w:eastAsia="仿宋" w:cs="仿宋"/>
          <w:color w:val="auto"/>
          <w:sz w:val="28"/>
          <w:szCs w:val="28"/>
          <w:highlight w:val="none"/>
        </w:rPr>
      </w:pPr>
      <w:r>
        <w:rPr>
          <w:rFonts w:ascii="仿宋" w:hAnsi="仿宋" w:eastAsia="仿宋" w:cs="仿宋"/>
          <w:b/>
          <w:bCs/>
          <w:color w:val="auto"/>
          <w:spacing w:val="-5"/>
          <w:sz w:val="28"/>
          <w:szCs w:val="28"/>
          <w:highlight w:val="none"/>
        </w:rPr>
        <w:t>2.合同标的及金额</w:t>
      </w:r>
    </w:p>
    <w:p w14:paraId="1B13872E">
      <w:pPr>
        <w:spacing w:before="238" w:line="485" w:lineRule="auto"/>
        <w:ind w:left="32" w:right="8" w:firstLine="393"/>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合同标的及金额应与中标（成交）结果一致。</w:t>
      </w:r>
      <w:r>
        <w:rPr>
          <w:rFonts w:ascii="仿宋" w:hAnsi="仿宋" w:eastAsia="仿宋" w:cs="仿宋"/>
          <w:color w:val="auto"/>
          <w:spacing w:val="-38"/>
          <w:sz w:val="19"/>
          <w:szCs w:val="19"/>
          <w:highlight w:val="none"/>
        </w:rPr>
        <w:t xml:space="preserve"> </w:t>
      </w:r>
      <w:r>
        <w:rPr>
          <w:rFonts w:ascii="仿宋" w:hAnsi="仿宋" w:eastAsia="仿宋" w:cs="仿宋"/>
          <w:color w:val="auto"/>
          <w:spacing w:val="8"/>
          <w:sz w:val="19"/>
          <w:szCs w:val="19"/>
          <w:highlight w:val="none"/>
        </w:rPr>
        <w:t>乙</w:t>
      </w:r>
      <w:r>
        <w:rPr>
          <w:rFonts w:ascii="仿宋" w:hAnsi="仿宋" w:eastAsia="仿宋" w:cs="仿宋"/>
          <w:color w:val="auto"/>
          <w:spacing w:val="7"/>
          <w:sz w:val="19"/>
          <w:szCs w:val="19"/>
          <w:highlight w:val="none"/>
        </w:rPr>
        <w:t>方为履行本合同而发生的所有费用均应包含在合同价款中，</w:t>
      </w:r>
      <w:r>
        <w:rPr>
          <w:rFonts w:ascii="仿宋" w:hAnsi="仿宋" w:eastAsia="仿宋" w:cs="仿宋"/>
          <w:color w:val="auto"/>
          <w:spacing w:val="6"/>
          <w:sz w:val="19"/>
          <w:szCs w:val="19"/>
          <w:highlight w:val="none"/>
        </w:rPr>
        <w:t>甲方不再另行支付其他任何费用。</w:t>
      </w:r>
    </w:p>
    <w:p w14:paraId="4D62C350">
      <w:pPr>
        <w:spacing w:before="2" w:line="222" w:lineRule="auto"/>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w:t>
      </w:r>
      <w:r>
        <w:rPr>
          <w:rFonts w:ascii="仿宋" w:hAnsi="仿宋" w:eastAsia="仿宋" w:cs="仿宋"/>
          <w:color w:val="auto"/>
          <w:spacing w:val="-43"/>
          <w:sz w:val="19"/>
          <w:szCs w:val="19"/>
          <w:highlight w:val="none"/>
        </w:rPr>
        <w:t xml:space="preserve"> </w:t>
      </w:r>
      <w:r>
        <w:rPr>
          <w:rFonts w:ascii="仿宋" w:hAnsi="仿宋" w:eastAsia="仿宋" w:cs="仿宋"/>
          <w:color w:val="auto"/>
          <w:spacing w:val="1"/>
          <w:sz w:val="19"/>
          <w:szCs w:val="19"/>
          <w:highlight w:val="none"/>
        </w:rPr>
        <w:t>1）合同金额小写：</w:t>
      </w:r>
      <w:r>
        <w:rPr>
          <w:rFonts w:ascii="仿宋" w:hAnsi="仿宋" w:eastAsia="仿宋" w:cs="仿宋"/>
          <w:color w:val="auto"/>
          <w:spacing w:val="-57"/>
          <w:sz w:val="19"/>
          <w:szCs w:val="19"/>
          <w:highlight w:val="none"/>
        </w:rPr>
        <w:t xml:space="preserve"> </w:t>
      </w:r>
      <w:r>
        <w:rPr>
          <w:rFonts w:ascii="仿宋" w:hAnsi="仿宋" w:eastAsia="仿宋" w:cs="仿宋"/>
          <w:color w:val="auto"/>
          <w:spacing w:val="1"/>
          <w:sz w:val="19"/>
          <w:szCs w:val="19"/>
          <w:highlight w:val="none"/>
        </w:rPr>
        <w:t>_____________________大写：_____________________</w:t>
      </w:r>
    </w:p>
    <w:p w14:paraId="41529FD6">
      <w:pPr>
        <w:spacing w:before="270" w:line="485" w:lineRule="auto"/>
        <w:ind w:firstLine="420"/>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该价款包括设备金额、包装费、运输费、保险费、装卸费、加工费、安装及相关材料费、调试费、</w:t>
      </w:r>
      <w:r>
        <w:rPr>
          <w:rFonts w:ascii="仿宋" w:hAnsi="仿宋" w:eastAsia="仿宋" w:cs="仿宋"/>
          <w:color w:val="auto"/>
          <w:spacing w:val="8"/>
          <w:sz w:val="19"/>
          <w:szCs w:val="19"/>
          <w:highlight w:val="none"/>
        </w:rPr>
        <w:t>软件费、</w:t>
      </w:r>
      <w:r>
        <w:rPr>
          <w:rFonts w:ascii="仿宋" w:hAnsi="仿宋" w:eastAsia="仿宋" w:cs="仿宋"/>
          <w:color w:val="auto"/>
          <w:spacing w:val="10"/>
          <w:sz w:val="19"/>
          <w:szCs w:val="19"/>
          <w:highlight w:val="none"/>
        </w:rPr>
        <w:t>检验费、培训费及税款等；除非双方另有约定</w:t>
      </w:r>
      <w:r>
        <w:rPr>
          <w:rFonts w:ascii="仿宋" w:hAnsi="仿宋" w:eastAsia="仿宋" w:cs="仿宋"/>
          <w:color w:val="auto"/>
          <w:spacing w:val="9"/>
          <w:sz w:val="19"/>
          <w:szCs w:val="19"/>
          <w:highlight w:val="none"/>
        </w:rPr>
        <w:t>，否则甲方不再向乙方支付任何其他款项。</w:t>
      </w:r>
    </w:p>
    <w:p w14:paraId="708EF7E2">
      <w:pPr>
        <w:spacing w:before="2" w:line="227" w:lineRule="auto"/>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w:t>
      </w:r>
      <w:r>
        <w:rPr>
          <w:rFonts w:ascii="仿宋" w:hAnsi="仿宋" w:eastAsia="仿宋" w:cs="仿宋"/>
          <w:color w:val="auto"/>
          <w:spacing w:val="-45"/>
          <w:sz w:val="19"/>
          <w:szCs w:val="19"/>
          <w:highlight w:val="none"/>
        </w:rPr>
        <w:t xml:space="preserve"> </w:t>
      </w:r>
      <w:r>
        <w:rPr>
          <w:rFonts w:ascii="仿宋" w:hAnsi="仿宋" w:eastAsia="仿宋" w:cs="仿宋"/>
          <w:color w:val="auto"/>
          <w:spacing w:val="-6"/>
          <w:sz w:val="19"/>
          <w:szCs w:val="19"/>
          <w:highlight w:val="none"/>
        </w:rPr>
        <w:t>2</w:t>
      </w:r>
      <w:r>
        <w:rPr>
          <w:rFonts w:ascii="仿宋" w:hAnsi="仿宋" w:eastAsia="仿宋" w:cs="仿宋"/>
          <w:color w:val="auto"/>
          <w:spacing w:val="-40"/>
          <w:sz w:val="19"/>
          <w:szCs w:val="19"/>
          <w:highlight w:val="none"/>
        </w:rPr>
        <w:t xml:space="preserve"> </w:t>
      </w:r>
      <w:r>
        <w:rPr>
          <w:rFonts w:ascii="仿宋" w:hAnsi="仿宋" w:eastAsia="仿宋" w:cs="仿宋"/>
          <w:color w:val="auto"/>
          <w:spacing w:val="-6"/>
          <w:sz w:val="19"/>
          <w:szCs w:val="19"/>
          <w:highlight w:val="none"/>
        </w:rPr>
        <w:t>）付款方式：</w:t>
      </w:r>
    </w:p>
    <w:p w14:paraId="38E4EC2E">
      <w:pPr>
        <w:spacing w:before="266" w:line="223" w:lineRule="auto"/>
        <w:ind w:right="33"/>
        <w:jc w:val="right"/>
        <w:outlineLvl w:val="1"/>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合同签订生效后，由乙方出具本合同全部货款的</w:t>
      </w:r>
      <w:r>
        <w:rPr>
          <w:rFonts w:ascii="仿宋" w:hAnsi="仿宋" w:eastAsia="仿宋" w:cs="仿宋"/>
          <w:color w:val="auto"/>
          <w:spacing w:val="-24"/>
          <w:sz w:val="19"/>
          <w:szCs w:val="19"/>
          <w:highlight w:val="none"/>
        </w:rPr>
        <w:t xml:space="preserve"> </w:t>
      </w:r>
      <w:r>
        <w:rPr>
          <w:rFonts w:ascii="仿宋" w:hAnsi="仿宋" w:eastAsia="仿宋" w:cs="仿宋"/>
          <w:color w:val="auto"/>
          <w:spacing w:val="9"/>
          <w:sz w:val="19"/>
          <w:szCs w:val="19"/>
          <w:highlight w:val="none"/>
        </w:rPr>
        <w:t>1</w:t>
      </w:r>
      <w:r>
        <w:rPr>
          <w:rFonts w:ascii="仿宋" w:hAnsi="仿宋" w:eastAsia="仿宋" w:cs="仿宋"/>
          <w:color w:val="auto"/>
          <w:spacing w:val="8"/>
          <w:sz w:val="19"/>
          <w:szCs w:val="19"/>
          <w:highlight w:val="none"/>
        </w:rPr>
        <w:t>00％的发票，在乙方完工交付并经甲方最终验收合格且无</w:t>
      </w:r>
    </w:p>
    <w:p w14:paraId="4C37FFDB">
      <w:pPr>
        <w:spacing w:before="270" w:line="486" w:lineRule="auto"/>
        <w:ind w:left="11" w:right="33" w:hanging="7"/>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质量问题、无未履约事项及违约责任后,由乙方提出申请后</w:t>
      </w:r>
      <w:r>
        <w:rPr>
          <w:rFonts w:ascii="仿宋" w:hAnsi="仿宋" w:eastAsia="仿宋" w:cs="仿宋"/>
          <w:color w:val="auto"/>
          <w:spacing w:val="-20"/>
          <w:sz w:val="19"/>
          <w:szCs w:val="19"/>
          <w:highlight w:val="none"/>
        </w:rPr>
        <w:t xml:space="preserve"> </w:t>
      </w:r>
      <w:r>
        <w:rPr>
          <w:rFonts w:ascii="仿宋" w:hAnsi="仿宋" w:eastAsia="仿宋" w:cs="仿宋"/>
          <w:color w:val="auto"/>
          <w:spacing w:val="5"/>
          <w:sz w:val="19"/>
          <w:szCs w:val="19"/>
          <w:highlight w:val="none"/>
        </w:rPr>
        <w:t>30</w:t>
      </w:r>
      <w:r>
        <w:rPr>
          <w:rFonts w:ascii="仿宋" w:hAnsi="仿宋" w:eastAsia="仿宋" w:cs="仿宋"/>
          <w:color w:val="auto"/>
          <w:spacing w:val="-36"/>
          <w:sz w:val="19"/>
          <w:szCs w:val="19"/>
          <w:highlight w:val="none"/>
        </w:rPr>
        <w:t xml:space="preserve"> </w:t>
      </w:r>
      <w:r>
        <w:rPr>
          <w:rFonts w:ascii="仿宋" w:hAnsi="仿宋" w:eastAsia="仿宋" w:cs="仿宋"/>
          <w:color w:val="auto"/>
          <w:spacing w:val="5"/>
          <w:sz w:val="19"/>
          <w:szCs w:val="19"/>
          <w:highlight w:val="none"/>
        </w:rPr>
        <w:t>个工作日内，甲方将货款</w:t>
      </w:r>
      <w:r>
        <w:rPr>
          <w:rFonts w:ascii="仿宋" w:hAnsi="仿宋" w:eastAsia="仿宋" w:cs="仿宋"/>
          <w:color w:val="auto"/>
          <w:spacing w:val="-24"/>
          <w:sz w:val="19"/>
          <w:szCs w:val="19"/>
          <w:highlight w:val="none"/>
        </w:rPr>
        <w:t xml:space="preserve"> </w:t>
      </w:r>
      <w:r>
        <w:rPr>
          <w:rFonts w:ascii="仿宋" w:hAnsi="仿宋" w:eastAsia="仿宋" w:cs="仿宋"/>
          <w:color w:val="auto"/>
          <w:spacing w:val="5"/>
          <w:sz w:val="19"/>
          <w:szCs w:val="19"/>
          <w:highlight w:val="none"/>
        </w:rPr>
        <w:t>100%即人民币    元（</w:t>
      </w:r>
      <w:r>
        <w:rPr>
          <w:rFonts w:ascii="仿宋" w:hAnsi="仿宋" w:eastAsia="仿宋" w:cs="仿宋"/>
          <w:color w:val="auto"/>
          <w:spacing w:val="-51"/>
          <w:sz w:val="19"/>
          <w:szCs w:val="19"/>
          <w:highlight w:val="none"/>
        </w:rPr>
        <w:t xml:space="preserve"> </w:t>
      </w:r>
      <w:r>
        <w:rPr>
          <w:rFonts w:ascii="仿宋" w:hAnsi="仿宋" w:eastAsia="仿宋" w:cs="仿宋"/>
          <w:color w:val="auto"/>
          <w:spacing w:val="5"/>
          <w:sz w:val="19"/>
          <w:szCs w:val="19"/>
          <w:highlight w:val="none"/>
        </w:rPr>
        <w:t>大</w:t>
      </w:r>
      <w:r>
        <w:rPr>
          <w:rFonts w:ascii="仿宋" w:hAnsi="仿宋" w:eastAsia="仿宋" w:cs="仿宋"/>
          <w:color w:val="auto"/>
          <w:spacing w:val="6"/>
          <w:sz w:val="19"/>
          <w:szCs w:val="19"/>
          <w:highlight w:val="none"/>
        </w:rPr>
        <w:t>写：</w:t>
      </w:r>
      <w:r>
        <w:rPr>
          <w:rFonts w:ascii="仿宋" w:hAnsi="仿宋" w:eastAsia="仿宋" w:cs="仿宋"/>
          <w:color w:val="auto"/>
          <w:spacing w:val="11"/>
          <w:sz w:val="19"/>
          <w:szCs w:val="19"/>
          <w:highlight w:val="none"/>
        </w:rPr>
        <w:t xml:space="preserve">    </w:t>
      </w:r>
      <w:r>
        <w:rPr>
          <w:rFonts w:ascii="仿宋" w:hAnsi="仿宋" w:eastAsia="仿宋" w:cs="仿宋"/>
          <w:color w:val="auto"/>
          <w:spacing w:val="6"/>
          <w:sz w:val="19"/>
          <w:szCs w:val="19"/>
          <w:highlight w:val="none"/>
        </w:rPr>
        <w:t>整</w:t>
      </w:r>
      <w:r>
        <w:rPr>
          <w:rFonts w:ascii="仿宋" w:hAnsi="仿宋" w:eastAsia="仿宋" w:cs="仿宋"/>
          <w:color w:val="auto"/>
          <w:spacing w:val="5"/>
          <w:sz w:val="19"/>
          <w:szCs w:val="19"/>
          <w:highlight w:val="none"/>
        </w:rPr>
        <w:t>），</w:t>
      </w:r>
      <w:r>
        <w:rPr>
          <w:rFonts w:ascii="仿宋" w:hAnsi="仿宋" w:eastAsia="仿宋" w:cs="仿宋"/>
          <w:color w:val="auto"/>
          <w:spacing w:val="6"/>
          <w:sz w:val="19"/>
          <w:szCs w:val="19"/>
          <w:highlight w:val="none"/>
        </w:rPr>
        <w:t>打至乙方指定账户。</w:t>
      </w:r>
    </w:p>
    <w:p w14:paraId="5317D1DD">
      <w:pPr>
        <w:spacing w:line="224" w:lineRule="auto"/>
        <w:jc w:val="right"/>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如乙方未及时提供发票或所提供发票不符合甲方要求等情况下</w:t>
      </w:r>
      <w:r>
        <w:rPr>
          <w:rFonts w:ascii="仿宋" w:hAnsi="仿宋" w:eastAsia="仿宋" w:cs="仿宋"/>
          <w:color w:val="auto"/>
          <w:spacing w:val="7"/>
          <w:sz w:val="19"/>
          <w:szCs w:val="19"/>
          <w:highlight w:val="none"/>
        </w:rPr>
        <w:t>，</w:t>
      </w:r>
      <w:r>
        <w:rPr>
          <w:rFonts w:ascii="仿宋" w:hAnsi="仿宋" w:eastAsia="仿宋" w:cs="仿宋"/>
          <w:color w:val="auto"/>
          <w:spacing w:val="-48"/>
          <w:sz w:val="19"/>
          <w:szCs w:val="19"/>
          <w:highlight w:val="none"/>
        </w:rPr>
        <w:t xml:space="preserve"> </w:t>
      </w:r>
      <w:r>
        <w:rPr>
          <w:rFonts w:ascii="仿宋" w:hAnsi="仿宋" w:eastAsia="仿宋" w:cs="仿宋"/>
          <w:color w:val="auto"/>
          <w:spacing w:val="7"/>
          <w:sz w:val="19"/>
          <w:szCs w:val="19"/>
          <w:highlight w:val="none"/>
        </w:rPr>
        <w:t>甲方有权顺延付款时间。现场交货条件下，</w:t>
      </w:r>
    </w:p>
    <w:p w14:paraId="4D00E186">
      <w:pPr>
        <w:spacing w:before="269" w:line="224" w:lineRule="auto"/>
        <w:ind w:left="30"/>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乙方要求付款应提交下列单证和文件。</w:t>
      </w:r>
    </w:p>
    <w:p w14:paraId="30664825">
      <w:pPr>
        <w:spacing w:before="271" w:line="224" w:lineRule="auto"/>
        <w:ind w:left="424"/>
        <w:outlineLvl w:val="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金额为有关合同货物价格  100  %的增值税发票。</w:t>
      </w:r>
    </w:p>
    <w:p w14:paraId="366BEE36">
      <w:pPr>
        <w:spacing w:before="269" w:line="224" w:lineRule="auto"/>
        <w:ind w:left="429"/>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制造厂家出具的货物质量合格证书以及保修单等。</w:t>
      </w:r>
    </w:p>
    <w:p w14:paraId="075B0EAF">
      <w:pPr>
        <w:spacing w:before="268" w:line="224" w:lineRule="auto"/>
        <w:ind w:left="452"/>
        <w:outlineLvl w:val="1"/>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甲方已收讫货物的签收凭证等。</w:t>
      </w:r>
    </w:p>
    <w:p w14:paraId="594FCBAE">
      <w:pPr>
        <w:spacing w:before="271" w:line="226" w:lineRule="auto"/>
        <w:ind w:left="452"/>
        <w:outlineLvl w:val="1"/>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甲方签发的各项验收合格文件。</w:t>
      </w:r>
    </w:p>
    <w:p w14:paraId="06957684">
      <w:pPr>
        <w:spacing w:before="267" w:line="225" w:lineRule="auto"/>
        <w:outlineLvl w:val="1"/>
        <w:rPr>
          <w:rFonts w:ascii="仿宋" w:hAnsi="仿宋" w:eastAsia="仿宋" w:cs="仿宋"/>
          <w:color w:val="auto"/>
          <w:sz w:val="19"/>
          <w:szCs w:val="19"/>
          <w:highlight w:val="none"/>
        </w:rPr>
      </w:pPr>
      <w:r>
        <w:rPr>
          <w:rFonts w:ascii="仿宋" w:hAnsi="仿宋" w:eastAsia="仿宋" w:cs="仿宋"/>
          <w:color w:val="auto"/>
          <w:spacing w:val="3"/>
          <w:sz w:val="19"/>
          <w:szCs w:val="19"/>
          <w:highlight w:val="none"/>
        </w:rPr>
        <w:t>（</w:t>
      </w:r>
      <w:r>
        <w:rPr>
          <w:rFonts w:ascii="仿宋" w:hAnsi="仿宋" w:eastAsia="仿宋" w:cs="仿宋"/>
          <w:color w:val="auto"/>
          <w:spacing w:val="-44"/>
          <w:sz w:val="19"/>
          <w:szCs w:val="19"/>
          <w:highlight w:val="none"/>
        </w:rPr>
        <w:t xml:space="preserve"> </w:t>
      </w:r>
      <w:r>
        <w:rPr>
          <w:rFonts w:ascii="仿宋" w:hAnsi="仿宋" w:eastAsia="仿宋" w:cs="仿宋"/>
          <w:color w:val="auto"/>
          <w:spacing w:val="3"/>
          <w:sz w:val="19"/>
          <w:szCs w:val="19"/>
          <w:highlight w:val="none"/>
        </w:rPr>
        <w:t>3）乙方账户信息</w:t>
      </w:r>
    </w:p>
    <w:p w14:paraId="6883D5FC">
      <w:pPr>
        <w:spacing w:before="267" w:line="356" w:lineRule="auto"/>
        <w:ind w:left="9" w:right="8836" w:firstLine="21"/>
        <w:outlineLvl w:val="1"/>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乙方户名：</w:t>
      </w:r>
      <w:r>
        <w:rPr>
          <w:rFonts w:ascii="仿宋" w:hAnsi="仿宋" w:eastAsia="仿宋" w:cs="仿宋"/>
          <w:color w:val="auto"/>
          <w:spacing w:val="-5"/>
          <w:sz w:val="19"/>
          <w:szCs w:val="19"/>
          <w:highlight w:val="none"/>
        </w:rPr>
        <w:t>开户银行：</w:t>
      </w:r>
    </w:p>
    <w:p w14:paraId="1E6730C5">
      <w:pPr>
        <w:spacing w:before="269" w:line="227" w:lineRule="auto"/>
        <w:outlineLvl w:val="1"/>
        <w:rPr>
          <w:rFonts w:ascii="仿宋" w:hAnsi="仿宋" w:eastAsia="仿宋" w:cs="仿宋"/>
          <w:color w:val="auto"/>
          <w:sz w:val="19"/>
          <w:szCs w:val="19"/>
          <w:highlight w:val="none"/>
        </w:rPr>
      </w:pPr>
      <w:r>
        <w:rPr>
          <w:rFonts w:ascii="仿宋" w:hAnsi="仿宋" w:eastAsia="仿宋" w:cs="仿宋"/>
          <w:color w:val="auto"/>
          <w:spacing w:val="4"/>
          <w:sz w:val="19"/>
          <w:szCs w:val="19"/>
          <w:highlight w:val="none"/>
        </w:rPr>
        <w:t>账号：</w:t>
      </w:r>
    </w:p>
    <w:p w14:paraId="7214A9E3">
      <w:pPr>
        <w:spacing w:before="265" w:line="226" w:lineRule="auto"/>
        <w:ind w:left="8"/>
        <w:outlineLvl w:val="1"/>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纳税识别号：</w:t>
      </w:r>
    </w:p>
    <w:p w14:paraId="240A90DD">
      <w:pPr>
        <w:spacing w:before="199" w:line="216" w:lineRule="auto"/>
        <w:ind w:left="28"/>
        <w:outlineLvl w:val="1"/>
        <w:rPr>
          <w:rFonts w:ascii="仿宋" w:hAnsi="仿宋" w:eastAsia="仿宋" w:cs="仿宋"/>
          <w:color w:val="auto"/>
          <w:sz w:val="28"/>
          <w:szCs w:val="28"/>
          <w:highlight w:val="none"/>
        </w:rPr>
      </w:pPr>
      <w:r>
        <w:rPr>
          <w:rFonts w:ascii="仿宋" w:hAnsi="仿宋" w:eastAsia="仿宋" w:cs="仿宋"/>
          <w:b/>
          <w:bCs/>
          <w:color w:val="auto"/>
          <w:spacing w:val="-5"/>
          <w:sz w:val="28"/>
          <w:szCs w:val="28"/>
          <w:highlight w:val="none"/>
        </w:rPr>
        <w:t>3.履行合同的时间、地点和方式</w:t>
      </w:r>
    </w:p>
    <w:p w14:paraId="2E29DD44">
      <w:pPr>
        <w:spacing w:before="242" w:line="353" w:lineRule="auto"/>
        <w:ind w:left="15" w:right="335" w:hanging="15"/>
        <w:rPr>
          <w:rFonts w:ascii="仿宋" w:hAnsi="仿宋" w:eastAsia="仿宋" w:cs="仿宋"/>
          <w:color w:val="auto"/>
          <w:sz w:val="19"/>
          <w:szCs w:val="19"/>
          <w:highlight w:val="none"/>
        </w:rPr>
      </w:pPr>
      <w:r>
        <w:rPr>
          <w:rFonts w:ascii="仿宋" w:hAnsi="仿宋" w:eastAsia="仿宋" w:cs="仿宋"/>
          <w:color w:val="auto"/>
          <w:sz w:val="19"/>
          <w:szCs w:val="19"/>
          <w:highlight w:val="none"/>
        </w:rPr>
        <w:t>（</w:t>
      </w:r>
      <w:r>
        <w:rPr>
          <w:rFonts w:ascii="仿宋" w:hAnsi="仿宋" w:eastAsia="仿宋" w:cs="仿宋"/>
          <w:color w:val="auto"/>
          <w:spacing w:val="-40"/>
          <w:sz w:val="19"/>
          <w:szCs w:val="19"/>
          <w:highlight w:val="none"/>
        </w:rPr>
        <w:t xml:space="preserve"> </w:t>
      </w:r>
      <w:r>
        <w:rPr>
          <w:rFonts w:ascii="仿宋" w:hAnsi="仿宋" w:eastAsia="仿宋" w:cs="仿宋"/>
          <w:color w:val="auto"/>
          <w:sz w:val="19"/>
          <w:szCs w:val="19"/>
          <w:highlight w:val="none"/>
        </w:rPr>
        <w:t>1）起始日期：_____________________年_____________________月</w:t>
      </w:r>
      <w:r>
        <w:rPr>
          <w:rFonts w:ascii="仿宋" w:hAnsi="仿宋" w:eastAsia="仿宋" w:cs="仿宋"/>
          <w:color w:val="auto"/>
          <w:spacing w:val="26"/>
          <w:sz w:val="19"/>
          <w:szCs w:val="19"/>
          <w:highlight w:val="none"/>
        </w:rPr>
        <w:t xml:space="preserve"> </w:t>
      </w:r>
      <w:r>
        <w:rPr>
          <w:rFonts w:ascii="仿宋" w:hAnsi="仿宋" w:eastAsia="仿宋" w:cs="仿宋"/>
          <w:color w:val="auto"/>
          <w:sz w:val="19"/>
          <w:szCs w:val="19"/>
          <w:highlight w:val="none"/>
        </w:rPr>
        <w:t>_____________________</w:t>
      </w:r>
      <w:r>
        <w:rPr>
          <w:rFonts w:ascii="仿宋" w:hAnsi="仿宋" w:eastAsia="仿宋" w:cs="仿宋"/>
          <w:color w:val="auto"/>
          <w:spacing w:val="-51"/>
          <w:sz w:val="19"/>
          <w:szCs w:val="19"/>
          <w:highlight w:val="none"/>
        </w:rPr>
        <w:t xml:space="preserve"> </w:t>
      </w:r>
      <w:r>
        <w:rPr>
          <w:rFonts w:ascii="仿宋" w:hAnsi="仿宋" w:eastAsia="仿宋" w:cs="仿宋"/>
          <w:color w:val="auto"/>
          <w:sz w:val="19"/>
          <w:szCs w:val="19"/>
          <w:highlight w:val="none"/>
        </w:rPr>
        <w:t>日 ，完成日期： _____________________年_____________________</w:t>
      </w:r>
      <w:r>
        <w:rPr>
          <w:rFonts w:ascii="仿宋" w:hAnsi="仿宋" w:eastAsia="仿宋" w:cs="仿宋"/>
          <w:color w:val="auto"/>
          <w:spacing w:val="-1"/>
          <w:sz w:val="19"/>
          <w:szCs w:val="19"/>
          <w:highlight w:val="none"/>
        </w:rPr>
        <w:t>月_____________________</w:t>
      </w:r>
      <w:r>
        <w:rPr>
          <w:rFonts w:ascii="仿宋" w:hAnsi="仿宋" w:eastAsia="仿宋" w:cs="仿宋"/>
          <w:color w:val="auto"/>
          <w:spacing w:val="-48"/>
          <w:sz w:val="19"/>
          <w:szCs w:val="19"/>
          <w:highlight w:val="none"/>
        </w:rPr>
        <w:t xml:space="preserve"> </w:t>
      </w:r>
      <w:r>
        <w:rPr>
          <w:rFonts w:ascii="仿宋" w:hAnsi="仿宋" w:eastAsia="仿宋" w:cs="仿宋"/>
          <w:color w:val="auto"/>
          <w:spacing w:val="-1"/>
          <w:sz w:val="19"/>
          <w:szCs w:val="19"/>
          <w:highlight w:val="none"/>
        </w:rPr>
        <w:t>日。</w:t>
      </w:r>
    </w:p>
    <w:p w14:paraId="21F0549B">
      <w:pPr>
        <w:spacing w:before="273" w:line="222" w:lineRule="auto"/>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w:t>
      </w:r>
      <w:r>
        <w:rPr>
          <w:rFonts w:ascii="仿宋" w:hAnsi="仿宋" w:eastAsia="仿宋" w:cs="仿宋"/>
          <w:color w:val="auto"/>
          <w:spacing w:val="-34"/>
          <w:sz w:val="19"/>
          <w:szCs w:val="19"/>
          <w:highlight w:val="none"/>
        </w:rPr>
        <w:t xml:space="preserve"> </w:t>
      </w:r>
      <w:r>
        <w:rPr>
          <w:rFonts w:ascii="仿宋" w:hAnsi="仿宋" w:eastAsia="仿宋" w:cs="仿宋"/>
          <w:color w:val="auto"/>
          <w:spacing w:val="1"/>
          <w:sz w:val="19"/>
          <w:szCs w:val="19"/>
          <w:highlight w:val="none"/>
        </w:rPr>
        <w:t>2）履约地点：_____________________</w:t>
      </w:r>
    </w:p>
    <w:p w14:paraId="072B2146">
      <w:pPr>
        <w:spacing w:before="272" w:line="224" w:lineRule="auto"/>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w:t>
      </w:r>
      <w:r>
        <w:rPr>
          <w:rFonts w:ascii="仿宋" w:hAnsi="仿宋" w:eastAsia="仿宋" w:cs="仿宋"/>
          <w:color w:val="auto"/>
          <w:spacing w:val="-44"/>
          <w:sz w:val="19"/>
          <w:szCs w:val="19"/>
          <w:highlight w:val="none"/>
        </w:rPr>
        <w:t xml:space="preserve"> </w:t>
      </w:r>
      <w:r>
        <w:rPr>
          <w:rFonts w:ascii="仿宋" w:hAnsi="仿宋" w:eastAsia="仿宋" w:cs="仿宋"/>
          <w:color w:val="auto"/>
          <w:spacing w:val="2"/>
          <w:sz w:val="19"/>
          <w:szCs w:val="19"/>
          <w:highlight w:val="none"/>
        </w:rPr>
        <w:t>3）履约保证金：</w:t>
      </w:r>
    </w:p>
    <w:p w14:paraId="27483FDE">
      <w:pPr>
        <w:spacing w:before="0" w:line="240" w:lineRule="auto"/>
        <w:ind w:left="0" w:right="0" w:firstLine="0"/>
        <w:rPr>
          <w:rFonts w:ascii="仿宋" w:hAnsi="仿宋" w:eastAsia="仿宋" w:cs="仿宋"/>
          <w:color w:val="auto"/>
          <w:spacing w:val="8"/>
          <w:sz w:val="19"/>
          <w:szCs w:val="19"/>
          <w:highlight w:val="none"/>
        </w:rPr>
      </w:pPr>
      <w:r>
        <w:rPr>
          <w:rFonts w:ascii="仿宋" w:hAnsi="仿宋" w:eastAsia="仿宋" w:cs="仿宋"/>
          <w:color w:val="auto"/>
          <w:spacing w:val="8"/>
          <w:sz w:val="19"/>
          <w:szCs w:val="19"/>
          <w:highlight w:val="none"/>
        </w:rPr>
        <w:br w:type="page"/>
      </w:r>
    </w:p>
    <w:p w14:paraId="7F6A3AEF">
      <w:pPr>
        <w:spacing w:before="239" w:line="485" w:lineRule="auto"/>
        <w:ind w:left="4" w:right="59" w:firstLine="445"/>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乙方承诺自愿将</w:t>
      </w:r>
      <w:r>
        <w:rPr>
          <w:rFonts w:hint="eastAsia" w:ascii="仿宋" w:hAnsi="仿宋" w:eastAsia="仿宋" w:cs="仿宋"/>
          <w:color w:val="auto"/>
          <w:spacing w:val="8"/>
          <w:sz w:val="19"/>
          <w:szCs w:val="19"/>
          <w:highlight w:val="none"/>
          <w:lang w:eastAsia="zh-CN"/>
        </w:rPr>
        <w:t>磋商保证金</w:t>
      </w:r>
      <w:r>
        <w:rPr>
          <w:rFonts w:ascii="仿宋" w:hAnsi="仿宋" w:eastAsia="仿宋" w:cs="仿宋"/>
          <w:color w:val="auto"/>
          <w:spacing w:val="8"/>
          <w:sz w:val="19"/>
          <w:szCs w:val="19"/>
          <w:highlight w:val="none"/>
        </w:rPr>
        <w:t>直接作为履约保证金；履约保证金自</w:t>
      </w:r>
      <w:r>
        <w:rPr>
          <w:rFonts w:ascii="仿宋" w:hAnsi="仿宋" w:eastAsia="仿宋" w:cs="仿宋"/>
          <w:color w:val="auto"/>
          <w:spacing w:val="7"/>
          <w:sz w:val="19"/>
          <w:szCs w:val="19"/>
          <w:highlight w:val="none"/>
        </w:rPr>
        <w:t>最终验收合格之日起自动转为质保金，质保</w:t>
      </w:r>
      <w:r>
        <w:rPr>
          <w:rFonts w:ascii="仿宋" w:hAnsi="仿宋" w:eastAsia="仿宋" w:cs="仿宋"/>
          <w:color w:val="auto"/>
          <w:spacing w:val="8"/>
          <w:sz w:val="19"/>
          <w:szCs w:val="19"/>
          <w:highlight w:val="none"/>
        </w:rPr>
        <w:t>金自验收合格之日起三年后无质量问题和违</w:t>
      </w:r>
      <w:r>
        <w:rPr>
          <w:rFonts w:ascii="仿宋" w:hAnsi="仿宋" w:eastAsia="仿宋" w:cs="仿宋"/>
          <w:color w:val="auto"/>
          <w:spacing w:val="7"/>
          <w:sz w:val="19"/>
          <w:szCs w:val="19"/>
          <w:highlight w:val="none"/>
        </w:rPr>
        <w:t>约责任后，</w:t>
      </w:r>
      <w:r>
        <w:rPr>
          <w:rFonts w:ascii="仿宋" w:hAnsi="仿宋" w:eastAsia="仿宋" w:cs="仿宋"/>
          <w:color w:val="auto"/>
          <w:spacing w:val="-50"/>
          <w:sz w:val="19"/>
          <w:szCs w:val="19"/>
          <w:highlight w:val="none"/>
        </w:rPr>
        <w:t xml:space="preserve"> </w:t>
      </w:r>
      <w:r>
        <w:rPr>
          <w:rFonts w:ascii="仿宋" w:hAnsi="仿宋" w:eastAsia="仿宋" w:cs="仿宋"/>
          <w:color w:val="auto"/>
          <w:spacing w:val="7"/>
          <w:sz w:val="19"/>
          <w:szCs w:val="19"/>
          <w:highlight w:val="none"/>
        </w:rPr>
        <w:t>乙方提出申请后</w:t>
      </w:r>
      <w:r>
        <w:rPr>
          <w:rFonts w:ascii="仿宋" w:hAnsi="仿宋" w:eastAsia="仿宋" w:cs="仿宋"/>
          <w:color w:val="auto"/>
          <w:spacing w:val="-21"/>
          <w:sz w:val="19"/>
          <w:szCs w:val="19"/>
          <w:highlight w:val="none"/>
        </w:rPr>
        <w:t xml:space="preserve"> </w:t>
      </w:r>
      <w:r>
        <w:rPr>
          <w:rFonts w:ascii="仿宋" w:hAnsi="仿宋" w:eastAsia="仿宋" w:cs="仿宋"/>
          <w:color w:val="auto"/>
          <w:spacing w:val="7"/>
          <w:sz w:val="19"/>
          <w:szCs w:val="19"/>
          <w:highlight w:val="none"/>
        </w:rPr>
        <w:t>30</w:t>
      </w:r>
      <w:r>
        <w:rPr>
          <w:rFonts w:ascii="仿宋" w:hAnsi="仿宋" w:eastAsia="仿宋" w:cs="仿宋"/>
          <w:color w:val="auto"/>
          <w:spacing w:val="-36"/>
          <w:sz w:val="19"/>
          <w:szCs w:val="19"/>
          <w:highlight w:val="none"/>
        </w:rPr>
        <w:t xml:space="preserve"> </w:t>
      </w:r>
      <w:r>
        <w:rPr>
          <w:rFonts w:ascii="仿宋" w:hAnsi="仿宋" w:eastAsia="仿宋" w:cs="仿宋"/>
          <w:color w:val="auto"/>
          <w:spacing w:val="7"/>
          <w:sz w:val="19"/>
          <w:szCs w:val="19"/>
          <w:highlight w:val="none"/>
        </w:rPr>
        <w:t>个工作日内无息返还。</w:t>
      </w:r>
    </w:p>
    <w:p w14:paraId="69F99054">
      <w:pPr>
        <w:spacing w:line="224" w:lineRule="auto"/>
        <w:ind w:left="119"/>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w:t>
      </w:r>
      <w:r>
        <w:rPr>
          <w:rFonts w:ascii="仿宋" w:hAnsi="仿宋" w:eastAsia="仿宋" w:cs="仿宋"/>
          <w:color w:val="auto"/>
          <w:spacing w:val="-44"/>
          <w:sz w:val="19"/>
          <w:szCs w:val="19"/>
          <w:highlight w:val="none"/>
        </w:rPr>
        <w:t xml:space="preserve"> </w:t>
      </w:r>
      <w:r>
        <w:rPr>
          <w:rFonts w:ascii="仿宋" w:hAnsi="仿宋" w:eastAsia="仿宋" w:cs="仿宋"/>
          <w:color w:val="auto"/>
          <w:spacing w:val="7"/>
          <w:sz w:val="19"/>
          <w:szCs w:val="19"/>
          <w:highlight w:val="none"/>
        </w:rPr>
        <w:t>4）交货时间和地点：合同签订生效后，按照甲方要求的时间于  年   月</w:t>
      </w:r>
      <w:r>
        <w:rPr>
          <w:rFonts w:ascii="仿宋" w:hAnsi="仿宋" w:eastAsia="仿宋" w:cs="仿宋"/>
          <w:color w:val="auto"/>
          <w:spacing w:val="20"/>
          <w:sz w:val="19"/>
          <w:szCs w:val="19"/>
          <w:highlight w:val="none"/>
        </w:rPr>
        <w:t xml:space="preserve">   </w:t>
      </w:r>
      <w:r>
        <w:rPr>
          <w:rFonts w:ascii="仿宋" w:hAnsi="仿宋" w:eastAsia="仿宋" w:cs="仿宋"/>
          <w:color w:val="auto"/>
          <w:spacing w:val="7"/>
          <w:sz w:val="19"/>
          <w:szCs w:val="19"/>
          <w:highlight w:val="none"/>
        </w:rPr>
        <w:t>日前完成建设并投入使用。</w:t>
      </w:r>
    </w:p>
    <w:p w14:paraId="4D72EAAC">
      <w:pPr>
        <w:spacing w:before="270" w:line="472" w:lineRule="auto"/>
        <w:ind w:left="117" w:right="59" w:firstLine="2"/>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w:t>
      </w:r>
      <w:r>
        <w:rPr>
          <w:rFonts w:ascii="仿宋" w:hAnsi="仿宋" w:eastAsia="仿宋" w:cs="仿宋"/>
          <w:color w:val="auto"/>
          <w:spacing w:val="-49"/>
          <w:sz w:val="19"/>
          <w:szCs w:val="19"/>
          <w:highlight w:val="none"/>
        </w:rPr>
        <w:t xml:space="preserve"> </w:t>
      </w:r>
      <w:r>
        <w:rPr>
          <w:rFonts w:ascii="仿宋" w:hAnsi="仿宋" w:eastAsia="仿宋" w:cs="仿宋"/>
          <w:color w:val="auto"/>
          <w:spacing w:val="7"/>
          <w:sz w:val="19"/>
          <w:szCs w:val="19"/>
          <w:highlight w:val="none"/>
        </w:rPr>
        <w:t>5）发货方式：送货上门到甲方指定的地点，运输过程</w:t>
      </w:r>
      <w:r>
        <w:rPr>
          <w:rFonts w:ascii="仿宋" w:hAnsi="仿宋" w:eastAsia="仿宋" w:cs="仿宋"/>
          <w:color w:val="auto"/>
          <w:spacing w:val="6"/>
          <w:sz w:val="19"/>
          <w:szCs w:val="19"/>
          <w:highlight w:val="none"/>
        </w:rPr>
        <w:t>中所产生的费用及风险由乙方承担。</w:t>
      </w:r>
      <w:r>
        <w:rPr>
          <w:rFonts w:ascii="仿宋" w:hAnsi="仿宋" w:eastAsia="仿宋" w:cs="仿宋"/>
          <w:color w:val="auto"/>
          <w:spacing w:val="-57"/>
          <w:sz w:val="19"/>
          <w:szCs w:val="19"/>
          <w:highlight w:val="none"/>
        </w:rPr>
        <w:t xml:space="preserve"> </w:t>
      </w:r>
      <w:r>
        <w:rPr>
          <w:rFonts w:ascii="仿宋" w:hAnsi="仿宋" w:eastAsia="仿宋" w:cs="仿宋"/>
          <w:color w:val="auto"/>
          <w:spacing w:val="6"/>
          <w:sz w:val="19"/>
          <w:szCs w:val="19"/>
          <w:highlight w:val="none"/>
        </w:rPr>
        <w:t>乙方应根据设备的</w:t>
      </w:r>
      <w:r>
        <w:rPr>
          <w:rFonts w:ascii="仿宋" w:hAnsi="仿宋" w:eastAsia="仿宋" w:cs="仿宋"/>
          <w:color w:val="auto"/>
          <w:spacing w:val="10"/>
          <w:sz w:val="19"/>
          <w:szCs w:val="19"/>
          <w:highlight w:val="none"/>
        </w:rPr>
        <w:t>形状和特性予以坚固包装，包装费用由乙方承担。包装应适合于长途运输，便于装卸和搬运，并应做好防雨、</w:t>
      </w:r>
      <w:r>
        <w:rPr>
          <w:rFonts w:ascii="仿宋" w:hAnsi="仿宋" w:eastAsia="仿宋" w:cs="仿宋"/>
          <w:color w:val="auto"/>
          <w:spacing w:val="8"/>
          <w:sz w:val="19"/>
          <w:szCs w:val="19"/>
          <w:highlight w:val="none"/>
        </w:rPr>
        <w:t>防潮、防震、防尘等防护措施，</w:t>
      </w:r>
      <w:r>
        <w:rPr>
          <w:rFonts w:ascii="仿宋" w:hAnsi="仿宋" w:eastAsia="仿宋" w:cs="仿宋"/>
          <w:color w:val="auto"/>
          <w:spacing w:val="-47"/>
          <w:sz w:val="19"/>
          <w:szCs w:val="19"/>
          <w:highlight w:val="none"/>
        </w:rPr>
        <w:t xml:space="preserve"> </w:t>
      </w:r>
      <w:r>
        <w:rPr>
          <w:rFonts w:ascii="仿宋" w:hAnsi="仿宋" w:eastAsia="仿宋" w:cs="仿宋"/>
          <w:color w:val="auto"/>
          <w:spacing w:val="8"/>
          <w:sz w:val="19"/>
          <w:szCs w:val="19"/>
          <w:highlight w:val="none"/>
        </w:rPr>
        <w:t>以确保设备能完好无损地运送到指定交货地点</w:t>
      </w:r>
      <w:r>
        <w:rPr>
          <w:rFonts w:ascii="仿宋" w:hAnsi="仿宋" w:eastAsia="仿宋" w:cs="仿宋"/>
          <w:color w:val="auto"/>
          <w:spacing w:val="7"/>
          <w:sz w:val="19"/>
          <w:szCs w:val="19"/>
          <w:highlight w:val="none"/>
        </w:rPr>
        <w:t>。</w:t>
      </w:r>
      <w:r>
        <w:rPr>
          <w:rFonts w:ascii="仿宋" w:hAnsi="仿宋" w:eastAsia="仿宋" w:cs="仿宋"/>
          <w:color w:val="auto"/>
          <w:spacing w:val="-38"/>
          <w:sz w:val="19"/>
          <w:szCs w:val="19"/>
          <w:highlight w:val="none"/>
        </w:rPr>
        <w:t xml:space="preserve"> </w:t>
      </w:r>
      <w:r>
        <w:rPr>
          <w:rFonts w:ascii="仿宋" w:hAnsi="仿宋" w:eastAsia="仿宋" w:cs="仿宋"/>
          <w:color w:val="auto"/>
          <w:spacing w:val="7"/>
          <w:sz w:val="19"/>
          <w:szCs w:val="19"/>
          <w:highlight w:val="none"/>
        </w:rPr>
        <w:t>由于包装不当造成设备及其任</w:t>
      </w:r>
      <w:r>
        <w:rPr>
          <w:rFonts w:ascii="仿宋" w:hAnsi="仿宋" w:eastAsia="仿宋" w:cs="仿宋"/>
          <w:color w:val="auto"/>
          <w:spacing w:val="9"/>
          <w:sz w:val="19"/>
          <w:szCs w:val="19"/>
          <w:highlight w:val="none"/>
        </w:rPr>
        <w:t>何零部件在运输过程中有任何损坏或丢失的，</w:t>
      </w:r>
      <w:r>
        <w:rPr>
          <w:rFonts w:ascii="仿宋" w:hAnsi="仿宋" w:eastAsia="仿宋" w:cs="仿宋"/>
          <w:color w:val="auto"/>
          <w:spacing w:val="-47"/>
          <w:sz w:val="19"/>
          <w:szCs w:val="19"/>
          <w:highlight w:val="none"/>
        </w:rPr>
        <w:t xml:space="preserve"> </w:t>
      </w:r>
      <w:r>
        <w:rPr>
          <w:rFonts w:ascii="仿宋" w:hAnsi="仿宋" w:eastAsia="仿宋" w:cs="仿宋"/>
          <w:color w:val="auto"/>
          <w:spacing w:val="9"/>
          <w:sz w:val="19"/>
          <w:szCs w:val="19"/>
          <w:highlight w:val="none"/>
        </w:rPr>
        <w:t>乙方应当根据甲方要求承担</w:t>
      </w:r>
      <w:r>
        <w:rPr>
          <w:rFonts w:ascii="仿宋" w:hAnsi="仿宋" w:eastAsia="仿宋" w:cs="仿宋"/>
          <w:color w:val="auto"/>
          <w:spacing w:val="8"/>
          <w:sz w:val="19"/>
          <w:szCs w:val="19"/>
          <w:highlight w:val="none"/>
        </w:rPr>
        <w:t>无偿退货退款、换货、修理等义务；给甲方造成损失的，</w:t>
      </w:r>
      <w:r>
        <w:rPr>
          <w:rFonts w:ascii="仿宋" w:hAnsi="仿宋" w:eastAsia="仿宋" w:cs="仿宋"/>
          <w:color w:val="auto"/>
          <w:spacing w:val="-50"/>
          <w:sz w:val="19"/>
          <w:szCs w:val="19"/>
          <w:highlight w:val="none"/>
        </w:rPr>
        <w:t xml:space="preserve"> </w:t>
      </w:r>
      <w:r>
        <w:rPr>
          <w:rFonts w:ascii="仿宋" w:hAnsi="仿宋" w:eastAsia="仿宋" w:cs="仿宋"/>
          <w:color w:val="auto"/>
          <w:spacing w:val="8"/>
          <w:sz w:val="19"/>
          <w:szCs w:val="19"/>
          <w:highlight w:val="none"/>
        </w:rPr>
        <w:t>乙方应当赔偿甲方因此受</w:t>
      </w:r>
      <w:r>
        <w:rPr>
          <w:rFonts w:ascii="仿宋" w:hAnsi="仿宋" w:eastAsia="仿宋" w:cs="仿宋"/>
          <w:color w:val="auto"/>
          <w:spacing w:val="7"/>
          <w:sz w:val="19"/>
          <w:szCs w:val="19"/>
          <w:highlight w:val="none"/>
        </w:rPr>
        <w:t>到的全部损失。</w:t>
      </w:r>
    </w:p>
    <w:p w14:paraId="0A117D4B">
      <w:pPr>
        <w:spacing w:line="218" w:lineRule="auto"/>
        <w:ind w:left="16"/>
        <w:outlineLvl w:val="1"/>
        <w:rPr>
          <w:rFonts w:ascii="仿宋" w:hAnsi="仿宋" w:eastAsia="仿宋" w:cs="仿宋"/>
          <w:color w:val="auto"/>
          <w:sz w:val="28"/>
          <w:szCs w:val="28"/>
          <w:highlight w:val="none"/>
        </w:rPr>
      </w:pPr>
      <w:r>
        <w:rPr>
          <w:rFonts w:ascii="仿宋" w:hAnsi="仿宋" w:eastAsia="仿宋" w:cs="仿宋"/>
          <w:b/>
          <w:bCs/>
          <w:color w:val="auto"/>
          <w:spacing w:val="-6"/>
          <w:sz w:val="28"/>
          <w:szCs w:val="28"/>
          <w:highlight w:val="none"/>
        </w:rPr>
        <w:t>4.合同验收</w:t>
      </w:r>
    </w:p>
    <w:p w14:paraId="4327BBDB">
      <w:pPr>
        <w:spacing w:before="241" w:line="224" w:lineRule="auto"/>
        <w:ind w:left="450"/>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乙方所提供的设备必须严格是制造厂家生产的崭新的未开箱的原</w:t>
      </w:r>
      <w:r>
        <w:rPr>
          <w:rFonts w:ascii="仿宋" w:hAnsi="仿宋" w:eastAsia="仿宋" w:cs="仿宋"/>
          <w:color w:val="auto"/>
          <w:spacing w:val="7"/>
          <w:sz w:val="19"/>
          <w:szCs w:val="19"/>
          <w:highlight w:val="none"/>
        </w:rPr>
        <w:t>包装设备，保证设备质量合格且全新且为专</w:t>
      </w:r>
    </w:p>
    <w:p w14:paraId="3FEC3F66">
      <w:pPr>
        <w:spacing w:before="266" w:line="486" w:lineRule="auto"/>
        <w:ind w:left="5" w:firstLine="6"/>
        <w:jc w:val="both"/>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业版或者教育版，完全符合甲方需求、国家及</w:t>
      </w:r>
      <w:r>
        <w:rPr>
          <w:rFonts w:hint="eastAsia" w:ascii="仿宋" w:hAnsi="仿宋" w:eastAsia="仿宋" w:cs="仿宋"/>
          <w:color w:val="auto"/>
          <w:spacing w:val="6"/>
          <w:sz w:val="19"/>
          <w:szCs w:val="19"/>
          <w:highlight w:val="none"/>
          <w:lang w:eastAsia="zh-CN"/>
        </w:rPr>
        <w:t>竞争性磋商文件</w:t>
      </w:r>
      <w:r>
        <w:rPr>
          <w:rFonts w:ascii="仿宋" w:hAnsi="仿宋" w:eastAsia="仿宋" w:cs="仿宋"/>
          <w:color w:val="auto"/>
          <w:spacing w:val="6"/>
          <w:sz w:val="19"/>
          <w:szCs w:val="19"/>
          <w:highlight w:val="none"/>
        </w:rPr>
        <w:t>标准。若乙方提供的设备不</w:t>
      </w:r>
      <w:r>
        <w:rPr>
          <w:rFonts w:ascii="仿宋" w:hAnsi="仿宋" w:eastAsia="仿宋" w:cs="仿宋"/>
          <w:color w:val="auto"/>
          <w:spacing w:val="5"/>
          <w:sz w:val="19"/>
          <w:szCs w:val="19"/>
          <w:highlight w:val="none"/>
        </w:rPr>
        <w:t>符合上述要求，甲方有权拒收，</w:t>
      </w:r>
      <w:r>
        <w:rPr>
          <w:rFonts w:ascii="仿宋" w:hAnsi="仿宋" w:eastAsia="仿宋" w:cs="仿宋"/>
          <w:color w:val="auto"/>
          <w:spacing w:val="9"/>
          <w:sz w:val="19"/>
          <w:szCs w:val="19"/>
          <w:highlight w:val="none"/>
        </w:rPr>
        <w:t>并要求乙方在规定时间内无偿提供符合要求的设备，同时乙方需承担因此</w:t>
      </w:r>
      <w:r>
        <w:rPr>
          <w:rFonts w:ascii="仿宋" w:hAnsi="仿宋" w:eastAsia="仿宋" w:cs="仿宋"/>
          <w:color w:val="auto"/>
          <w:spacing w:val="8"/>
          <w:sz w:val="19"/>
          <w:szCs w:val="19"/>
          <w:highlight w:val="none"/>
        </w:rPr>
        <w:t>给甲方造成的一切损失。所有设备按厂家设备验收标准（符合国家或行业或地方标准）、</w:t>
      </w:r>
      <w:r>
        <w:rPr>
          <w:rFonts w:hint="eastAsia" w:ascii="仿宋" w:hAnsi="仿宋" w:eastAsia="仿宋" w:cs="仿宋"/>
          <w:color w:val="auto"/>
          <w:spacing w:val="8"/>
          <w:sz w:val="19"/>
          <w:szCs w:val="19"/>
          <w:highlight w:val="none"/>
          <w:lang w:eastAsia="zh-CN"/>
        </w:rPr>
        <w:t>竞争性磋商文件</w:t>
      </w:r>
      <w:r>
        <w:rPr>
          <w:rFonts w:ascii="仿宋" w:hAnsi="仿宋" w:eastAsia="仿宋" w:cs="仿宋"/>
          <w:color w:val="auto"/>
          <w:spacing w:val="8"/>
          <w:sz w:val="19"/>
          <w:szCs w:val="19"/>
          <w:highlight w:val="none"/>
        </w:rPr>
        <w:t>、</w:t>
      </w:r>
      <w:r>
        <w:rPr>
          <w:rFonts w:hint="eastAsia" w:ascii="仿宋" w:hAnsi="仿宋" w:eastAsia="仿宋" w:cs="仿宋"/>
          <w:color w:val="auto"/>
          <w:spacing w:val="8"/>
          <w:sz w:val="19"/>
          <w:szCs w:val="19"/>
          <w:highlight w:val="none"/>
          <w:lang w:eastAsia="zh-CN"/>
        </w:rPr>
        <w:t>响应文件</w:t>
      </w:r>
      <w:r>
        <w:rPr>
          <w:rFonts w:ascii="仿宋" w:hAnsi="仿宋" w:eastAsia="仿宋" w:cs="仿宋"/>
          <w:color w:val="auto"/>
          <w:spacing w:val="8"/>
          <w:sz w:val="19"/>
          <w:szCs w:val="19"/>
          <w:highlight w:val="none"/>
        </w:rPr>
        <w:t>等有关</w:t>
      </w:r>
      <w:r>
        <w:rPr>
          <w:rFonts w:ascii="仿宋" w:hAnsi="仿宋" w:eastAsia="仿宋" w:cs="仿宋"/>
          <w:color w:val="auto"/>
          <w:spacing w:val="7"/>
          <w:sz w:val="19"/>
          <w:szCs w:val="19"/>
          <w:highlight w:val="none"/>
        </w:rPr>
        <w:t>内容进行验收。</w:t>
      </w:r>
      <w:r>
        <w:rPr>
          <w:rFonts w:ascii="仿宋" w:hAnsi="仿宋" w:eastAsia="仿宋" w:cs="仿宋"/>
          <w:color w:val="auto"/>
          <w:spacing w:val="-50"/>
          <w:sz w:val="19"/>
          <w:szCs w:val="19"/>
          <w:highlight w:val="none"/>
        </w:rPr>
        <w:t xml:space="preserve"> </w:t>
      </w:r>
      <w:r>
        <w:rPr>
          <w:rFonts w:ascii="仿宋" w:hAnsi="仿宋" w:eastAsia="仿宋" w:cs="仿宋"/>
          <w:color w:val="auto"/>
          <w:spacing w:val="7"/>
          <w:sz w:val="19"/>
          <w:szCs w:val="19"/>
          <w:highlight w:val="none"/>
        </w:rPr>
        <w:t>乙方提供设备的制</w:t>
      </w:r>
      <w:r>
        <w:rPr>
          <w:rFonts w:ascii="仿宋" w:hAnsi="仿宋" w:eastAsia="仿宋" w:cs="仿宋"/>
          <w:color w:val="auto"/>
          <w:spacing w:val="9"/>
          <w:sz w:val="19"/>
          <w:szCs w:val="19"/>
          <w:highlight w:val="none"/>
        </w:rPr>
        <w:t>造标准及技术规范等有关资料必须严格符合中国相应有关标准、规范</w:t>
      </w:r>
      <w:r>
        <w:rPr>
          <w:rFonts w:ascii="仿宋" w:hAnsi="仿宋" w:eastAsia="仿宋" w:cs="仿宋"/>
          <w:color w:val="auto"/>
          <w:spacing w:val="8"/>
          <w:sz w:val="19"/>
          <w:szCs w:val="19"/>
          <w:highlight w:val="none"/>
        </w:rPr>
        <w:t>要求，具体标准和规范以国家现行有效标准</w:t>
      </w:r>
      <w:r>
        <w:rPr>
          <w:rFonts w:ascii="仿宋" w:hAnsi="仿宋" w:eastAsia="仿宋" w:cs="仿宋"/>
          <w:color w:val="auto"/>
          <w:spacing w:val="9"/>
          <w:sz w:val="19"/>
          <w:szCs w:val="19"/>
          <w:highlight w:val="none"/>
        </w:rPr>
        <w:t>以及</w:t>
      </w:r>
      <w:r>
        <w:rPr>
          <w:rFonts w:hint="eastAsia" w:ascii="仿宋" w:hAnsi="仿宋" w:eastAsia="仿宋" w:cs="仿宋"/>
          <w:color w:val="auto"/>
          <w:spacing w:val="9"/>
          <w:sz w:val="19"/>
          <w:szCs w:val="19"/>
          <w:highlight w:val="none"/>
          <w:lang w:eastAsia="zh-CN"/>
        </w:rPr>
        <w:t>竞争性磋商文件</w:t>
      </w:r>
      <w:r>
        <w:rPr>
          <w:rFonts w:ascii="仿宋" w:hAnsi="仿宋" w:eastAsia="仿宋" w:cs="仿宋"/>
          <w:color w:val="auto"/>
          <w:spacing w:val="9"/>
          <w:sz w:val="19"/>
          <w:szCs w:val="19"/>
          <w:highlight w:val="none"/>
        </w:rPr>
        <w:t>中明确的技术规格详细配置和要求为准。若乙方提供的资料</w:t>
      </w:r>
      <w:r>
        <w:rPr>
          <w:rFonts w:ascii="仿宋" w:hAnsi="仿宋" w:eastAsia="仿宋" w:cs="仿宋"/>
          <w:color w:val="auto"/>
          <w:spacing w:val="8"/>
          <w:sz w:val="19"/>
          <w:szCs w:val="19"/>
          <w:highlight w:val="none"/>
        </w:rPr>
        <w:t>不符合上述要求，甲方有权要求乙方在</w:t>
      </w:r>
      <w:r>
        <w:rPr>
          <w:rFonts w:ascii="仿宋" w:hAnsi="仿宋" w:eastAsia="仿宋" w:cs="仿宋"/>
          <w:color w:val="auto"/>
          <w:spacing w:val="6"/>
          <w:sz w:val="19"/>
          <w:szCs w:val="19"/>
          <w:highlight w:val="none"/>
        </w:rPr>
        <w:t>规定时间内重新提供符合要求的资料，由此产生的一切费用和损失由乙方承担。货物检验分出厂</w:t>
      </w:r>
      <w:r>
        <w:rPr>
          <w:rFonts w:ascii="仿宋" w:hAnsi="仿宋" w:eastAsia="仿宋" w:cs="仿宋"/>
          <w:color w:val="auto"/>
          <w:spacing w:val="5"/>
          <w:sz w:val="19"/>
          <w:szCs w:val="19"/>
          <w:highlight w:val="none"/>
        </w:rPr>
        <w:t>检验、到货验收、</w:t>
      </w:r>
      <w:r>
        <w:rPr>
          <w:rFonts w:ascii="仿宋" w:hAnsi="仿宋" w:eastAsia="仿宋" w:cs="仿宋"/>
          <w:color w:val="auto"/>
          <w:spacing w:val="8"/>
          <w:sz w:val="19"/>
          <w:szCs w:val="19"/>
          <w:highlight w:val="none"/>
        </w:rPr>
        <w:t>预验收和最终验收四个阶段。</w:t>
      </w:r>
    </w:p>
    <w:p w14:paraId="4828C707">
      <w:pPr>
        <w:spacing w:before="1" w:line="222" w:lineRule="auto"/>
        <w:ind w:left="430"/>
        <w:outlineLvl w:val="1"/>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4.1 出厂检验：</w:t>
      </w:r>
      <w:r>
        <w:rPr>
          <w:rFonts w:ascii="仿宋" w:hAnsi="仿宋" w:eastAsia="仿宋" w:cs="仿宋"/>
          <w:color w:val="auto"/>
          <w:spacing w:val="-52"/>
          <w:sz w:val="19"/>
          <w:szCs w:val="19"/>
          <w:highlight w:val="none"/>
        </w:rPr>
        <w:t xml:space="preserve"> </w:t>
      </w:r>
      <w:r>
        <w:rPr>
          <w:rFonts w:ascii="仿宋" w:hAnsi="仿宋" w:eastAsia="仿宋" w:cs="仿宋"/>
          <w:color w:val="auto"/>
          <w:spacing w:val="6"/>
          <w:sz w:val="19"/>
          <w:szCs w:val="19"/>
          <w:highlight w:val="none"/>
        </w:rPr>
        <w:t>乙方在设备出厂前，应按设备技术标准规定的检验项目和检验方法进行全面检验；</w:t>
      </w:r>
      <w:r>
        <w:rPr>
          <w:rFonts w:ascii="仿宋" w:hAnsi="仿宋" w:eastAsia="仿宋" w:cs="仿宋"/>
          <w:color w:val="auto"/>
          <w:spacing w:val="-51"/>
          <w:sz w:val="19"/>
          <w:szCs w:val="19"/>
          <w:highlight w:val="none"/>
        </w:rPr>
        <w:t xml:space="preserve"> </w:t>
      </w:r>
      <w:r>
        <w:rPr>
          <w:rFonts w:ascii="仿宋" w:hAnsi="仿宋" w:eastAsia="仿宋" w:cs="仿宋"/>
          <w:color w:val="auto"/>
          <w:spacing w:val="6"/>
          <w:sz w:val="19"/>
          <w:szCs w:val="19"/>
          <w:highlight w:val="none"/>
        </w:rPr>
        <w:t>乙</w:t>
      </w:r>
      <w:r>
        <w:rPr>
          <w:rFonts w:ascii="仿宋" w:hAnsi="仿宋" w:eastAsia="仿宋" w:cs="仿宋"/>
          <w:color w:val="auto"/>
          <w:spacing w:val="5"/>
          <w:sz w:val="19"/>
          <w:szCs w:val="19"/>
          <w:highlight w:val="none"/>
        </w:rPr>
        <w:t>方在本</w:t>
      </w:r>
    </w:p>
    <w:p w14:paraId="781CB534">
      <w:pPr>
        <w:spacing w:before="272" w:line="485" w:lineRule="auto"/>
        <w:ind w:left="11" w:right="59" w:hanging="6"/>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合同货物交付给甲方后，应随同货物向甲方出具供货证明、产地证书</w:t>
      </w:r>
      <w:r>
        <w:rPr>
          <w:rFonts w:ascii="仿宋" w:hAnsi="仿宋" w:eastAsia="仿宋" w:cs="仿宋"/>
          <w:color w:val="auto"/>
          <w:spacing w:val="8"/>
          <w:sz w:val="19"/>
          <w:szCs w:val="19"/>
          <w:highlight w:val="none"/>
        </w:rPr>
        <w:t>（如有）、出厂检验报告和设备质量合格证等相关材料；结果必须符合以上条款验收标准的要求。</w:t>
      </w:r>
    </w:p>
    <w:p w14:paraId="5EB9C39E">
      <w:pPr>
        <w:spacing w:line="223" w:lineRule="auto"/>
        <w:ind w:left="430"/>
        <w:outlineLvl w:val="1"/>
        <w:rPr>
          <w:rFonts w:hint="eastAsia" w:ascii="仿宋" w:hAnsi="仿宋" w:eastAsia="仿宋" w:cs="仿宋"/>
          <w:color w:val="auto"/>
          <w:sz w:val="19"/>
          <w:szCs w:val="19"/>
          <w:highlight w:val="none"/>
          <w:lang w:eastAsia="zh-CN"/>
        </w:rPr>
      </w:pPr>
      <w:r>
        <w:rPr>
          <w:rFonts w:ascii="仿宋" w:hAnsi="仿宋" w:eastAsia="仿宋" w:cs="仿宋"/>
          <w:color w:val="auto"/>
          <w:spacing w:val="7"/>
          <w:sz w:val="19"/>
          <w:szCs w:val="19"/>
          <w:highlight w:val="none"/>
        </w:rPr>
        <w:t>4.2 乙方自检：设备在安装地安装完毕后，</w:t>
      </w:r>
      <w:r>
        <w:rPr>
          <w:rFonts w:ascii="仿宋" w:hAnsi="仿宋" w:eastAsia="仿宋" w:cs="仿宋"/>
          <w:color w:val="auto"/>
          <w:spacing w:val="-57"/>
          <w:sz w:val="19"/>
          <w:szCs w:val="19"/>
          <w:highlight w:val="none"/>
        </w:rPr>
        <w:t xml:space="preserve"> </w:t>
      </w:r>
      <w:r>
        <w:rPr>
          <w:rFonts w:ascii="仿宋" w:hAnsi="仿宋" w:eastAsia="仿宋" w:cs="仿宋"/>
          <w:color w:val="auto"/>
          <w:spacing w:val="7"/>
          <w:sz w:val="19"/>
          <w:szCs w:val="19"/>
          <w:highlight w:val="none"/>
        </w:rPr>
        <w:t>乙方应对所有设备的性能进行自检，检验结果必须符合</w:t>
      </w:r>
      <w:r>
        <w:rPr>
          <w:rFonts w:hint="eastAsia" w:ascii="仿宋" w:hAnsi="仿宋" w:eastAsia="仿宋" w:cs="仿宋"/>
          <w:color w:val="auto"/>
          <w:spacing w:val="7"/>
          <w:sz w:val="19"/>
          <w:szCs w:val="19"/>
          <w:highlight w:val="none"/>
          <w:lang w:eastAsia="zh-CN"/>
        </w:rPr>
        <w:t>竞争性磋商文件</w:t>
      </w:r>
    </w:p>
    <w:p w14:paraId="32FFD573">
      <w:pPr>
        <w:spacing w:before="272" w:line="224" w:lineRule="auto"/>
        <w:ind w:left="5"/>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技术要求以及合同中相关条款，</w:t>
      </w:r>
      <w:r>
        <w:rPr>
          <w:rFonts w:ascii="仿宋" w:hAnsi="仿宋" w:eastAsia="仿宋" w:cs="仿宋"/>
          <w:color w:val="auto"/>
          <w:spacing w:val="-40"/>
          <w:sz w:val="19"/>
          <w:szCs w:val="19"/>
          <w:highlight w:val="none"/>
        </w:rPr>
        <w:t xml:space="preserve"> </w:t>
      </w:r>
      <w:r>
        <w:rPr>
          <w:rFonts w:ascii="仿宋" w:hAnsi="仿宋" w:eastAsia="仿宋" w:cs="仿宋"/>
          <w:color w:val="auto"/>
          <w:spacing w:val="7"/>
          <w:sz w:val="19"/>
          <w:szCs w:val="19"/>
          <w:highlight w:val="none"/>
        </w:rPr>
        <w:t>同时向甲方提供自检记录。</w:t>
      </w:r>
    </w:p>
    <w:p w14:paraId="394A9782">
      <w:pPr>
        <w:spacing w:before="269" w:line="224" w:lineRule="auto"/>
        <w:ind w:left="430"/>
        <w:outlineLvl w:val="1"/>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4.3</w:t>
      </w:r>
      <w:r>
        <w:rPr>
          <w:rFonts w:ascii="仿宋" w:hAnsi="仿宋" w:eastAsia="仿宋" w:cs="仿宋"/>
          <w:color w:val="auto"/>
          <w:spacing w:val="-34"/>
          <w:sz w:val="19"/>
          <w:szCs w:val="19"/>
          <w:highlight w:val="none"/>
        </w:rPr>
        <w:t xml:space="preserve"> </w:t>
      </w:r>
      <w:r>
        <w:rPr>
          <w:rFonts w:ascii="仿宋" w:hAnsi="仿宋" w:eastAsia="仿宋" w:cs="仿宋"/>
          <w:color w:val="auto"/>
          <w:spacing w:val="6"/>
          <w:sz w:val="19"/>
          <w:szCs w:val="19"/>
          <w:highlight w:val="none"/>
        </w:rPr>
        <w:t>安装、调试、检验</w:t>
      </w:r>
    </w:p>
    <w:p w14:paraId="13FB871B">
      <w:pPr>
        <w:spacing w:before="269" w:line="224" w:lineRule="auto"/>
        <w:ind w:left="430"/>
        <w:outlineLvl w:val="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4.3.1 乙方负责派技术人员到现场进行安装、</w:t>
      </w:r>
      <w:r>
        <w:rPr>
          <w:rFonts w:ascii="仿宋" w:hAnsi="仿宋" w:eastAsia="仿宋" w:cs="仿宋"/>
          <w:color w:val="auto"/>
          <w:spacing w:val="6"/>
          <w:sz w:val="19"/>
          <w:szCs w:val="19"/>
          <w:highlight w:val="none"/>
        </w:rPr>
        <w:t>调试，直至验收合格。</w:t>
      </w:r>
    </w:p>
    <w:p w14:paraId="5F7DF4EF">
      <w:pPr>
        <w:spacing w:before="271" w:line="224" w:lineRule="auto"/>
        <w:ind w:left="430"/>
        <w:outlineLvl w:val="1"/>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4.3.2</w:t>
      </w:r>
      <w:r>
        <w:rPr>
          <w:rFonts w:ascii="仿宋" w:hAnsi="仿宋" w:eastAsia="仿宋" w:cs="仿宋"/>
          <w:color w:val="auto"/>
          <w:spacing w:val="-37"/>
          <w:sz w:val="19"/>
          <w:szCs w:val="19"/>
          <w:highlight w:val="none"/>
        </w:rPr>
        <w:t xml:space="preserve"> </w:t>
      </w:r>
      <w:r>
        <w:rPr>
          <w:rFonts w:ascii="仿宋" w:hAnsi="仿宋" w:eastAsia="仿宋" w:cs="仿宋"/>
          <w:color w:val="auto"/>
          <w:spacing w:val="9"/>
          <w:sz w:val="19"/>
          <w:szCs w:val="19"/>
          <w:highlight w:val="none"/>
        </w:rPr>
        <w:t>本项目采购产品包含软、硬件，货物交货</w:t>
      </w:r>
      <w:r>
        <w:rPr>
          <w:rFonts w:ascii="仿宋" w:hAnsi="仿宋" w:eastAsia="仿宋" w:cs="仿宋"/>
          <w:color w:val="auto"/>
          <w:spacing w:val="8"/>
          <w:sz w:val="19"/>
          <w:szCs w:val="19"/>
          <w:highlight w:val="none"/>
        </w:rPr>
        <w:t>时应按国家有关标准要求及甲方硬件设施要求进行安装（包</w:t>
      </w:r>
    </w:p>
    <w:p w14:paraId="47DB2FD9">
      <w:pPr>
        <w:spacing w:before="269" w:line="226" w:lineRule="auto"/>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含不限于电脑配置的系统需不得低于专业版，不得使用家庭版）。</w:t>
      </w:r>
    </w:p>
    <w:p w14:paraId="68788A93">
      <w:pPr>
        <w:spacing w:before="0" w:line="240" w:lineRule="auto"/>
        <w:jc w:val="left"/>
        <w:outlineLvl w:val="9"/>
        <w:rPr>
          <w:rFonts w:ascii="仿宋" w:hAnsi="仿宋" w:eastAsia="仿宋" w:cs="仿宋"/>
          <w:color w:val="auto"/>
          <w:spacing w:val="5"/>
          <w:sz w:val="19"/>
          <w:szCs w:val="19"/>
          <w:highlight w:val="none"/>
        </w:rPr>
      </w:pPr>
      <w:r>
        <w:rPr>
          <w:rFonts w:ascii="仿宋" w:hAnsi="仿宋" w:eastAsia="仿宋" w:cs="仿宋"/>
          <w:color w:val="auto"/>
          <w:spacing w:val="5"/>
          <w:sz w:val="19"/>
          <w:szCs w:val="19"/>
          <w:highlight w:val="none"/>
        </w:rPr>
        <w:br w:type="page"/>
      </w:r>
    </w:p>
    <w:p w14:paraId="4F1E4DE0">
      <w:pPr>
        <w:spacing w:before="240" w:line="223" w:lineRule="auto"/>
        <w:jc w:val="right"/>
        <w:outlineLvl w:val="1"/>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4.3.3 乙方在软件部署之前及运行期间，需对软件运行环境进行全方位评估。及早排查物理</w:t>
      </w:r>
      <w:r>
        <w:rPr>
          <w:rFonts w:ascii="仿宋" w:hAnsi="仿宋" w:eastAsia="仿宋" w:cs="仿宋"/>
          <w:color w:val="auto"/>
          <w:spacing w:val="4"/>
          <w:sz w:val="19"/>
          <w:szCs w:val="19"/>
          <w:highlight w:val="none"/>
        </w:rPr>
        <w:t>安全、网络安全、</w:t>
      </w:r>
    </w:p>
    <w:p w14:paraId="21C9C682">
      <w:pPr>
        <w:spacing w:before="270" w:line="485" w:lineRule="auto"/>
        <w:ind w:right="57" w:firstLine="4"/>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操作系统安全、数据安全、系统安全、管理安全等各类安全问题，对平台性</w:t>
      </w:r>
      <w:r>
        <w:rPr>
          <w:rFonts w:ascii="仿宋" w:hAnsi="仿宋" w:eastAsia="仿宋" w:cs="仿宋"/>
          <w:color w:val="auto"/>
          <w:spacing w:val="8"/>
          <w:sz w:val="19"/>
          <w:szCs w:val="19"/>
          <w:highlight w:val="none"/>
        </w:rPr>
        <w:t>能故障和操作故障做出预防，并制定</w:t>
      </w:r>
      <w:r>
        <w:rPr>
          <w:rFonts w:ascii="仿宋" w:hAnsi="仿宋" w:eastAsia="仿宋" w:cs="仿宋"/>
          <w:color w:val="auto"/>
          <w:spacing w:val="7"/>
          <w:sz w:val="19"/>
          <w:szCs w:val="19"/>
          <w:highlight w:val="none"/>
        </w:rPr>
        <w:t>相关反应措施。</w:t>
      </w:r>
    </w:p>
    <w:p w14:paraId="41B4EBE6">
      <w:pPr>
        <w:spacing w:before="1" w:line="224" w:lineRule="auto"/>
        <w:ind w:left="429"/>
        <w:outlineLvl w:val="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4.3.4</w:t>
      </w:r>
      <w:r>
        <w:rPr>
          <w:rFonts w:ascii="仿宋" w:hAnsi="仿宋" w:eastAsia="仿宋" w:cs="仿宋"/>
          <w:color w:val="auto"/>
          <w:spacing w:val="-37"/>
          <w:sz w:val="19"/>
          <w:szCs w:val="19"/>
          <w:highlight w:val="none"/>
        </w:rPr>
        <w:t xml:space="preserve"> </w:t>
      </w:r>
      <w:r>
        <w:rPr>
          <w:rFonts w:ascii="仿宋" w:hAnsi="仿宋" w:eastAsia="仿宋" w:cs="仿宋"/>
          <w:color w:val="auto"/>
          <w:spacing w:val="7"/>
          <w:sz w:val="19"/>
          <w:szCs w:val="19"/>
          <w:highlight w:val="none"/>
        </w:rPr>
        <w:t>验收前，</w:t>
      </w:r>
      <w:r>
        <w:rPr>
          <w:rFonts w:ascii="仿宋" w:hAnsi="仿宋" w:eastAsia="仿宋" w:cs="仿宋"/>
          <w:color w:val="auto"/>
          <w:spacing w:val="-54"/>
          <w:sz w:val="19"/>
          <w:szCs w:val="19"/>
          <w:highlight w:val="none"/>
        </w:rPr>
        <w:t xml:space="preserve"> </w:t>
      </w:r>
      <w:r>
        <w:rPr>
          <w:rFonts w:ascii="仿宋" w:hAnsi="仿宋" w:eastAsia="仿宋" w:cs="仿宋"/>
          <w:color w:val="auto"/>
          <w:spacing w:val="7"/>
          <w:sz w:val="19"/>
          <w:szCs w:val="19"/>
          <w:highlight w:val="none"/>
        </w:rPr>
        <w:t>乙方须提供完整的技术资料（包含不限于产品说明书、用户手册、</w:t>
      </w:r>
      <w:r>
        <w:rPr>
          <w:rFonts w:ascii="仿宋" w:hAnsi="仿宋" w:eastAsia="仿宋" w:cs="仿宋"/>
          <w:color w:val="auto"/>
          <w:spacing w:val="-55"/>
          <w:sz w:val="19"/>
          <w:szCs w:val="19"/>
          <w:highlight w:val="none"/>
        </w:rPr>
        <w:t xml:space="preserve"> </w:t>
      </w:r>
      <w:r>
        <w:rPr>
          <w:rFonts w:ascii="仿宋" w:hAnsi="仿宋" w:eastAsia="仿宋" w:cs="仿宋"/>
          <w:color w:val="auto"/>
          <w:spacing w:val="7"/>
          <w:sz w:val="19"/>
          <w:szCs w:val="19"/>
          <w:highlight w:val="none"/>
        </w:rPr>
        <w:t>出厂明细表或装</w:t>
      </w:r>
      <w:r>
        <w:rPr>
          <w:rFonts w:ascii="仿宋" w:hAnsi="仿宋" w:eastAsia="仿宋" w:cs="仿宋"/>
          <w:color w:val="auto"/>
          <w:spacing w:val="6"/>
          <w:sz w:val="19"/>
          <w:szCs w:val="19"/>
          <w:highlight w:val="none"/>
        </w:rPr>
        <w:t>箱单、制</w:t>
      </w:r>
    </w:p>
    <w:p w14:paraId="04C0C0CD">
      <w:pPr>
        <w:spacing w:before="268" w:line="224" w:lineRule="auto"/>
        <w:ind w:left="4"/>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造厂质量合格证书及其他相关文件资料）。</w:t>
      </w:r>
    </w:p>
    <w:p w14:paraId="112EF622">
      <w:pPr>
        <w:spacing w:before="268" w:line="223" w:lineRule="auto"/>
        <w:ind w:left="429"/>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4.3.5 乙方在货物到货之前须提供一份详细的货物清单及验收</w:t>
      </w:r>
      <w:r>
        <w:rPr>
          <w:rFonts w:ascii="仿宋" w:hAnsi="仿宋" w:eastAsia="仿宋" w:cs="仿宋"/>
          <w:color w:val="auto"/>
          <w:spacing w:val="7"/>
          <w:sz w:val="19"/>
          <w:szCs w:val="19"/>
          <w:highlight w:val="none"/>
        </w:rPr>
        <w:t>方案报告。乙方应以书面形式通知甲方所要完</w:t>
      </w:r>
    </w:p>
    <w:p w14:paraId="1F63F7A4">
      <w:pPr>
        <w:spacing w:before="271" w:line="486" w:lineRule="auto"/>
        <w:ind w:left="3" w:right="59" w:firstLine="3"/>
        <w:jc w:val="both"/>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成的工作和准备、进行验收的项目种类及验收开始时间，此通知书需经甲方认定后方</w:t>
      </w:r>
      <w:r>
        <w:rPr>
          <w:rFonts w:ascii="仿宋" w:hAnsi="仿宋" w:eastAsia="仿宋" w:cs="仿宋"/>
          <w:color w:val="auto"/>
          <w:spacing w:val="7"/>
          <w:sz w:val="19"/>
          <w:szCs w:val="19"/>
          <w:highlight w:val="none"/>
        </w:rPr>
        <w:t>可执行。</w:t>
      </w:r>
      <w:r>
        <w:rPr>
          <w:rFonts w:ascii="仿宋" w:hAnsi="仿宋" w:eastAsia="仿宋" w:cs="仿宋"/>
          <w:color w:val="auto"/>
          <w:spacing w:val="-55"/>
          <w:sz w:val="19"/>
          <w:szCs w:val="19"/>
          <w:highlight w:val="none"/>
        </w:rPr>
        <w:t xml:space="preserve"> </w:t>
      </w:r>
      <w:r>
        <w:rPr>
          <w:rFonts w:ascii="仿宋" w:hAnsi="仿宋" w:eastAsia="仿宋" w:cs="仿宋"/>
          <w:color w:val="auto"/>
          <w:spacing w:val="7"/>
          <w:sz w:val="19"/>
          <w:szCs w:val="19"/>
          <w:highlight w:val="none"/>
        </w:rPr>
        <w:t>甲方与乙方一起对</w:t>
      </w:r>
      <w:r>
        <w:rPr>
          <w:rFonts w:ascii="仿宋" w:hAnsi="仿宋" w:eastAsia="仿宋" w:cs="仿宋"/>
          <w:color w:val="auto"/>
          <w:spacing w:val="9"/>
          <w:sz w:val="19"/>
          <w:szCs w:val="19"/>
          <w:highlight w:val="none"/>
        </w:rPr>
        <w:t>所验收的项目进行测试。货物安装调试（包括整机性能试验）过程，乙方</w:t>
      </w:r>
      <w:r>
        <w:rPr>
          <w:rFonts w:ascii="仿宋" w:hAnsi="仿宋" w:eastAsia="仿宋" w:cs="仿宋"/>
          <w:color w:val="auto"/>
          <w:spacing w:val="8"/>
          <w:sz w:val="19"/>
          <w:szCs w:val="19"/>
          <w:highlight w:val="none"/>
        </w:rPr>
        <w:t>应作详细检验记录，并将检验记录提交</w:t>
      </w:r>
      <w:r>
        <w:rPr>
          <w:rFonts w:ascii="仿宋" w:hAnsi="仿宋" w:eastAsia="仿宋" w:cs="仿宋"/>
          <w:color w:val="auto"/>
          <w:spacing w:val="5"/>
          <w:sz w:val="19"/>
          <w:szCs w:val="19"/>
          <w:highlight w:val="none"/>
        </w:rPr>
        <w:t>给甲方。</w:t>
      </w:r>
    </w:p>
    <w:p w14:paraId="64861588">
      <w:pPr>
        <w:spacing w:before="1" w:line="223" w:lineRule="auto"/>
        <w:ind w:left="429"/>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4.3.6 乙方在甲方现场安装至最终验收所发生的</w:t>
      </w:r>
      <w:r>
        <w:rPr>
          <w:rFonts w:ascii="仿宋" w:hAnsi="仿宋" w:eastAsia="仿宋" w:cs="仿宋"/>
          <w:color w:val="auto"/>
          <w:spacing w:val="7"/>
          <w:sz w:val="19"/>
          <w:szCs w:val="19"/>
          <w:highlight w:val="none"/>
        </w:rPr>
        <w:t>一切费用（包括装卸费用）均包含在报价中。</w:t>
      </w:r>
    </w:p>
    <w:p w14:paraId="05187CA5">
      <w:pPr>
        <w:spacing w:before="270" w:line="223" w:lineRule="auto"/>
        <w:ind w:left="429"/>
        <w:outlineLvl w:val="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4.4</w:t>
      </w:r>
      <w:r>
        <w:rPr>
          <w:rFonts w:ascii="仿宋" w:hAnsi="仿宋" w:eastAsia="仿宋" w:cs="仿宋"/>
          <w:color w:val="auto"/>
          <w:spacing w:val="-30"/>
          <w:sz w:val="19"/>
          <w:szCs w:val="19"/>
          <w:highlight w:val="none"/>
        </w:rPr>
        <w:t xml:space="preserve"> </w:t>
      </w:r>
      <w:r>
        <w:rPr>
          <w:rFonts w:ascii="仿宋" w:hAnsi="仿宋" w:eastAsia="仿宋" w:cs="仿宋"/>
          <w:color w:val="auto"/>
          <w:spacing w:val="7"/>
          <w:sz w:val="19"/>
          <w:szCs w:val="19"/>
          <w:highlight w:val="none"/>
        </w:rPr>
        <w:t>预验收：稳定运行期间不存在各项问题后，</w:t>
      </w:r>
      <w:r>
        <w:rPr>
          <w:rFonts w:ascii="仿宋" w:hAnsi="仿宋" w:eastAsia="仿宋" w:cs="仿宋"/>
          <w:color w:val="auto"/>
          <w:spacing w:val="-57"/>
          <w:sz w:val="19"/>
          <w:szCs w:val="19"/>
          <w:highlight w:val="none"/>
        </w:rPr>
        <w:t xml:space="preserve"> </w:t>
      </w:r>
      <w:r>
        <w:rPr>
          <w:rFonts w:ascii="仿宋" w:hAnsi="仿宋" w:eastAsia="仿宋" w:cs="仿宋"/>
          <w:color w:val="auto"/>
          <w:spacing w:val="7"/>
          <w:sz w:val="19"/>
          <w:szCs w:val="19"/>
          <w:highlight w:val="none"/>
        </w:rPr>
        <w:t>乙方提出书面申请，</w:t>
      </w:r>
      <w:r>
        <w:rPr>
          <w:rFonts w:ascii="仿宋" w:hAnsi="仿宋" w:eastAsia="仿宋" w:cs="仿宋"/>
          <w:color w:val="auto"/>
          <w:spacing w:val="-55"/>
          <w:sz w:val="19"/>
          <w:szCs w:val="19"/>
          <w:highlight w:val="none"/>
        </w:rPr>
        <w:t xml:space="preserve"> </w:t>
      </w:r>
      <w:r>
        <w:rPr>
          <w:rFonts w:ascii="仿宋" w:hAnsi="仿宋" w:eastAsia="仿宋" w:cs="仿宋"/>
          <w:color w:val="auto"/>
          <w:spacing w:val="7"/>
          <w:sz w:val="19"/>
          <w:szCs w:val="19"/>
          <w:highlight w:val="none"/>
        </w:rPr>
        <w:t>甲方使用部门对设备的</w:t>
      </w:r>
      <w:r>
        <w:rPr>
          <w:rFonts w:ascii="仿宋" w:hAnsi="仿宋" w:eastAsia="仿宋" w:cs="仿宋"/>
          <w:color w:val="auto"/>
          <w:spacing w:val="6"/>
          <w:sz w:val="19"/>
          <w:szCs w:val="19"/>
          <w:highlight w:val="none"/>
        </w:rPr>
        <w:t>性能及其参数等</w:t>
      </w:r>
    </w:p>
    <w:p w14:paraId="4FE32EC8">
      <w:pPr>
        <w:spacing w:before="270" w:line="224" w:lineRule="auto"/>
        <w:ind w:left="2"/>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进行预验收。</w:t>
      </w:r>
    </w:p>
    <w:p w14:paraId="5687ECF7">
      <w:pPr>
        <w:spacing w:before="271" w:line="225" w:lineRule="auto"/>
        <w:ind w:left="429"/>
        <w:outlineLvl w:val="1"/>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4.5</w:t>
      </w:r>
      <w:r>
        <w:rPr>
          <w:rFonts w:ascii="仿宋" w:hAnsi="仿宋" w:eastAsia="仿宋" w:cs="仿宋"/>
          <w:color w:val="auto"/>
          <w:spacing w:val="-16"/>
          <w:sz w:val="19"/>
          <w:szCs w:val="19"/>
          <w:highlight w:val="none"/>
        </w:rPr>
        <w:t xml:space="preserve"> </w:t>
      </w:r>
      <w:r>
        <w:rPr>
          <w:rFonts w:ascii="仿宋" w:hAnsi="仿宋" w:eastAsia="仿宋" w:cs="仿宋"/>
          <w:color w:val="auto"/>
          <w:spacing w:val="6"/>
          <w:sz w:val="19"/>
          <w:szCs w:val="19"/>
          <w:highlight w:val="none"/>
        </w:rPr>
        <w:t>最终验收：预验收合格后，</w:t>
      </w:r>
      <w:r>
        <w:rPr>
          <w:rFonts w:ascii="仿宋" w:hAnsi="仿宋" w:eastAsia="仿宋" w:cs="仿宋"/>
          <w:color w:val="auto"/>
          <w:spacing w:val="-54"/>
          <w:sz w:val="19"/>
          <w:szCs w:val="19"/>
          <w:highlight w:val="none"/>
        </w:rPr>
        <w:t xml:space="preserve"> </w:t>
      </w:r>
      <w:r>
        <w:rPr>
          <w:rFonts w:ascii="仿宋" w:hAnsi="仿宋" w:eastAsia="仿宋" w:cs="仿宋"/>
          <w:color w:val="auto"/>
          <w:spacing w:val="6"/>
          <w:sz w:val="19"/>
          <w:szCs w:val="19"/>
          <w:highlight w:val="none"/>
        </w:rPr>
        <w:t>由甲方组织相关人员（</w:t>
      </w:r>
      <w:r>
        <w:rPr>
          <w:rFonts w:ascii="仿宋" w:hAnsi="仿宋" w:eastAsia="仿宋" w:cs="仿宋"/>
          <w:color w:val="auto"/>
          <w:spacing w:val="-30"/>
          <w:sz w:val="19"/>
          <w:szCs w:val="19"/>
          <w:highlight w:val="none"/>
        </w:rPr>
        <w:t xml:space="preserve"> </w:t>
      </w:r>
      <w:r>
        <w:rPr>
          <w:rFonts w:ascii="仿宋" w:hAnsi="仿宋" w:eastAsia="仿宋" w:cs="仿宋"/>
          <w:color w:val="auto"/>
          <w:spacing w:val="6"/>
          <w:sz w:val="19"/>
          <w:szCs w:val="19"/>
          <w:highlight w:val="none"/>
        </w:rPr>
        <w:t>甲方人员、监督人员、有关专家等）按</w:t>
      </w:r>
      <w:r>
        <w:rPr>
          <w:rFonts w:hint="eastAsia" w:ascii="仿宋" w:hAnsi="仿宋" w:eastAsia="仿宋" w:cs="仿宋"/>
          <w:color w:val="auto"/>
          <w:spacing w:val="6"/>
          <w:sz w:val="19"/>
          <w:szCs w:val="19"/>
          <w:highlight w:val="none"/>
          <w:lang w:eastAsia="zh-CN"/>
        </w:rPr>
        <w:t>竞争性磋商文件</w:t>
      </w:r>
      <w:r>
        <w:rPr>
          <w:rFonts w:ascii="仿宋" w:hAnsi="仿宋" w:eastAsia="仿宋" w:cs="仿宋"/>
          <w:color w:val="auto"/>
          <w:spacing w:val="6"/>
          <w:sz w:val="19"/>
          <w:szCs w:val="19"/>
          <w:highlight w:val="none"/>
        </w:rPr>
        <w:t>以及</w:t>
      </w:r>
    </w:p>
    <w:p w14:paraId="1EE7A0AA">
      <w:pPr>
        <w:spacing w:before="268" w:line="224" w:lineRule="auto"/>
        <w:ind w:left="4"/>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合同相关条款要求对设备进行验收，验收结果符合本项目</w:t>
      </w:r>
      <w:r>
        <w:rPr>
          <w:rFonts w:hint="eastAsia" w:ascii="仿宋" w:hAnsi="仿宋" w:eastAsia="仿宋" w:cs="仿宋"/>
          <w:color w:val="auto"/>
          <w:spacing w:val="9"/>
          <w:sz w:val="19"/>
          <w:szCs w:val="19"/>
          <w:highlight w:val="none"/>
          <w:lang w:eastAsia="zh-CN"/>
        </w:rPr>
        <w:t>竞争性磋商文件</w:t>
      </w:r>
      <w:r>
        <w:rPr>
          <w:rFonts w:ascii="仿宋" w:hAnsi="仿宋" w:eastAsia="仿宋" w:cs="仿宋"/>
          <w:color w:val="auto"/>
          <w:spacing w:val="9"/>
          <w:sz w:val="19"/>
          <w:szCs w:val="19"/>
          <w:highlight w:val="none"/>
        </w:rPr>
        <w:t>和合同要求为合格。</w:t>
      </w:r>
    </w:p>
    <w:p w14:paraId="4DFDF913">
      <w:pPr>
        <w:spacing w:before="268" w:line="223" w:lineRule="auto"/>
        <w:ind w:left="429"/>
        <w:outlineLvl w:val="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4.6</w:t>
      </w:r>
      <w:r>
        <w:rPr>
          <w:rFonts w:ascii="仿宋" w:hAnsi="仿宋" w:eastAsia="仿宋" w:cs="仿宋"/>
          <w:color w:val="auto"/>
          <w:spacing w:val="-28"/>
          <w:sz w:val="19"/>
          <w:szCs w:val="19"/>
          <w:highlight w:val="none"/>
        </w:rPr>
        <w:t xml:space="preserve"> </w:t>
      </w:r>
      <w:r>
        <w:rPr>
          <w:rFonts w:ascii="仿宋" w:hAnsi="仿宋" w:eastAsia="仿宋" w:cs="仿宋"/>
          <w:color w:val="auto"/>
          <w:spacing w:val="7"/>
          <w:sz w:val="19"/>
          <w:szCs w:val="19"/>
          <w:highlight w:val="none"/>
        </w:rPr>
        <w:t>培训次数要求：在最终验收之前，</w:t>
      </w:r>
      <w:r>
        <w:rPr>
          <w:rFonts w:ascii="仿宋" w:hAnsi="仿宋" w:eastAsia="仿宋" w:cs="仿宋"/>
          <w:color w:val="auto"/>
          <w:spacing w:val="-55"/>
          <w:sz w:val="19"/>
          <w:szCs w:val="19"/>
          <w:highlight w:val="none"/>
        </w:rPr>
        <w:t xml:space="preserve"> </w:t>
      </w:r>
      <w:r>
        <w:rPr>
          <w:rFonts w:ascii="仿宋" w:hAnsi="仿宋" w:eastAsia="仿宋" w:cs="仿宋"/>
          <w:color w:val="auto"/>
          <w:spacing w:val="7"/>
          <w:sz w:val="19"/>
          <w:szCs w:val="19"/>
          <w:highlight w:val="none"/>
        </w:rPr>
        <w:t>乙方应对甲方相关人员进行培训，培训次数不低于</w:t>
      </w:r>
      <w:r>
        <w:rPr>
          <w:rFonts w:ascii="仿宋" w:hAnsi="仿宋" w:eastAsia="仿宋" w:cs="仿宋"/>
          <w:color w:val="auto"/>
          <w:spacing w:val="-36"/>
          <w:sz w:val="19"/>
          <w:szCs w:val="19"/>
          <w:highlight w:val="none"/>
        </w:rPr>
        <w:t xml:space="preserve"> </w:t>
      </w:r>
      <w:r>
        <w:rPr>
          <w:rFonts w:ascii="仿宋" w:hAnsi="仿宋" w:eastAsia="仿宋" w:cs="仿宋"/>
          <w:color w:val="auto"/>
          <w:spacing w:val="7"/>
          <w:sz w:val="19"/>
          <w:szCs w:val="19"/>
          <w:highlight w:val="none"/>
        </w:rPr>
        <w:t>X</w:t>
      </w:r>
      <w:r>
        <w:rPr>
          <w:rFonts w:ascii="仿宋" w:hAnsi="仿宋" w:eastAsia="仿宋" w:cs="仿宋"/>
          <w:color w:val="auto"/>
          <w:spacing w:val="-29"/>
          <w:sz w:val="19"/>
          <w:szCs w:val="19"/>
          <w:highlight w:val="none"/>
        </w:rPr>
        <w:t xml:space="preserve"> </w:t>
      </w:r>
      <w:r>
        <w:rPr>
          <w:rFonts w:ascii="仿宋" w:hAnsi="仿宋" w:eastAsia="仿宋" w:cs="仿宋"/>
          <w:color w:val="auto"/>
          <w:spacing w:val="7"/>
          <w:sz w:val="19"/>
          <w:szCs w:val="19"/>
          <w:highlight w:val="none"/>
        </w:rPr>
        <w:t>次，直至甲方人</w:t>
      </w:r>
    </w:p>
    <w:p w14:paraId="07B8AC40">
      <w:pPr>
        <w:spacing w:before="271" w:line="486" w:lineRule="auto"/>
        <w:ind w:left="8" w:right="57" w:firstLine="8"/>
        <w:jc w:val="both"/>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员能熟练独立操作为止；如后期甲方人员有变动，乙方仍需要对甲方人员组织相关培训，直至甲方人员能熟练独</w:t>
      </w:r>
      <w:r>
        <w:rPr>
          <w:rFonts w:ascii="仿宋" w:hAnsi="仿宋" w:eastAsia="仿宋" w:cs="仿宋"/>
          <w:color w:val="auto"/>
          <w:spacing w:val="9"/>
          <w:sz w:val="19"/>
          <w:szCs w:val="19"/>
          <w:highlight w:val="none"/>
        </w:rPr>
        <w:t>立操作为止；保修期内的所有因培训而产生的费用均有乙方承担。</w:t>
      </w:r>
      <w:r>
        <w:rPr>
          <w:rFonts w:ascii="仿宋" w:hAnsi="仿宋" w:eastAsia="仿宋" w:cs="仿宋"/>
          <w:color w:val="auto"/>
          <w:spacing w:val="8"/>
          <w:sz w:val="19"/>
          <w:szCs w:val="19"/>
          <w:highlight w:val="none"/>
        </w:rPr>
        <w:t>培训期间做好培训记录，作为后期最终验收凭</w:t>
      </w:r>
      <w:r>
        <w:rPr>
          <w:rFonts w:ascii="仿宋" w:hAnsi="仿宋" w:eastAsia="仿宋" w:cs="仿宋"/>
          <w:color w:val="auto"/>
          <w:spacing w:val="3"/>
          <w:sz w:val="19"/>
          <w:szCs w:val="19"/>
          <w:highlight w:val="none"/>
        </w:rPr>
        <w:t>证之一。</w:t>
      </w:r>
    </w:p>
    <w:p w14:paraId="53243640">
      <w:pPr>
        <w:spacing w:before="1" w:line="224" w:lineRule="auto"/>
        <w:ind w:left="429"/>
        <w:outlineLvl w:val="1"/>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4.7</w:t>
      </w:r>
      <w:r>
        <w:rPr>
          <w:rFonts w:ascii="仿宋" w:hAnsi="仿宋" w:eastAsia="仿宋" w:cs="仿宋"/>
          <w:color w:val="auto"/>
          <w:spacing w:val="-37"/>
          <w:sz w:val="19"/>
          <w:szCs w:val="19"/>
          <w:highlight w:val="none"/>
        </w:rPr>
        <w:t xml:space="preserve"> </w:t>
      </w:r>
      <w:r>
        <w:rPr>
          <w:rFonts w:ascii="仿宋" w:hAnsi="仿宋" w:eastAsia="仿宋" w:cs="仿宋"/>
          <w:color w:val="auto"/>
          <w:spacing w:val="9"/>
          <w:sz w:val="19"/>
          <w:szCs w:val="19"/>
          <w:highlight w:val="none"/>
        </w:rPr>
        <w:t>验收结果经双方（含参验人员）确认后，双方代表必须按规定的验收</w:t>
      </w:r>
      <w:r>
        <w:rPr>
          <w:rFonts w:ascii="仿宋" w:hAnsi="仿宋" w:eastAsia="仿宋" w:cs="仿宋"/>
          <w:color w:val="auto"/>
          <w:spacing w:val="8"/>
          <w:sz w:val="19"/>
          <w:szCs w:val="19"/>
          <w:highlight w:val="none"/>
        </w:rPr>
        <w:t>交接单上的项目对照本合同填好验</w:t>
      </w:r>
    </w:p>
    <w:p w14:paraId="415F3F38">
      <w:pPr>
        <w:spacing w:before="268" w:line="224" w:lineRule="auto"/>
        <w:ind w:left="17"/>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收结果并签名盖章。</w:t>
      </w:r>
    </w:p>
    <w:p w14:paraId="349B71D7">
      <w:pPr>
        <w:spacing w:before="268" w:line="224" w:lineRule="auto"/>
        <w:ind w:left="429"/>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4.8</w:t>
      </w:r>
      <w:r>
        <w:rPr>
          <w:rFonts w:ascii="仿宋" w:hAnsi="仿宋" w:eastAsia="仿宋" w:cs="仿宋"/>
          <w:color w:val="auto"/>
          <w:spacing w:val="-19"/>
          <w:sz w:val="19"/>
          <w:szCs w:val="19"/>
          <w:highlight w:val="none"/>
        </w:rPr>
        <w:t xml:space="preserve"> </w:t>
      </w:r>
      <w:r>
        <w:rPr>
          <w:rFonts w:ascii="仿宋" w:hAnsi="仿宋" w:eastAsia="仿宋" w:cs="仿宋"/>
          <w:color w:val="auto"/>
          <w:spacing w:val="8"/>
          <w:sz w:val="19"/>
          <w:szCs w:val="19"/>
          <w:highlight w:val="none"/>
        </w:rPr>
        <w:t>最终验收所发生的一切费用由乙方承担（包含不限于甲方聘请验收专家的费用）。</w:t>
      </w:r>
    </w:p>
    <w:p w14:paraId="26AF4A57">
      <w:pPr>
        <w:spacing w:before="272" w:line="224" w:lineRule="auto"/>
        <w:ind w:left="429"/>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4.9</w:t>
      </w:r>
      <w:r>
        <w:rPr>
          <w:rFonts w:ascii="仿宋" w:hAnsi="仿宋" w:eastAsia="仿宋" w:cs="仿宋"/>
          <w:color w:val="auto"/>
          <w:spacing w:val="-38"/>
          <w:sz w:val="19"/>
          <w:szCs w:val="19"/>
          <w:highlight w:val="none"/>
        </w:rPr>
        <w:t xml:space="preserve"> </w:t>
      </w:r>
      <w:r>
        <w:rPr>
          <w:rFonts w:ascii="仿宋" w:hAnsi="仿宋" w:eastAsia="仿宋" w:cs="仿宋"/>
          <w:color w:val="auto"/>
          <w:spacing w:val="8"/>
          <w:sz w:val="19"/>
          <w:szCs w:val="19"/>
          <w:highlight w:val="none"/>
        </w:rPr>
        <w:t>产品质量应当满足国家标准、行业标准、地方标准、制造厂家企业标准（上述标准</w:t>
      </w:r>
      <w:r>
        <w:rPr>
          <w:rFonts w:ascii="仿宋" w:hAnsi="仿宋" w:eastAsia="仿宋" w:cs="仿宋"/>
          <w:color w:val="auto"/>
          <w:spacing w:val="7"/>
          <w:sz w:val="19"/>
          <w:szCs w:val="19"/>
          <w:highlight w:val="none"/>
        </w:rPr>
        <w:t>不一致时，</w:t>
      </w:r>
      <w:r>
        <w:rPr>
          <w:rFonts w:ascii="仿宋" w:hAnsi="仿宋" w:eastAsia="仿宋" w:cs="仿宋"/>
          <w:color w:val="auto"/>
          <w:spacing w:val="-54"/>
          <w:sz w:val="19"/>
          <w:szCs w:val="19"/>
          <w:highlight w:val="none"/>
        </w:rPr>
        <w:t xml:space="preserve"> </w:t>
      </w:r>
      <w:r>
        <w:rPr>
          <w:rFonts w:ascii="仿宋" w:hAnsi="仿宋" w:eastAsia="仿宋" w:cs="仿宋"/>
          <w:color w:val="auto"/>
          <w:spacing w:val="7"/>
          <w:sz w:val="19"/>
          <w:szCs w:val="19"/>
          <w:highlight w:val="none"/>
        </w:rPr>
        <w:t>以较为严</w:t>
      </w:r>
    </w:p>
    <w:p w14:paraId="7E7A4E6F">
      <w:pPr>
        <w:spacing w:before="268" w:line="486" w:lineRule="auto"/>
        <w:ind w:left="26" w:right="54" w:hanging="25"/>
        <w:jc w:val="both"/>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格者为准</w:t>
      </w:r>
      <w:r>
        <w:rPr>
          <w:rFonts w:ascii="仿宋" w:hAnsi="仿宋" w:eastAsia="仿宋" w:cs="仿宋"/>
          <w:color w:val="auto"/>
          <w:spacing w:val="-8"/>
          <w:sz w:val="19"/>
          <w:szCs w:val="19"/>
          <w:highlight w:val="none"/>
        </w:rPr>
        <w:t>）</w:t>
      </w:r>
      <w:r>
        <w:rPr>
          <w:rFonts w:ascii="仿宋" w:hAnsi="仿宋" w:eastAsia="仿宋" w:cs="仿宋"/>
          <w:color w:val="auto"/>
          <w:spacing w:val="-56"/>
          <w:sz w:val="19"/>
          <w:szCs w:val="19"/>
          <w:highlight w:val="none"/>
        </w:rPr>
        <w:t xml:space="preserve"> </w:t>
      </w:r>
      <w:r>
        <w:rPr>
          <w:rFonts w:ascii="仿宋" w:hAnsi="仿宋" w:eastAsia="仿宋" w:cs="仿宋"/>
          <w:color w:val="auto"/>
          <w:spacing w:val="-8"/>
          <w:sz w:val="19"/>
          <w:szCs w:val="19"/>
          <w:highlight w:val="none"/>
        </w:rPr>
        <w:t>，</w:t>
      </w:r>
      <w:r>
        <w:rPr>
          <w:rFonts w:ascii="仿宋" w:hAnsi="仿宋" w:eastAsia="仿宋" w:cs="仿宋"/>
          <w:color w:val="auto"/>
          <w:spacing w:val="9"/>
          <w:sz w:val="19"/>
          <w:szCs w:val="19"/>
          <w:highlight w:val="none"/>
        </w:rPr>
        <w:t>包装质量应当能够经受本合同约定的运输方式，若出现包装破损</w:t>
      </w:r>
      <w:r>
        <w:rPr>
          <w:rFonts w:ascii="仿宋" w:hAnsi="仿宋" w:eastAsia="仿宋" w:cs="仿宋"/>
          <w:color w:val="auto"/>
          <w:spacing w:val="8"/>
          <w:sz w:val="19"/>
          <w:szCs w:val="19"/>
          <w:highlight w:val="none"/>
        </w:rPr>
        <w:t>、产品损坏、产品受污染等情形，甲方有权拒收相关货物，并要求乙方换发货物或予以退货。产品的技术资料应当完备，符合原厂出品的标准。产</w:t>
      </w:r>
      <w:r>
        <w:rPr>
          <w:rFonts w:ascii="仿宋" w:hAnsi="仿宋" w:eastAsia="仿宋" w:cs="仿宋"/>
          <w:color w:val="auto"/>
          <w:spacing w:val="7"/>
          <w:sz w:val="19"/>
          <w:szCs w:val="19"/>
          <w:highlight w:val="none"/>
        </w:rPr>
        <w:t>品的技术标准应当能够满足甲方的要求。</w:t>
      </w:r>
    </w:p>
    <w:p w14:paraId="2252257C">
      <w:pPr>
        <w:spacing w:before="1" w:line="223" w:lineRule="auto"/>
        <w:ind w:left="429"/>
        <w:outlineLvl w:val="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4.10</w:t>
      </w:r>
      <w:r>
        <w:rPr>
          <w:rFonts w:ascii="仿宋" w:hAnsi="仿宋" w:eastAsia="仿宋" w:cs="仿宋"/>
          <w:color w:val="auto"/>
          <w:spacing w:val="-24"/>
          <w:sz w:val="19"/>
          <w:szCs w:val="19"/>
          <w:highlight w:val="none"/>
        </w:rPr>
        <w:t xml:space="preserve"> </w:t>
      </w:r>
      <w:r>
        <w:rPr>
          <w:rFonts w:ascii="仿宋" w:hAnsi="仿宋" w:eastAsia="仿宋" w:cs="仿宋"/>
          <w:color w:val="auto"/>
          <w:spacing w:val="7"/>
          <w:sz w:val="19"/>
          <w:szCs w:val="19"/>
          <w:highlight w:val="none"/>
        </w:rPr>
        <w:t>技术资料要求、专用工具和特殊工具</w:t>
      </w:r>
    </w:p>
    <w:p w14:paraId="6B644056">
      <w:pPr>
        <w:spacing w:before="0" w:line="240" w:lineRule="auto"/>
        <w:ind w:left="0"/>
        <w:outlineLvl w:val="9"/>
        <w:rPr>
          <w:rFonts w:ascii="仿宋" w:hAnsi="仿宋" w:eastAsia="仿宋" w:cs="仿宋"/>
          <w:color w:val="auto"/>
          <w:spacing w:val="8"/>
          <w:sz w:val="19"/>
          <w:szCs w:val="19"/>
          <w:highlight w:val="none"/>
        </w:rPr>
      </w:pPr>
      <w:r>
        <w:rPr>
          <w:rFonts w:ascii="仿宋" w:hAnsi="仿宋" w:eastAsia="仿宋" w:cs="仿宋"/>
          <w:color w:val="auto"/>
          <w:spacing w:val="8"/>
          <w:sz w:val="19"/>
          <w:szCs w:val="19"/>
          <w:highlight w:val="none"/>
        </w:rPr>
        <w:br w:type="page"/>
      </w:r>
    </w:p>
    <w:p w14:paraId="1F307641">
      <w:pPr>
        <w:spacing w:before="240" w:line="224" w:lineRule="auto"/>
        <w:ind w:left="430"/>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4.10.1</w:t>
      </w:r>
      <w:r>
        <w:rPr>
          <w:rFonts w:ascii="仿宋" w:hAnsi="仿宋" w:eastAsia="仿宋" w:cs="仿宋"/>
          <w:color w:val="auto"/>
          <w:spacing w:val="-37"/>
          <w:sz w:val="19"/>
          <w:szCs w:val="19"/>
          <w:highlight w:val="none"/>
        </w:rPr>
        <w:t xml:space="preserve"> </w:t>
      </w:r>
      <w:r>
        <w:rPr>
          <w:rFonts w:ascii="仿宋" w:hAnsi="仿宋" w:eastAsia="仿宋" w:cs="仿宋"/>
          <w:color w:val="auto"/>
          <w:spacing w:val="8"/>
          <w:sz w:val="19"/>
          <w:szCs w:val="19"/>
          <w:highlight w:val="none"/>
        </w:rPr>
        <w:t>验收时，</w:t>
      </w:r>
      <w:r>
        <w:rPr>
          <w:rFonts w:ascii="仿宋" w:hAnsi="仿宋" w:eastAsia="仿宋" w:cs="仿宋"/>
          <w:color w:val="auto"/>
          <w:spacing w:val="-49"/>
          <w:sz w:val="19"/>
          <w:szCs w:val="19"/>
          <w:highlight w:val="none"/>
        </w:rPr>
        <w:t xml:space="preserve"> </w:t>
      </w:r>
      <w:r>
        <w:rPr>
          <w:rFonts w:ascii="仿宋" w:hAnsi="仿宋" w:eastAsia="仿宋" w:cs="仿宋"/>
          <w:color w:val="auto"/>
          <w:spacing w:val="8"/>
          <w:sz w:val="19"/>
          <w:szCs w:val="19"/>
          <w:highlight w:val="none"/>
        </w:rPr>
        <w:t>乙方应向甲方提供以下目录的技术资料壹套，各项指标和参数应符合验收标准，采</w:t>
      </w:r>
      <w:r>
        <w:rPr>
          <w:rFonts w:ascii="仿宋" w:hAnsi="仿宋" w:eastAsia="仿宋" w:cs="仿宋"/>
          <w:color w:val="auto"/>
          <w:spacing w:val="7"/>
          <w:sz w:val="19"/>
          <w:szCs w:val="19"/>
          <w:highlight w:val="none"/>
        </w:rPr>
        <w:t>购人有</w:t>
      </w:r>
    </w:p>
    <w:p w14:paraId="62C73CCE">
      <w:pPr>
        <w:spacing w:before="268" w:line="224" w:lineRule="auto"/>
        <w:ind w:left="8"/>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权委托中国有资格单位或机构对设备性能、精度进行校核。</w:t>
      </w:r>
    </w:p>
    <w:p w14:paraId="0827C734">
      <w:pPr>
        <w:spacing w:before="267" w:line="230" w:lineRule="auto"/>
        <w:ind w:left="422"/>
        <w:outlineLvl w:val="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①出厂明细表(装箱单)；</w:t>
      </w:r>
    </w:p>
    <w:p w14:paraId="07223CE2">
      <w:pPr>
        <w:spacing w:before="265" w:line="229" w:lineRule="auto"/>
        <w:ind w:left="421"/>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②出厂检验报告和合格证书；</w:t>
      </w:r>
    </w:p>
    <w:p w14:paraId="2E51EF66">
      <w:pPr>
        <w:spacing w:before="262" w:line="231" w:lineRule="auto"/>
        <w:ind w:left="421"/>
        <w:outlineLvl w:val="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③使用说明书；</w:t>
      </w:r>
    </w:p>
    <w:p w14:paraId="58C2F52C">
      <w:pPr>
        <w:spacing w:before="262" w:line="229" w:lineRule="auto"/>
        <w:ind w:left="421"/>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④安装手册、操作手册、维修手册；</w:t>
      </w:r>
    </w:p>
    <w:p w14:paraId="0164207E">
      <w:pPr>
        <w:spacing w:before="266" w:line="231" w:lineRule="auto"/>
        <w:ind w:left="421"/>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⑤设备安装、调试维修线路原理图；</w:t>
      </w:r>
    </w:p>
    <w:p w14:paraId="6733EE06">
      <w:pPr>
        <w:spacing w:before="261" w:line="231" w:lineRule="auto"/>
        <w:ind w:left="421"/>
        <w:outlineLvl w:val="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⑥零部件目录；</w:t>
      </w:r>
    </w:p>
    <w:p w14:paraId="69C93987">
      <w:pPr>
        <w:spacing w:before="262" w:line="231" w:lineRule="auto"/>
        <w:ind w:left="421"/>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⑦相关文件、支持程序软盘或光盘；</w:t>
      </w:r>
    </w:p>
    <w:p w14:paraId="5C775F4C">
      <w:pPr>
        <w:spacing w:before="264" w:line="229" w:lineRule="auto"/>
        <w:ind w:left="421"/>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⑧安装、维修及操作手册；</w:t>
      </w:r>
    </w:p>
    <w:p w14:paraId="3323311B">
      <w:pPr>
        <w:spacing w:before="263" w:line="231" w:lineRule="auto"/>
        <w:ind w:left="421"/>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⑨提供原产地制造商的产品证明；</w:t>
      </w:r>
    </w:p>
    <w:p w14:paraId="5670E101">
      <w:pPr>
        <w:spacing w:before="262" w:line="229" w:lineRule="auto"/>
        <w:ind w:left="421"/>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⑩合同中要求的其它文件资料。</w:t>
      </w:r>
    </w:p>
    <w:p w14:paraId="3D1E33EB">
      <w:pPr>
        <w:spacing w:before="267" w:line="225" w:lineRule="auto"/>
        <w:ind w:left="430"/>
        <w:outlineLvl w:val="1"/>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4.10.2 乙方向甲方免费提供专用工</w:t>
      </w:r>
      <w:r>
        <w:rPr>
          <w:rFonts w:ascii="仿宋" w:hAnsi="仿宋" w:eastAsia="仿宋" w:cs="仿宋"/>
          <w:color w:val="auto"/>
          <w:spacing w:val="5"/>
          <w:sz w:val="19"/>
          <w:szCs w:val="19"/>
          <w:highlight w:val="none"/>
        </w:rPr>
        <w:t>具和特殊工具。</w:t>
      </w:r>
    </w:p>
    <w:p w14:paraId="0A8646ED">
      <w:pPr>
        <w:spacing w:before="266" w:line="230" w:lineRule="auto"/>
        <w:ind w:left="422"/>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①专用工具：</w:t>
      </w:r>
      <w:r>
        <w:rPr>
          <w:rFonts w:ascii="仿宋" w:hAnsi="仿宋" w:eastAsia="仿宋" w:cs="仿宋"/>
          <w:color w:val="auto"/>
          <w:spacing w:val="-43"/>
          <w:sz w:val="19"/>
          <w:szCs w:val="19"/>
          <w:highlight w:val="none"/>
        </w:rPr>
        <w:t xml:space="preserve"> </w:t>
      </w:r>
      <w:r>
        <w:rPr>
          <w:rFonts w:ascii="仿宋" w:hAnsi="仿宋" w:eastAsia="仿宋" w:cs="仿宋"/>
          <w:color w:val="auto"/>
          <w:spacing w:val="8"/>
          <w:sz w:val="19"/>
          <w:szCs w:val="19"/>
          <w:highlight w:val="none"/>
        </w:rPr>
        <w:t>乙方向甲方免费提供一套维修所需的专用工具及清单（清单详见</w:t>
      </w:r>
      <w:r>
        <w:rPr>
          <w:rFonts w:hint="eastAsia" w:ascii="仿宋" w:hAnsi="仿宋" w:eastAsia="仿宋" w:cs="仿宋"/>
          <w:color w:val="auto"/>
          <w:spacing w:val="8"/>
          <w:sz w:val="19"/>
          <w:szCs w:val="19"/>
          <w:highlight w:val="none"/>
          <w:lang w:val="en-US" w:eastAsia="zh-CN"/>
        </w:rPr>
        <w:t>竞争性磋商</w:t>
      </w:r>
      <w:r>
        <w:rPr>
          <w:rFonts w:ascii="仿宋" w:hAnsi="仿宋" w:eastAsia="仿宋" w:cs="仿宋"/>
          <w:color w:val="auto"/>
          <w:spacing w:val="8"/>
          <w:sz w:val="19"/>
          <w:szCs w:val="19"/>
          <w:highlight w:val="none"/>
        </w:rPr>
        <w:t>/</w:t>
      </w:r>
      <w:r>
        <w:rPr>
          <w:rFonts w:hint="eastAsia" w:ascii="仿宋" w:hAnsi="仿宋" w:eastAsia="仿宋" w:cs="仿宋"/>
          <w:color w:val="auto"/>
          <w:spacing w:val="8"/>
          <w:sz w:val="19"/>
          <w:szCs w:val="19"/>
          <w:highlight w:val="none"/>
          <w:lang w:val="en-US" w:eastAsia="zh-CN"/>
        </w:rPr>
        <w:t>响应</w:t>
      </w:r>
      <w:r>
        <w:rPr>
          <w:rFonts w:ascii="仿宋" w:hAnsi="仿宋" w:eastAsia="仿宋" w:cs="仿宋"/>
          <w:color w:val="auto"/>
          <w:spacing w:val="8"/>
          <w:sz w:val="19"/>
          <w:szCs w:val="19"/>
          <w:highlight w:val="none"/>
        </w:rPr>
        <w:t>文件）。</w:t>
      </w:r>
    </w:p>
    <w:p w14:paraId="205A3D55">
      <w:pPr>
        <w:spacing w:before="263" w:line="357" w:lineRule="auto"/>
        <w:ind w:left="8" w:firstLine="413"/>
        <w:outlineLvl w:val="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②特殊工具：乙方向甲方提供货物安装和维修所需的特殊工具及清单和中文说明书，其费用包含在合同总金</w:t>
      </w:r>
      <w:r>
        <w:rPr>
          <w:rFonts w:ascii="仿宋" w:hAnsi="仿宋" w:eastAsia="仿宋" w:cs="仿宋"/>
          <w:color w:val="auto"/>
          <w:spacing w:val="1"/>
          <w:sz w:val="19"/>
          <w:szCs w:val="19"/>
          <w:highlight w:val="none"/>
        </w:rPr>
        <w:t>额中。</w:t>
      </w:r>
    </w:p>
    <w:p w14:paraId="49D278D1">
      <w:pPr>
        <w:spacing w:before="196" w:line="218" w:lineRule="auto"/>
        <w:ind w:left="20"/>
        <w:outlineLvl w:val="1"/>
        <w:rPr>
          <w:rFonts w:ascii="仿宋" w:hAnsi="仿宋" w:eastAsia="仿宋" w:cs="仿宋"/>
          <w:color w:val="auto"/>
          <w:sz w:val="28"/>
          <w:szCs w:val="28"/>
          <w:highlight w:val="none"/>
        </w:rPr>
      </w:pPr>
      <w:r>
        <w:rPr>
          <w:rFonts w:ascii="仿宋" w:hAnsi="仿宋" w:eastAsia="仿宋" w:cs="仿宋"/>
          <w:b/>
          <w:bCs/>
          <w:color w:val="auto"/>
          <w:spacing w:val="-5"/>
          <w:sz w:val="28"/>
          <w:szCs w:val="28"/>
          <w:highlight w:val="none"/>
        </w:rPr>
        <w:t>5.组成合同的文件</w:t>
      </w:r>
    </w:p>
    <w:p w14:paraId="48684CA8">
      <w:pPr>
        <w:spacing w:before="239" w:line="226" w:lineRule="auto"/>
        <w:ind w:left="3"/>
        <w:rPr>
          <w:rFonts w:ascii="仿宋" w:hAnsi="仿宋" w:eastAsia="仿宋" w:cs="仿宋"/>
          <w:color w:val="auto"/>
          <w:sz w:val="19"/>
          <w:szCs w:val="19"/>
          <w:highlight w:val="none"/>
        </w:rPr>
      </w:pPr>
      <w:r>
        <w:rPr>
          <w:rFonts w:ascii="仿宋" w:hAnsi="仿宋" w:eastAsia="仿宋" w:cs="仿宋"/>
          <w:color w:val="auto"/>
          <w:spacing w:val="10"/>
          <w:sz w:val="19"/>
          <w:szCs w:val="19"/>
          <w:highlight w:val="none"/>
        </w:rPr>
        <w:t>本协议书与下列文件一起构成合同文件，如下述文件之间有</w:t>
      </w:r>
      <w:r>
        <w:rPr>
          <w:rFonts w:ascii="仿宋" w:hAnsi="仿宋" w:eastAsia="仿宋" w:cs="仿宋"/>
          <w:color w:val="auto"/>
          <w:spacing w:val="9"/>
          <w:sz w:val="19"/>
          <w:szCs w:val="19"/>
          <w:highlight w:val="none"/>
        </w:rPr>
        <w:t>任何抵触、矛盾或歧义，应按以下顺序解释：</w:t>
      </w:r>
    </w:p>
    <w:p w14:paraId="71A0C883">
      <w:pPr>
        <w:spacing w:before="270" w:line="225" w:lineRule="auto"/>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w:t>
      </w:r>
      <w:r>
        <w:rPr>
          <w:rFonts w:ascii="仿宋" w:hAnsi="仿宋" w:eastAsia="仿宋" w:cs="仿宋"/>
          <w:color w:val="auto"/>
          <w:spacing w:val="-32"/>
          <w:sz w:val="19"/>
          <w:szCs w:val="19"/>
          <w:highlight w:val="none"/>
        </w:rPr>
        <w:t xml:space="preserve"> </w:t>
      </w:r>
      <w:r>
        <w:rPr>
          <w:rFonts w:ascii="仿宋" w:hAnsi="仿宋" w:eastAsia="仿宋" w:cs="仿宋"/>
          <w:color w:val="auto"/>
          <w:spacing w:val="6"/>
          <w:sz w:val="19"/>
          <w:szCs w:val="19"/>
          <w:highlight w:val="none"/>
        </w:rPr>
        <w:t>1）采购合同协议书及其变更、补充协议</w:t>
      </w:r>
    </w:p>
    <w:p w14:paraId="69DB4771">
      <w:pPr>
        <w:spacing w:before="267" w:line="226" w:lineRule="auto"/>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w:t>
      </w:r>
      <w:r>
        <w:rPr>
          <w:rFonts w:ascii="仿宋" w:hAnsi="仿宋" w:eastAsia="仿宋" w:cs="仿宋"/>
          <w:color w:val="auto"/>
          <w:spacing w:val="-47"/>
          <w:sz w:val="19"/>
          <w:szCs w:val="19"/>
          <w:highlight w:val="none"/>
        </w:rPr>
        <w:t xml:space="preserve"> </w:t>
      </w:r>
      <w:r>
        <w:rPr>
          <w:rFonts w:ascii="仿宋" w:hAnsi="仿宋" w:eastAsia="仿宋" w:cs="仿宋"/>
          <w:color w:val="auto"/>
          <w:spacing w:val="5"/>
          <w:sz w:val="19"/>
          <w:szCs w:val="19"/>
          <w:highlight w:val="none"/>
        </w:rPr>
        <w:t>2）中标（成交）通知书</w:t>
      </w:r>
    </w:p>
    <w:p w14:paraId="2421D0D4">
      <w:pPr>
        <w:spacing w:before="267" w:line="226" w:lineRule="auto"/>
        <w:rPr>
          <w:rFonts w:ascii="仿宋" w:hAnsi="仿宋" w:eastAsia="仿宋" w:cs="仿宋"/>
          <w:color w:val="auto"/>
          <w:sz w:val="19"/>
          <w:szCs w:val="19"/>
          <w:highlight w:val="none"/>
        </w:rPr>
      </w:pPr>
      <w:r>
        <w:rPr>
          <w:rFonts w:ascii="仿宋" w:hAnsi="仿宋" w:eastAsia="仿宋" w:cs="仿宋"/>
          <w:color w:val="auto"/>
          <w:spacing w:val="4"/>
          <w:sz w:val="19"/>
          <w:szCs w:val="19"/>
          <w:highlight w:val="none"/>
        </w:rPr>
        <w:t>（</w:t>
      </w:r>
      <w:r>
        <w:rPr>
          <w:rFonts w:ascii="仿宋" w:hAnsi="仿宋" w:eastAsia="仿宋" w:cs="仿宋"/>
          <w:color w:val="auto"/>
          <w:spacing w:val="-40"/>
          <w:sz w:val="19"/>
          <w:szCs w:val="19"/>
          <w:highlight w:val="none"/>
        </w:rPr>
        <w:t xml:space="preserve"> </w:t>
      </w:r>
      <w:r>
        <w:rPr>
          <w:rFonts w:ascii="仿宋" w:hAnsi="仿宋" w:eastAsia="仿宋" w:cs="仿宋"/>
          <w:color w:val="auto"/>
          <w:spacing w:val="4"/>
          <w:sz w:val="19"/>
          <w:szCs w:val="19"/>
          <w:highlight w:val="none"/>
        </w:rPr>
        <w:t>3）投标（响应）文件</w:t>
      </w:r>
    </w:p>
    <w:p w14:paraId="52C06105">
      <w:pPr>
        <w:spacing w:before="269" w:line="226" w:lineRule="auto"/>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w:t>
      </w:r>
      <w:r>
        <w:rPr>
          <w:rFonts w:ascii="仿宋" w:hAnsi="仿宋" w:eastAsia="仿宋" w:cs="仿宋"/>
          <w:color w:val="auto"/>
          <w:spacing w:val="-52"/>
          <w:sz w:val="19"/>
          <w:szCs w:val="19"/>
          <w:highlight w:val="none"/>
        </w:rPr>
        <w:t xml:space="preserve"> </w:t>
      </w:r>
      <w:r>
        <w:rPr>
          <w:rFonts w:ascii="仿宋" w:hAnsi="仿宋" w:eastAsia="仿宋" w:cs="仿宋"/>
          <w:color w:val="auto"/>
          <w:spacing w:val="2"/>
          <w:sz w:val="19"/>
          <w:szCs w:val="19"/>
          <w:highlight w:val="none"/>
        </w:rPr>
        <w:t>4）采购文件</w:t>
      </w:r>
    </w:p>
    <w:p w14:paraId="2A6457B7">
      <w:pPr>
        <w:spacing w:before="266" w:line="226" w:lineRule="auto"/>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w:t>
      </w:r>
      <w:r>
        <w:rPr>
          <w:rFonts w:ascii="仿宋" w:hAnsi="仿宋" w:eastAsia="仿宋" w:cs="仿宋"/>
          <w:color w:val="auto"/>
          <w:spacing w:val="-43"/>
          <w:sz w:val="19"/>
          <w:szCs w:val="19"/>
          <w:highlight w:val="none"/>
        </w:rPr>
        <w:t xml:space="preserve"> </w:t>
      </w:r>
      <w:r>
        <w:rPr>
          <w:rFonts w:ascii="仿宋" w:hAnsi="仿宋" w:eastAsia="仿宋" w:cs="仿宋"/>
          <w:color w:val="auto"/>
          <w:spacing w:val="1"/>
          <w:sz w:val="19"/>
          <w:szCs w:val="19"/>
          <w:highlight w:val="none"/>
        </w:rPr>
        <w:t>5）有关技术文件，</w:t>
      </w:r>
      <w:r>
        <w:rPr>
          <w:rFonts w:ascii="仿宋" w:hAnsi="仿宋" w:eastAsia="仿宋" w:cs="仿宋"/>
          <w:color w:val="auto"/>
          <w:spacing w:val="-51"/>
          <w:sz w:val="19"/>
          <w:szCs w:val="19"/>
          <w:highlight w:val="none"/>
        </w:rPr>
        <w:t xml:space="preserve"> </w:t>
      </w:r>
      <w:r>
        <w:rPr>
          <w:rFonts w:ascii="仿宋" w:hAnsi="仿宋" w:eastAsia="仿宋" w:cs="仿宋"/>
          <w:color w:val="auto"/>
          <w:spacing w:val="1"/>
          <w:sz w:val="19"/>
          <w:szCs w:val="19"/>
          <w:highlight w:val="none"/>
        </w:rPr>
        <w:t>图纸</w:t>
      </w:r>
    </w:p>
    <w:p w14:paraId="4B956898">
      <w:pPr>
        <w:spacing w:before="267" w:line="224" w:lineRule="auto"/>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w:t>
      </w:r>
      <w:r>
        <w:rPr>
          <w:rFonts w:ascii="仿宋" w:hAnsi="仿宋" w:eastAsia="仿宋" w:cs="仿宋"/>
          <w:color w:val="auto"/>
          <w:spacing w:val="-48"/>
          <w:sz w:val="19"/>
          <w:szCs w:val="19"/>
          <w:highlight w:val="none"/>
        </w:rPr>
        <w:t xml:space="preserve"> </w:t>
      </w:r>
      <w:r>
        <w:rPr>
          <w:rFonts w:ascii="仿宋" w:hAnsi="仿宋" w:eastAsia="仿宋" w:cs="仿宋"/>
          <w:color w:val="auto"/>
          <w:spacing w:val="7"/>
          <w:sz w:val="19"/>
          <w:szCs w:val="19"/>
          <w:highlight w:val="none"/>
        </w:rPr>
        <w:t>6</w:t>
      </w:r>
      <w:r>
        <w:rPr>
          <w:rFonts w:ascii="仿宋" w:hAnsi="仿宋" w:eastAsia="仿宋" w:cs="仿宋"/>
          <w:color w:val="auto"/>
          <w:spacing w:val="-40"/>
          <w:sz w:val="19"/>
          <w:szCs w:val="19"/>
          <w:highlight w:val="none"/>
        </w:rPr>
        <w:t xml:space="preserve"> </w:t>
      </w:r>
      <w:r>
        <w:rPr>
          <w:rFonts w:ascii="仿宋" w:hAnsi="仿宋" w:eastAsia="仿宋" w:cs="仿宋"/>
          <w:color w:val="auto"/>
          <w:spacing w:val="7"/>
          <w:sz w:val="19"/>
          <w:szCs w:val="19"/>
          <w:highlight w:val="none"/>
        </w:rPr>
        <w:t>）国家法律、行政法规和规章制度规定或合同约定的作为合同组成部分的其他文件</w:t>
      </w:r>
    </w:p>
    <w:p w14:paraId="11C22E6A">
      <w:pPr>
        <w:spacing w:before="201" w:line="216" w:lineRule="auto"/>
        <w:ind w:left="19"/>
        <w:outlineLvl w:val="1"/>
        <w:rPr>
          <w:rFonts w:ascii="仿宋" w:hAnsi="仿宋" w:eastAsia="仿宋" w:cs="仿宋"/>
          <w:color w:val="auto"/>
          <w:sz w:val="28"/>
          <w:szCs w:val="28"/>
          <w:highlight w:val="none"/>
        </w:rPr>
      </w:pPr>
      <w:r>
        <w:rPr>
          <w:rFonts w:ascii="仿宋" w:hAnsi="仿宋" w:eastAsia="仿宋" w:cs="仿宋"/>
          <w:b/>
          <w:bCs/>
          <w:color w:val="auto"/>
          <w:spacing w:val="-5"/>
          <w:sz w:val="28"/>
          <w:szCs w:val="28"/>
          <w:highlight w:val="none"/>
        </w:rPr>
        <w:t>6.质量保证期及售后服务</w:t>
      </w:r>
    </w:p>
    <w:p w14:paraId="3B754F74">
      <w:pPr>
        <w:spacing w:before="242" w:line="224" w:lineRule="auto"/>
        <w:ind w:left="413"/>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6.1</w:t>
      </w:r>
      <w:r>
        <w:rPr>
          <w:rFonts w:ascii="仿宋" w:hAnsi="仿宋" w:eastAsia="仿宋" w:cs="仿宋"/>
          <w:color w:val="auto"/>
          <w:spacing w:val="-28"/>
          <w:sz w:val="19"/>
          <w:szCs w:val="19"/>
          <w:highlight w:val="none"/>
        </w:rPr>
        <w:t xml:space="preserve"> </w:t>
      </w:r>
      <w:r>
        <w:rPr>
          <w:rFonts w:ascii="仿宋" w:hAnsi="仿宋" w:eastAsia="仿宋" w:cs="仿宋"/>
          <w:color w:val="auto"/>
          <w:spacing w:val="6"/>
          <w:sz w:val="19"/>
          <w:szCs w:val="19"/>
          <w:highlight w:val="none"/>
        </w:rPr>
        <w:t>保修期即为质量保证期，</w:t>
      </w:r>
      <w:r>
        <w:rPr>
          <w:rFonts w:ascii="仿宋" w:hAnsi="仿宋" w:eastAsia="仿宋" w:cs="仿宋"/>
          <w:color w:val="auto"/>
          <w:spacing w:val="-49"/>
          <w:sz w:val="19"/>
          <w:szCs w:val="19"/>
          <w:highlight w:val="none"/>
        </w:rPr>
        <w:t xml:space="preserve"> </w:t>
      </w:r>
      <w:r>
        <w:rPr>
          <w:rFonts w:ascii="仿宋" w:hAnsi="仿宋" w:eastAsia="仿宋" w:cs="仿宋"/>
          <w:color w:val="auto"/>
          <w:spacing w:val="6"/>
          <w:sz w:val="19"/>
          <w:szCs w:val="19"/>
          <w:highlight w:val="none"/>
        </w:rPr>
        <w:t>“合同标的”</w:t>
      </w:r>
      <w:r>
        <w:rPr>
          <w:rFonts w:ascii="仿宋" w:hAnsi="仿宋" w:eastAsia="仿宋" w:cs="仿宋"/>
          <w:color w:val="auto"/>
          <w:spacing w:val="-64"/>
          <w:sz w:val="19"/>
          <w:szCs w:val="19"/>
          <w:highlight w:val="none"/>
        </w:rPr>
        <w:t xml:space="preserve"> </w:t>
      </w:r>
      <w:r>
        <w:rPr>
          <w:rFonts w:ascii="仿宋" w:hAnsi="仿宋" w:eastAsia="仿宋" w:cs="仿宋"/>
          <w:color w:val="auto"/>
          <w:spacing w:val="6"/>
          <w:sz w:val="19"/>
          <w:szCs w:val="19"/>
          <w:highlight w:val="none"/>
        </w:rPr>
        <w:t>中的所有设备（含配件）需原厂原装不低于</w:t>
      </w:r>
      <w:r>
        <w:rPr>
          <w:rFonts w:ascii="仿宋" w:hAnsi="仿宋" w:eastAsia="仿宋" w:cs="仿宋"/>
          <w:color w:val="auto"/>
          <w:spacing w:val="-21"/>
          <w:sz w:val="19"/>
          <w:szCs w:val="19"/>
          <w:highlight w:val="none"/>
        </w:rPr>
        <w:t xml:space="preserve"> </w:t>
      </w:r>
      <w:r>
        <w:rPr>
          <w:rFonts w:ascii="仿宋" w:hAnsi="仿宋" w:eastAsia="仿宋" w:cs="仿宋"/>
          <w:color w:val="auto"/>
          <w:spacing w:val="6"/>
          <w:sz w:val="19"/>
          <w:szCs w:val="19"/>
          <w:highlight w:val="none"/>
        </w:rPr>
        <w:t>3</w:t>
      </w:r>
      <w:r>
        <w:rPr>
          <w:rFonts w:ascii="仿宋" w:hAnsi="仿宋" w:eastAsia="仿宋" w:cs="仿宋"/>
          <w:color w:val="auto"/>
          <w:spacing w:val="-33"/>
          <w:sz w:val="19"/>
          <w:szCs w:val="19"/>
          <w:highlight w:val="none"/>
        </w:rPr>
        <w:t xml:space="preserve"> </w:t>
      </w:r>
      <w:r>
        <w:rPr>
          <w:rFonts w:ascii="仿宋" w:hAnsi="仿宋" w:eastAsia="仿宋" w:cs="仿宋"/>
          <w:color w:val="auto"/>
          <w:spacing w:val="6"/>
          <w:sz w:val="19"/>
          <w:szCs w:val="19"/>
          <w:highlight w:val="none"/>
        </w:rPr>
        <w:t>年保修期。</w:t>
      </w:r>
    </w:p>
    <w:p w14:paraId="3E7F070F">
      <w:pPr>
        <w:spacing w:before="0" w:line="240" w:lineRule="auto"/>
        <w:ind w:left="0" w:firstLine="0"/>
        <w:jc w:val="left"/>
        <w:rPr>
          <w:rFonts w:ascii="仿宋" w:hAnsi="仿宋" w:eastAsia="仿宋" w:cs="仿宋"/>
          <w:color w:val="auto"/>
          <w:spacing w:val="9"/>
          <w:sz w:val="19"/>
          <w:szCs w:val="19"/>
          <w:highlight w:val="none"/>
        </w:rPr>
      </w:pPr>
      <w:r>
        <w:rPr>
          <w:rFonts w:ascii="仿宋" w:hAnsi="仿宋" w:eastAsia="仿宋" w:cs="仿宋"/>
          <w:color w:val="auto"/>
          <w:spacing w:val="9"/>
          <w:sz w:val="19"/>
          <w:szCs w:val="19"/>
          <w:highlight w:val="none"/>
        </w:rPr>
        <w:br w:type="page"/>
      </w:r>
    </w:p>
    <w:p w14:paraId="0ABAC9AA">
      <w:pPr>
        <w:spacing w:before="241" w:line="485" w:lineRule="auto"/>
        <w:ind w:left="7" w:firstLine="393"/>
        <w:jc w:val="both"/>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保修责任：所有产品（包含不限于配件等）需原厂原包装，适用于甲</w:t>
      </w:r>
      <w:r>
        <w:rPr>
          <w:rFonts w:ascii="仿宋" w:hAnsi="仿宋" w:eastAsia="仿宋" w:cs="仿宋"/>
          <w:color w:val="auto"/>
          <w:spacing w:val="8"/>
          <w:sz w:val="19"/>
          <w:szCs w:val="19"/>
          <w:highlight w:val="none"/>
        </w:rPr>
        <w:t>方教学需求；保修期自验收合格之日起</w:t>
      </w:r>
      <w:r>
        <w:rPr>
          <w:rFonts w:ascii="仿宋" w:hAnsi="仿宋" w:eastAsia="仿宋" w:cs="仿宋"/>
          <w:color w:val="auto"/>
          <w:spacing w:val="6"/>
          <w:sz w:val="19"/>
          <w:szCs w:val="19"/>
          <w:highlight w:val="none"/>
        </w:rPr>
        <w:t>计算；保修期内，乙方提供无偿保修（无偿保修范围包括维修所需的零配件、人工</w:t>
      </w:r>
      <w:r>
        <w:rPr>
          <w:rFonts w:ascii="仿宋" w:hAnsi="仿宋" w:eastAsia="仿宋" w:cs="仿宋"/>
          <w:color w:val="auto"/>
          <w:spacing w:val="5"/>
          <w:sz w:val="19"/>
          <w:szCs w:val="19"/>
          <w:highlight w:val="none"/>
        </w:rPr>
        <w:t>费、交通费等所有维修费用）。</w:t>
      </w:r>
      <w:r>
        <w:rPr>
          <w:rFonts w:ascii="仿宋" w:hAnsi="仿宋" w:eastAsia="仿宋" w:cs="仿宋"/>
          <w:color w:val="auto"/>
          <w:spacing w:val="7"/>
          <w:sz w:val="19"/>
          <w:szCs w:val="19"/>
          <w:highlight w:val="none"/>
        </w:rPr>
        <w:t>乙方提供终身维修。</w:t>
      </w:r>
    </w:p>
    <w:p w14:paraId="6AA94DDF">
      <w:pPr>
        <w:spacing w:before="1" w:line="485" w:lineRule="auto"/>
        <w:ind w:left="21" w:right="56" w:firstLine="409"/>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乙方应根据甲方教学需求，定期提供网络安全工具的版本升级服务，并在升级前与甲方协商确定升级方案和</w:t>
      </w:r>
      <w:r>
        <w:rPr>
          <w:rFonts w:ascii="仿宋" w:hAnsi="仿宋" w:eastAsia="仿宋" w:cs="仿宋"/>
          <w:color w:val="auto"/>
          <w:spacing w:val="2"/>
          <w:sz w:val="19"/>
          <w:szCs w:val="19"/>
          <w:highlight w:val="none"/>
        </w:rPr>
        <w:t>时间安排。</w:t>
      </w:r>
    </w:p>
    <w:p w14:paraId="67B2B4B0">
      <w:pPr>
        <w:spacing w:line="224" w:lineRule="auto"/>
        <w:ind w:left="412"/>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6.2</w:t>
      </w:r>
      <w:r>
        <w:rPr>
          <w:rFonts w:ascii="仿宋" w:hAnsi="仿宋" w:eastAsia="仿宋" w:cs="仿宋"/>
          <w:color w:val="auto"/>
          <w:spacing w:val="-29"/>
          <w:sz w:val="19"/>
          <w:szCs w:val="19"/>
          <w:highlight w:val="none"/>
        </w:rPr>
        <w:t xml:space="preserve"> </w:t>
      </w:r>
      <w:r>
        <w:rPr>
          <w:rFonts w:ascii="仿宋" w:hAnsi="仿宋" w:eastAsia="仿宋" w:cs="仿宋"/>
          <w:color w:val="auto"/>
          <w:spacing w:val="8"/>
          <w:sz w:val="19"/>
          <w:szCs w:val="19"/>
          <w:highlight w:val="none"/>
        </w:rPr>
        <w:t>保修期内，提供安装、调试、售后等相关的现场免费技术培训。</w:t>
      </w:r>
    </w:p>
    <w:p w14:paraId="5239DD9C">
      <w:pPr>
        <w:spacing w:before="270" w:line="485" w:lineRule="auto"/>
        <w:ind w:left="2" w:right="55" w:firstLine="403"/>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在保修期内，免费进行设备安全调试；设备发生故障，应</w:t>
      </w:r>
      <w:r>
        <w:rPr>
          <w:rFonts w:ascii="仿宋" w:hAnsi="仿宋" w:eastAsia="仿宋" w:cs="仿宋"/>
          <w:color w:val="auto"/>
          <w:spacing w:val="8"/>
          <w:sz w:val="19"/>
          <w:szCs w:val="19"/>
          <w:highlight w:val="none"/>
        </w:rPr>
        <w:t>按照甲方要求时间免费上门检修维护，免费更换零部件，免费不定期对设备维保。</w:t>
      </w:r>
    </w:p>
    <w:p w14:paraId="020B68A1">
      <w:pPr>
        <w:spacing w:before="1" w:line="222" w:lineRule="auto"/>
        <w:ind w:left="412"/>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6.3</w:t>
      </w:r>
      <w:r>
        <w:rPr>
          <w:rFonts w:ascii="仿宋" w:hAnsi="仿宋" w:eastAsia="仿宋" w:cs="仿宋"/>
          <w:color w:val="auto"/>
          <w:spacing w:val="-32"/>
          <w:sz w:val="19"/>
          <w:szCs w:val="19"/>
          <w:highlight w:val="none"/>
        </w:rPr>
        <w:t xml:space="preserve"> </w:t>
      </w:r>
      <w:r>
        <w:rPr>
          <w:rFonts w:ascii="仿宋" w:hAnsi="仿宋" w:eastAsia="仿宋" w:cs="仿宋"/>
          <w:color w:val="auto"/>
          <w:spacing w:val="7"/>
          <w:sz w:val="19"/>
          <w:szCs w:val="19"/>
          <w:highlight w:val="none"/>
        </w:rPr>
        <w:t>承诺在</w:t>
      </w:r>
      <w:r>
        <w:rPr>
          <w:rFonts w:ascii="仿宋" w:hAnsi="仿宋" w:eastAsia="仿宋" w:cs="仿宋"/>
          <w:color w:val="auto"/>
          <w:spacing w:val="-21"/>
          <w:sz w:val="19"/>
          <w:szCs w:val="19"/>
          <w:highlight w:val="none"/>
        </w:rPr>
        <w:t xml:space="preserve"> </w:t>
      </w:r>
      <w:r>
        <w:rPr>
          <w:rFonts w:ascii="仿宋" w:hAnsi="仿宋" w:eastAsia="仿宋" w:cs="仿宋"/>
          <w:color w:val="auto"/>
          <w:spacing w:val="7"/>
          <w:sz w:val="19"/>
          <w:szCs w:val="19"/>
          <w:highlight w:val="none"/>
        </w:rPr>
        <w:t>3</w:t>
      </w:r>
      <w:r>
        <w:rPr>
          <w:rFonts w:ascii="仿宋" w:hAnsi="仿宋" w:eastAsia="仿宋" w:cs="仿宋"/>
          <w:color w:val="auto"/>
          <w:spacing w:val="-33"/>
          <w:sz w:val="19"/>
          <w:szCs w:val="19"/>
          <w:highlight w:val="none"/>
        </w:rPr>
        <w:t xml:space="preserve"> </w:t>
      </w:r>
      <w:r>
        <w:rPr>
          <w:rFonts w:ascii="仿宋" w:hAnsi="仿宋" w:eastAsia="仿宋" w:cs="仿宋"/>
          <w:color w:val="auto"/>
          <w:spacing w:val="7"/>
          <w:sz w:val="19"/>
          <w:szCs w:val="19"/>
          <w:highlight w:val="none"/>
        </w:rPr>
        <w:t>年保修期内，对所提供的软硬件平台进行免费维护和升级。</w:t>
      </w:r>
    </w:p>
    <w:p w14:paraId="677DB1D0">
      <w:pPr>
        <w:spacing w:before="271" w:line="442" w:lineRule="auto"/>
        <w:ind w:right="55" w:firstLine="41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6.4</w:t>
      </w:r>
      <w:r>
        <w:rPr>
          <w:rFonts w:ascii="仿宋" w:hAnsi="仿宋" w:eastAsia="仿宋" w:cs="仿宋"/>
          <w:color w:val="auto"/>
          <w:spacing w:val="-30"/>
          <w:sz w:val="19"/>
          <w:szCs w:val="19"/>
          <w:highlight w:val="none"/>
        </w:rPr>
        <w:t xml:space="preserve"> </w:t>
      </w:r>
      <w:r>
        <w:rPr>
          <w:rFonts w:ascii="仿宋" w:hAnsi="仿宋" w:eastAsia="仿宋" w:cs="仿宋"/>
          <w:color w:val="auto"/>
          <w:spacing w:val="8"/>
          <w:sz w:val="19"/>
          <w:szCs w:val="19"/>
          <w:highlight w:val="none"/>
        </w:rPr>
        <w:t>保修期内设备运行发生故障时，除因不可抗力，乙方在接到甲方故障通知后</w:t>
      </w:r>
      <w:r>
        <w:rPr>
          <w:rFonts w:ascii="仿宋" w:hAnsi="仿宋" w:eastAsia="仿宋" w:cs="仿宋"/>
          <w:color w:val="auto"/>
          <w:spacing w:val="-29"/>
          <w:sz w:val="19"/>
          <w:szCs w:val="19"/>
          <w:highlight w:val="none"/>
        </w:rPr>
        <w:t xml:space="preserve"> </w:t>
      </w:r>
      <w:r>
        <w:rPr>
          <w:rFonts w:ascii="仿宋" w:hAnsi="仿宋" w:eastAsia="仿宋" w:cs="仿宋"/>
          <w:color w:val="auto"/>
          <w:spacing w:val="8"/>
          <w:sz w:val="19"/>
          <w:szCs w:val="19"/>
          <w:highlight w:val="none"/>
        </w:rPr>
        <w:t>2</w:t>
      </w:r>
      <w:r>
        <w:rPr>
          <w:rFonts w:ascii="仿宋" w:hAnsi="仿宋" w:eastAsia="仿宋" w:cs="仿宋"/>
          <w:color w:val="auto"/>
          <w:spacing w:val="-34"/>
          <w:sz w:val="19"/>
          <w:szCs w:val="19"/>
          <w:highlight w:val="none"/>
        </w:rPr>
        <w:t xml:space="preserve"> </w:t>
      </w:r>
      <w:r>
        <w:rPr>
          <w:rFonts w:ascii="仿宋" w:hAnsi="仿宋" w:eastAsia="仿宋" w:cs="仿宋"/>
          <w:color w:val="auto"/>
          <w:spacing w:val="8"/>
          <w:sz w:val="19"/>
          <w:szCs w:val="19"/>
          <w:highlight w:val="none"/>
        </w:rPr>
        <w:t>小时内响应，24小时内应</w:t>
      </w:r>
      <w:r>
        <w:rPr>
          <w:rFonts w:ascii="仿宋" w:hAnsi="仿宋" w:eastAsia="仿宋" w:cs="仿宋"/>
          <w:color w:val="auto"/>
          <w:spacing w:val="9"/>
          <w:sz w:val="19"/>
          <w:szCs w:val="19"/>
          <w:highlight w:val="none"/>
        </w:rPr>
        <w:t>给予解决方案并委派专业技术人员到现场免费提供咨询、维修和更换有缺陷的</w:t>
      </w:r>
      <w:r>
        <w:rPr>
          <w:rFonts w:ascii="仿宋" w:hAnsi="仿宋" w:eastAsia="仿宋" w:cs="仿宋"/>
          <w:color w:val="auto"/>
          <w:spacing w:val="8"/>
          <w:sz w:val="19"/>
          <w:szCs w:val="19"/>
          <w:highlight w:val="none"/>
        </w:rPr>
        <w:t>零部件或整机等服务，并及时填写</w:t>
      </w:r>
      <w:r>
        <w:rPr>
          <w:rFonts w:ascii="仿宋" w:hAnsi="仿宋" w:eastAsia="仿宋" w:cs="仿宋"/>
          <w:color w:val="auto"/>
          <w:spacing w:val="10"/>
          <w:sz w:val="19"/>
          <w:szCs w:val="19"/>
          <w:highlight w:val="none"/>
        </w:rPr>
        <w:t>维修报告(包括故障原因、处理情况及采购人意见等)报甲方备案，若</w:t>
      </w:r>
      <w:r>
        <w:rPr>
          <w:rFonts w:ascii="仿宋" w:hAnsi="仿宋" w:eastAsia="仿宋" w:cs="仿宋"/>
          <w:color w:val="auto"/>
          <w:spacing w:val="-25"/>
          <w:sz w:val="19"/>
          <w:szCs w:val="19"/>
          <w:highlight w:val="none"/>
        </w:rPr>
        <w:t xml:space="preserve"> </w:t>
      </w:r>
      <w:r>
        <w:rPr>
          <w:rFonts w:ascii="仿宋" w:hAnsi="仿宋" w:eastAsia="仿宋" w:cs="仿宋"/>
          <w:color w:val="auto"/>
          <w:spacing w:val="10"/>
          <w:sz w:val="19"/>
          <w:szCs w:val="19"/>
          <w:highlight w:val="none"/>
        </w:rPr>
        <w:t>48小时内无法排除故障，则应先提供与该</w:t>
      </w:r>
      <w:r>
        <w:rPr>
          <w:rFonts w:ascii="仿宋" w:hAnsi="仿宋" w:eastAsia="仿宋" w:cs="仿宋"/>
          <w:color w:val="auto"/>
          <w:spacing w:val="9"/>
          <w:sz w:val="19"/>
          <w:szCs w:val="19"/>
          <w:highlight w:val="none"/>
        </w:rPr>
        <w:t>设备型号、规格及技术指标相一致的备品或更新的兼容产品供甲方使用，保证</w:t>
      </w:r>
      <w:r>
        <w:rPr>
          <w:rFonts w:ascii="仿宋" w:hAnsi="仿宋" w:eastAsia="仿宋" w:cs="仿宋"/>
          <w:color w:val="auto"/>
          <w:spacing w:val="8"/>
          <w:sz w:val="19"/>
          <w:szCs w:val="19"/>
          <w:highlight w:val="none"/>
        </w:rPr>
        <w:t>教学正常进行。如逾期未维修或未</w:t>
      </w:r>
      <w:r>
        <w:rPr>
          <w:rFonts w:ascii="仿宋" w:hAnsi="仿宋" w:eastAsia="仿宋" w:cs="仿宋"/>
          <w:color w:val="auto"/>
          <w:spacing w:val="9"/>
          <w:sz w:val="19"/>
          <w:szCs w:val="19"/>
          <w:highlight w:val="none"/>
        </w:rPr>
        <w:t>提供备用产品供甲方使用，甲方有权另请他人维修或采购同类可替代产品，其</w:t>
      </w:r>
      <w:r>
        <w:rPr>
          <w:rFonts w:ascii="仿宋" w:hAnsi="仿宋" w:eastAsia="仿宋" w:cs="仿宋"/>
          <w:color w:val="auto"/>
          <w:spacing w:val="8"/>
          <w:sz w:val="19"/>
          <w:szCs w:val="19"/>
          <w:highlight w:val="none"/>
        </w:rPr>
        <w:t>中发生一切费用由乙方承担。保修</w:t>
      </w:r>
      <w:r>
        <w:rPr>
          <w:rFonts w:ascii="仿宋" w:hAnsi="仿宋" w:eastAsia="仿宋" w:cs="仿宋"/>
          <w:color w:val="auto"/>
          <w:spacing w:val="9"/>
          <w:sz w:val="19"/>
          <w:szCs w:val="19"/>
          <w:highlight w:val="none"/>
        </w:rPr>
        <w:t>期内，如因乙方原因不能及时修复，保修期</w:t>
      </w:r>
      <w:r>
        <w:rPr>
          <w:rFonts w:ascii="仿宋" w:hAnsi="仿宋" w:eastAsia="仿宋" w:cs="仿宋"/>
          <w:color w:val="auto"/>
          <w:spacing w:val="8"/>
          <w:sz w:val="19"/>
          <w:szCs w:val="19"/>
          <w:highlight w:val="none"/>
        </w:rPr>
        <w:t>将相应顺延；</w:t>
      </w:r>
      <w:r>
        <w:rPr>
          <w:rFonts w:ascii="仿宋" w:hAnsi="仿宋" w:eastAsia="仿宋" w:cs="仿宋"/>
          <w:color w:val="auto"/>
          <w:spacing w:val="-45"/>
          <w:sz w:val="19"/>
          <w:szCs w:val="19"/>
          <w:highlight w:val="none"/>
        </w:rPr>
        <w:t xml:space="preserve"> </w:t>
      </w:r>
      <w:r>
        <w:rPr>
          <w:rFonts w:ascii="仿宋" w:hAnsi="仿宋" w:eastAsia="仿宋" w:cs="仿宋"/>
          <w:color w:val="auto"/>
          <w:spacing w:val="8"/>
          <w:sz w:val="19"/>
          <w:szCs w:val="19"/>
          <w:highlight w:val="none"/>
        </w:rPr>
        <w:t>乙方有责任对设备进行不定期的巡查检修。</w:t>
      </w:r>
    </w:p>
    <w:p w14:paraId="416AD417">
      <w:pPr>
        <w:spacing w:before="272" w:line="225" w:lineRule="auto"/>
        <w:ind w:left="412"/>
        <w:rPr>
          <w:rFonts w:ascii="仿宋" w:hAnsi="仿宋" w:eastAsia="仿宋" w:cs="仿宋"/>
          <w:color w:val="auto"/>
          <w:sz w:val="19"/>
          <w:szCs w:val="19"/>
          <w:highlight w:val="none"/>
        </w:rPr>
      </w:pPr>
      <w:r>
        <w:rPr>
          <w:rFonts w:ascii="仿宋" w:hAnsi="仿宋" w:eastAsia="仿宋" w:cs="仿宋"/>
          <w:color w:val="auto"/>
          <w:spacing w:val="-4"/>
          <w:sz w:val="19"/>
          <w:szCs w:val="19"/>
          <w:highlight w:val="none"/>
        </w:rPr>
        <w:t>6.5 乙方维修电话：</w:t>
      </w:r>
      <w:r>
        <w:rPr>
          <w:rFonts w:ascii="仿宋" w:hAnsi="仿宋" w:eastAsia="仿宋" w:cs="仿宋"/>
          <w:color w:val="auto"/>
          <w:spacing w:val="-62"/>
          <w:sz w:val="19"/>
          <w:szCs w:val="19"/>
          <w:highlight w:val="none"/>
        </w:rPr>
        <w:t xml:space="preserve"> </w:t>
      </w:r>
      <w:r>
        <w:rPr>
          <w:rFonts w:ascii="仿宋" w:hAnsi="仿宋" w:eastAsia="仿宋" w:cs="仿宋"/>
          <w:color w:val="auto"/>
          <w:spacing w:val="-4"/>
          <w:sz w:val="19"/>
          <w:szCs w:val="19"/>
          <w:highlight w:val="none"/>
        </w:rPr>
        <w:t>【</w:t>
      </w:r>
      <w:r>
        <w:rPr>
          <w:rFonts w:ascii="仿宋" w:hAnsi="仿宋" w:eastAsia="仿宋" w:cs="仿宋"/>
          <w:color w:val="auto"/>
          <w:spacing w:val="16"/>
          <w:sz w:val="19"/>
          <w:szCs w:val="19"/>
          <w:highlight w:val="none"/>
        </w:rPr>
        <w:t xml:space="preserve">     </w:t>
      </w:r>
      <w:r>
        <w:rPr>
          <w:rFonts w:ascii="仿宋" w:hAnsi="仿宋" w:eastAsia="仿宋" w:cs="仿宋"/>
          <w:color w:val="auto"/>
          <w:spacing w:val="-4"/>
          <w:sz w:val="19"/>
          <w:szCs w:val="19"/>
          <w:highlight w:val="none"/>
        </w:rPr>
        <w:t>】。</w:t>
      </w:r>
    </w:p>
    <w:p w14:paraId="5E142C64">
      <w:pPr>
        <w:spacing w:before="267" w:line="354" w:lineRule="auto"/>
        <w:ind w:left="26" w:right="4" w:firstLine="386"/>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6.6</w:t>
      </w:r>
      <w:r>
        <w:rPr>
          <w:rFonts w:ascii="仿宋" w:hAnsi="仿宋" w:eastAsia="仿宋" w:cs="仿宋"/>
          <w:color w:val="auto"/>
          <w:spacing w:val="-36"/>
          <w:sz w:val="19"/>
          <w:szCs w:val="19"/>
          <w:highlight w:val="none"/>
        </w:rPr>
        <w:t xml:space="preserve"> </w:t>
      </w:r>
      <w:r>
        <w:rPr>
          <w:rFonts w:ascii="仿宋" w:hAnsi="仿宋" w:eastAsia="仿宋" w:cs="仿宋"/>
          <w:color w:val="auto"/>
          <w:spacing w:val="6"/>
          <w:sz w:val="19"/>
          <w:szCs w:val="19"/>
          <w:highlight w:val="none"/>
        </w:rPr>
        <w:t>若乙方未在甲方要求时间内排除故障，或未及时提供备用机，除扣罚违约金外，甲方有权请第三方维</w:t>
      </w:r>
      <w:r>
        <w:rPr>
          <w:rFonts w:ascii="仿宋" w:hAnsi="仿宋" w:eastAsia="仿宋" w:cs="仿宋"/>
          <w:color w:val="auto"/>
          <w:spacing w:val="5"/>
          <w:sz w:val="19"/>
          <w:szCs w:val="19"/>
          <w:highlight w:val="none"/>
        </w:rPr>
        <w:t>修，</w:t>
      </w:r>
      <w:r>
        <w:rPr>
          <w:rFonts w:ascii="仿宋" w:hAnsi="仿宋" w:eastAsia="仿宋" w:cs="仿宋"/>
          <w:color w:val="auto"/>
          <w:spacing w:val="7"/>
          <w:sz w:val="19"/>
          <w:szCs w:val="19"/>
          <w:highlight w:val="none"/>
        </w:rPr>
        <w:t>因此产生的产品维修费用由乙方承担，</w:t>
      </w:r>
      <w:r>
        <w:rPr>
          <w:rFonts w:ascii="仿宋" w:hAnsi="仿宋" w:eastAsia="仿宋" w:cs="仿宋"/>
          <w:color w:val="auto"/>
          <w:spacing w:val="-32"/>
          <w:sz w:val="19"/>
          <w:szCs w:val="19"/>
          <w:highlight w:val="none"/>
        </w:rPr>
        <w:t xml:space="preserve"> </w:t>
      </w:r>
      <w:r>
        <w:rPr>
          <w:rFonts w:ascii="仿宋" w:hAnsi="仿宋" w:eastAsia="仿宋" w:cs="仿宋"/>
          <w:color w:val="auto"/>
          <w:spacing w:val="7"/>
          <w:sz w:val="19"/>
          <w:szCs w:val="19"/>
          <w:highlight w:val="none"/>
        </w:rPr>
        <w:t>乙方还需承担在此期间给甲方造成的损失。</w:t>
      </w:r>
    </w:p>
    <w:p w14:paraId="3A901764">
      <w:pPr>
        <w:spacing w:before="272" w:line="225" w:lineRule="auto"/>
        <w:ind w:left="412"/>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6.7</w:t>
      </w:r>
      <w:r>
        <w:rPr>
          <w:rFonts w:ascii="仿宋" w:hAnsi="仿宋" w:eastAsia="仿宋" w:cs="仿宋"/>
          <w:color w:val="auto"/>
          <w:spacing w:val="-7"/>
          <w:sz w:val="19"/>
          <w:szCs w:val="19"/>
          <w:highlight w:val="none"/>
        </w:rPr>
        <w:t xml:space="preserve"> </w:t>
      </w:r>
      <w:r>
        <w:rPr>
          <w:rFonts w:ascii="仿宋" w:hAnsi="仿宋" w:eastAsia="仿宋" w:cs="仿宋"/>
          <w:color w:val="auto"/>
          <w:spacing w:val="5"/>
          <w:sz w:val="19"/>
          <w:szCs w:val="19"/>
          <w:highlight w:val="none"/>
        </w:rPr>
        <w:t>一年内同一故障修理</w:t>
      </w:r>
      <w:r>
        <w:rPr>
          <w:rFonts w:ascii="仿宋" w:hAnsi="仿宋" w:eastAsia="仿宋" w:cs="仿宋"/>
          <w:color w:val="auto"/>
          <w:spacing w:val="-29"/>
          <w:sz w:val="19"/>
          <w:szCs w:val="19"/>
          <w:highlight w:val="none"/>
        </w:rPr>
        <w:t xml:space="preserve"> </w:t>
      </w:r>
      <w:r>
        <w:rPr>
          <w:rFonts w:ascii="仿宋" w:hAnsi="仿宋" w:eastAsia="仿宋" w:cs="仿宋"/>
          <w:color w:val="auto"/>
          <w:spacing w:val="5"/>
          <w:sz w:val="19"/>
          <w:szCs w:val="19"/>
          <w:highlight w:val="none"/>
        </w:rPr>
        <w:t>2</w:t>
      </w:r>
      <w:r>
        <w:rPr>
          <w:rFonts w:ascii="仿宋" w:hAnsi="仿宋" w:eastAsia="仿宋" w:cs="仿宋"/>
          <w:color w:val="auto"/>
          <w:spacing w:val="-30"/>
          <w:sz w:val="19"/>
          <w:szCs w:val="19"/>
          <w:highlight w:val="none"/>
        </w:rPr>
        <w:t xml:space="preserve"> </w:t>
      </w:r>
      <w:r>
        <w:rPr>
          <w:rFonts w:ascii="仿宋" w:hAnsi="仿宋" w:eastAsia="仿宋" w:cs="仿宋"/>
          <w:color w:val="auto"/>
          <w:spacing w:val="5"/>
          <w:sz w:val="19"/>
          <w:szCs w:val="19"/>
          <w:highlight w:val="none"/>
        </w:rPr>
        <w:t>次无法修复设备，</w:t>
      </w:r>
      <w:r>
        <w:rPr>
          <w:rFonts w:ascii="仿宋" w:hAnsi="仿宋" w:eastAsia="仿宋" w:cs="仿宋"/>
          <w:color w:val="auto"/>
          <w:spacing w:val="-45"/>
          <w:sz w:val="19"/>
          <w:szCs w:val="19"/>
          <w:highlight w:val="none"/>
        </w:rPr>
        <w:t xml:space="preserve"> </w:t>
      </w:r>
      <w:r>
        <w:rPr>
          <w:rFonts w:ascii="仿宋" w:hAnsi="仿宋" w:eastAsia="仿宋" w:cs="仿宋"/>
          <w:color w:val="auto"/>
          <w:spacing w:val="5"/>
          <w:sz w:val="19"/>
          <w:szCs w:val="19"/>
          <w:highlight w:val="none"/>
        </w:rPr>
        <w:t>甲方有权要求乙方更换新机。</w:t>
      </w:r>
    </w:p>
    <w:p w14:paraId="2D8B0BCD">
      <w:pPr>
        <w:spacing w:before="268" w:line="355" w:lineRule="auto"/>
        <w:ind w:left="8" w:right="56" w:firstLine="403"/>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6.8</w:t>
      </w:r>
      <w:r>
        <w:rPr>
          <w:rFonts w:ascii="仿宋" w:hAnsi="仿宋" w:eastAsia="仿宋" w:cs="仿宋"/>
          <w:color w:val="auto"/>
          <w:spacing w:val="-27"/>
          <w:sz w:val="19"/>
          <w:szCs w:val="19"/>
          <w:highlight w:val="none"/>
        </w:rPr>
        <w:t xml:space="preserve"> </w:t>
      </w:r>
      <w:r>
        <w:rPr>
          <w:rFonts w:ascii="仿宋" w:hAnsi="仿宋" w:eastAsia="仿宋" w:cs="仿宋"/>
          <w:color w:val="auto"/>
          <w:spacing w:val="6"/>
          <w:sz w:val="19"/>
          <w:szCs w:val="19"/>
          <w:highlight w:val="none"/>
        </w:rPr>
        <w:t>在</w:t>
      </w:r>
      <w:r>
        <w:rPr>
          <w:rFonts w:ascii="仿宋" w:hAnsi="仿宋" w:eastAsia="仿宋" w:cs="仿宋"/>
          <w:color w:val="auto"/>
          <w:spacing w:val="-19"/>
          <w:sz w:val="19"/>
          <w:szCs w:val="19"/>
          <w:highlight w:val="none"/>
        </w:rPr>
        <w:t xml:space="preserve"> </w:t>
      </w:r>
      <w:r>
        <w:rPr>
          <w:rFonts w:ascii="仿宋" w:hAnsi="仿宋" w:eastAsia="仿宋" w:cs="仿宋"/>
          <w:color w:val="auto"/>
          <w:spacing w:val="6"/>
          <w:sz w:val="19"/>
          <w:szCs w:val="19"/>
          <w:highlight w:val="none"/>
        </w:rPr>
        <w:t>3</w:t>
      </w:r>
      <w:r>
        <w:rPr>
          <w:rFonts w:ascii="仿宋" w:hAnsi="仿宋" w:eastAsia="仿宋" w:cs="仿宋"/>
          <w:color w:val="auto"/>
          <w:spacing w:val="-35"/>
          <w:sz w:val="19"/>
          <w:szCs w:val="19"/>
          <w:highlight w:val="none"/>
        </w:rPr>
        <w:t xml:space="preserve"> </w:t>
      </w:r>
      <w:r>
        <w:rPr>
          <w:rFonts w:ascii="仿宋" w:hAnsi="仿宋" w:eastAsia="仿宋" w:cs="仿宋"/>
          <w:color w:val="auto"/>
          <w:spacing w:val="6"/>
          <w:sz w:val="19"/>
          <w:szCs w:val="19"/>
          <w:highlight w:val="none"/>
        </w:rPr>
        <w:t>年的保修期内，</w:t>
      </w:r>
      <w:r>
        <w:rPr>
          <w:rFonts w:ascii="仿宋" w:hAnsi="仿宋" w:eastAsia="仿宋" w:cs="仿宋"/>
          <w:color w:val="auto"/>
          <w:spacing w:val="-50"/>
          <w:sz w:val="19"/>
          <w:szCs w:val="19"/>
          <w:highlight w:val="none"/>
        </w:rPr>
        <w:t xml:space="preserve"> </w:t>
      </w:r>
      <w:r>
        <w:rPr>
          <w:rFonts w:ascii="仿宋" w:hAnsi="仿宋" w:eastAsia="仿宋" w:cs="仿宋"/>
          <w:color w:val="auto"/>
          <w:spacing w:val="6"/>
          <w:sz w:val="19"/>
          <w:szCs w:val="19"/>
          <w:highlight w:val="none"/>
        </w:rPr>
        <w:t>乙方若存在产品质量问题、不履行保修义务等违约行为，</w:t>
      </w:r>
      <w:r>
        <w:rPr>
          <w:rFonts w:ascii="仿宋" w:hAnsi="仿宋" w:eastAsia="仿宋" w:cs="仿宋"/>
          <w:color w:val="auto"/>
          <w:spacing w:val="-48"/>
          <w:sz w:val="19"/>
          <w:szCs w:val="19"/>
          <w:highlight w:val="none"/>
        </w:rPr>
        <w:t xml:space="preserve"> </w:t>
      </w:r>
      <w:r>
        <w:rPr>
          <w:rFonts w:ascii="仿宋" w:hAnsi="仿宋" w:eastAsia="仿宋" w:cs="仿宋"/>
          <w:color w:val="auto"/>
          <w:spacing w:val="6"/>
          <w:sz w:val="19"/>
          <w:szCs w:val="19"/>
          <w:highlight w:val="none"/>
        </w:rPr>
        <w:t>甲方有权扣除质保金以弥</w:t>
      </w:r>
      <w:r>
        <w:rPr>
          <w:rFonts w:ascii="仿宋" w:hAnsi="仿宋" w:eastAsia="仿宋" w:cs="仿宋"/>
          <w:color w:val="auto"/>
          <w:spacing w:val="7"/>
          <w:sz w:val="19"/>
          <w:szCs w:val="19"/>
          <w:highlight w:val="none"/>
        </w:rPr>
        <w:t>补因乙方违约受到的损失。</w:t>
      </w:r>
    </w:p>
    <w:p w14:paraId="1466C416">
      <w:pPr>
        <w:spacing w:before="270" w:line="223" w:lineRule="auto"/>
        <w:ind w:left="412"/>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6.9</w:t>
      </w:r>
      <w:r>
        <w:rPr>
          <w:rFonts w:ascii="仿宋" w:hAnsi="仿宋" w:eastAsia="仿宋" w:cs="仿宋"/>
          <w:color w:val="auto"/>
          <w:spacing w:val="-29"/>
          <w:sz w:val="19"/>
          <w:szCs w:val="19"/>
          <w:highlight w:val="none"/>
        </w:rPr>
        <w:t xml:space="preserve"> </w:t>
      </w:r>
      <w:r>
        <w:rPr>
          <w:rFonts w:ascii="仿宋" w:hAnsi="仿宋" w:eastAsia="仿宋" w:cs="仿宋"/>
          <w:color w:val="auto"/>
          <w:spacing w:val="8"/>
          <w:sz w:val="19"/>
          <w:szCs w:val="19"/>
          <w:highlight w:val="none"/>
        </w:rPr>
        <w:t>保修期结束后，上述维修响应时间和相关要求与保修期内一样。</w:t>
      </w:r>
    </w:p>
    <w:p w14:paraId="4E14D427">
      <w:pPr>
        <w:spacing w:before="270" w:line="399" w:lineRule="auto"/>
        <w:ind w:right="152" w:firstLine="412"/>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6.10</w:t>
      </w:r>
      <w:r>
        <w:rPr>
          <w:rFonts w:ascii="仿宋" w:hAnsi="仿宋" w:eastAsia="仿宋" w:cs="仿宋"/>
          <w:color w:val="auto"/>
          <w:spacing w:val="-28"/>
          <w:sz w:val="19"/>
          <w:szCs w:val="19"/>
          <w:highlight w:val="none"/>
        </w:rPr>
        <w:t xml:space="preserve"> </w:t>
      </w:r>
      <w:r>
        <w:rPr>
          <w:rFonts w:ascii="仿宋" w:hAnsi="仿宋" w:eastAsia="仿宋" w:cs="仿宋"/>
          <w:color w:val="auto"/>
          <w:spacing w:val="8"/>
          <w:sz w:val="19"/>
          <w:szCs w:val="19"/>
          <w:highlight w:val="none"/>
        </w:rPr>
        <w:t>免费保修期结束后，设备仍须提供终生的免费升级服务，直到报废为止；</w:t>
      </w:r>
      <w:r>
        <w:rPr>
          <w:rFonts w:ascii="仿宋" w:hAnsi="仿宋" w:eastAsia="仿宋" w:cs="仿宋"/>
          <w:color w:val="auto"/>
          <w:spacing w:val="-49"/>
          <w:sz w:val="19"/>
          <w:szCs w:val="19"/>
          <w:highlight w:val="none"/>
        </w:rPr>
        <w:t xml:space="preserve"> </w:t>
      </w:r>
      <w:r>
        <w:rPr>
          <w:rFonts w:ascii="仿宋" w:hAnsi="仿宋" w:eastAsia="仿宋" w:cs="仿宋"/>
          <w:color w:val="auto"/>
          <w:spacing w:val="8"/>
          <w:sz w:val="19"/>
          <w:szCs w:val="19"/>
          <w:highlight w:val="none"/>
        </w:rPr>
        <w:t>同时应</w:t>
      </w:r>
      <w:r>
        <w:rPr>
          <w:rFonts w:ascii="仿宋" w:hAnsi="仿宋" w:eastAsia="仿宋" w:cs="仿宋"/>
          <w:color w:val="auto"/>
          <w:spacing w:val="7"/>
          <w:sz w:val="19"/>
          <w:szCs w:val="19"/>
          <w:highlight w:val="none"/>
        </w:rPr>
        <w:t>负责对平台继续提供</w:t>
      </w:r>
      <w:r>
        <w:rPr>
          <w:rFonts w:ascii="仿宋" w:hAnsi="仿宋" w:eastAsia="仿宋" w:cs="仿宋"/>
          <w:color w:val="auto"/>
          <w:spacing w:val="10"/>
          <w:sz w:val="19"/>
          <w:szCs w:val="19"/>
          <w:highlight w:val="none"/>
        </w:rPr>
        <w:t>使用和免费技术支持服务。设备保修期过后，收到甲方方通知后</w:t>
      </w:r>
      <w:r>
        <w:rPr>
          <w:rFonts w:ascii="仿宋" w:hAnsi="仿宋" w:eastAsia="仿宋" w:cs="仿宋"/>
          <w:color w:val="auto"/>
          <w:spacing w:val="-29"/>
          <w:sz w:val="19"/>
          <w:szCs w:val="19"/>
          <w:highlight w:val="none"/>
        </w:rPr>
        <w:t xml:space="preserve"> </w:t>
      </w:r>
      <w:r>
        <w:rPr>
          <w:rFonts w:ascii="仿宋" w:hAnsi="仿宋" w:eastAsia="仿宋" w:cs="仿宋"/>
          <w:color w:val="auto"/>
          <w:spacing w:val="10"/>
          <w:sz w:val="19"/>
          <w:szCs w:val="19"/>
          <w:highlight w:val="none"/>
        </w:rPr>
        <w:t>2</w:t>
      </w:r>
      <w:r>
        <w:rPr>
          <w:rFonts w:ascii="仿宋" w:hAnsi="仿宋" w:eastAsia="仿宋" w:cs="仿宋"/>
          <w:color w:val="auto"/>
          <w:spacing w:val="-34"/>
          <w:sz w:val="19"/>
          <w:szCs w:val="19"/>
          <w:highlight w:val="none"/>
        </w:rPr>
        <w:t xml:space="preserve"> </w:t>
      </w:r>
      <w:r>
        <w:rPr>
          <w:rFonts w:ascii="仿宋" w:hAnsi="仿宋" w:eastAsia="仿宋" w:cs="仿宋"/>
          <w:color w:val="auto"/>
          <w:spacing w:val="10"/>
          <w:sz w:val="19"/>
          <w:szCs w:val="19"/>
          <w:highlight w:val="none"/>
        </w:rPr>
        <w:t>小时内响应，24小时内派人到达现场解</w:t>
      </w:r>
      <w:r>
        <w:rPr>
          <w:rFonts w:ascii="仿宋" w:hAnsi="仿宋" w:eastAsia="仿宋" w:cs="仿宋"/>
          <w:color w:val="auto"/>
          <w:spacing w:val="9"/>
          <w:sz w:val="19"/>
          <w:szCs w:val="19"/>
          <w:highlight w:val="none"/>
        </w:rPr>
        <w:t>决，承担终身维修服务。维修过程只收取配件费（人工费免费</w:t>
      </w:r>
      <w:r>
        <w:rPr>
          <w:rFonts w:ascii="仿宋" w:hAnsi="仿宋" w:eastAsia="仿宋" w:cs="仿宋"/>
          <w:color w:val="auto"/>
          <w:spacing w:val="19"/>
          <w:sz w:val="19"/>
          <w:szCs w:val="19"/>
          <w:highlight w:val="none"/>
        </w:rPr>
        <w:t>），</w:t>
      </w:r>
      <w:r>
        <w:rPr>
          <w:rFonts w:ascii="仿宋" w:hAnsi="仿宋" w:eastAsia="仿宋" w:cs="仿宋"/>
          <w:color w:val="auto"/>
          <w:spacing w:val="9"/>
          <w:sz w:val="19"/>
          <w:szCs w:val="19"/>
          <w:highlight w:val="none"/>
        </w:rPr>
        <w:t>且以最优惠价格提供。</w:t>
      </w:r>
    </w:p>
    <w:p w14:paraId="09FF73C6">
      <w:pPr>
        <w:spacing w:before="268" w:line="354" w:lineRule="auto"/>
        <w:ind w:left="7" w:right="149" w:firstLine="405"/>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6.11</w:t>
      </w:r>
      <w:r>
        <w:rPr>
          <w:rFonts w:ascii="仿宋" w:hAnsi="仿宋" w:eastAsia="仿宋" w:cs="仿宋"/>
          <w:color w:val="auto"/>
          <w:spacing w:val="-19"/>
          <w:sz w:val="19"/>
          <w:szCs w:val="19"/>
          <w:highlight w:val="none"/>
        </w:rPr>
        <w:t xml:space="preserve"> </w:t>
      </w:r>
      <w:r>
        <w:rPr>
          <w:rFonts w:ascii="仿宋" w:hAnsi="仿宋" w:eastAsia="仿宋" w:cs="仿宋"/>
          <w:color w:val="auto"/>
          <w:spacing w:val="7"/>
          <w:sz w:val="19"/>
          <w:szCs w:val="19"/>
          <w:highlight w:val="none"/>
        </w:rPr>
        <w:t>在保修期结束前</w:t>
      </w:r>
      <w:r>
        <w:rPr>
          <w:rFonts w:ascii="仿宋" w:hAnsi="仿宋" w:eastAsia="仿宋" w:cs="仿宋"/>
          <w:color w:val="auto"/>
          <w:spacing w:val="-24"/>
          <w:sz w:val="19"/>
          <w:szCs w:val="19"/>
          <w:highlight w:val="none"/>
        </w:rPr>
        <w:t xml:space="preserve"> </w:t>
      </w:r>
      <w:r>
        <w:rPr>
          <w:rFonts w:ascii="仿宋" w:hAnsi="仿宋" w:eastAsia="仿宋" w:cs="仿宋"/>
          <w:color w:val="auto"/>
          <w:spacing w:val="7"/>
          <w:sz w:val="19"/>
          <w:szCs w:val="19"/>
          <w:highlight w:val="none"/>
        </w:rPr>
        <w:t>1</w:t>
      </w:r>
      <w:r>
        <w:rPr>
          <w:rFonts w:ascii="仿宋" w:hAnsi="仿宋" w:eastAsia="仿宋" w:cs="仿宋"/>
          <w:color w:val="auto"/>
          <w:spacing w:val="-34"/>
          <w:sz w:val="19"/>
          <w:szCs w:val="19"/>
          <w:highlight w:val="none"/>
        </w:rPr>
        <w:t xml:space="preserve"> </w:t>
      </w:r>
      <w:r>
        <w:rPr>
          <w:rFonts w:ascii="仿宋" w:hAnsi="仿宋" w:eastAsia="仿宋" w:cs="仿宋"/>
          <w:color w:val="auto"/>
          <w:spacing w:val="7"/>
          <w:sz w:val="19"/>
          <w:szCs w:val="19"/>
          <w:highlight w:val="none"/>
        </w:rPr>
        <w:t>个月，要对设备进行一次全面的维护与保养，</w:t>
      </w:r>
      <w:r>
        <w:rPr>
          <w:rFonts w:ascii="仿宋" w:hAnsi="仿宋" w:eastAsia="仿宋" w:cs="仿宋"/>
          <w:color w:val="auto"/>
          <w:spacing w:val="-54"/>
          <w:sz w:val="19"/>
          <w:szCs w:val="19"/>
          <w:highlight w:val="none"/>
        </w:rPr>
        <w:t xml:space="preserve"> </w:t>
      </w:r>
      <w:r>
        <w:rPr>
          <w:rFonts w:ascii="仿宋" w:hAnsi="仿宋" w:eastAsia="仿宋" w:cs="仿宋"/>
          <w:color w:val="auto"/>
          <w:spacing w:val="7"/>
          <w:sz w:val="19"/>
          <w:szCs w:val="19"/>
          <w:highlight w:val="none"/>
        </w:rPr>
        <w:t>同时根据要求将平台内所有软件模块</w:t>
      </w:r>
      <w:r>
        <w:rPr>
          <w:rFonts w:ascii="仿宋" w:hAnsi="仿宋" w:eastAsia="仿宋" w:cs="仿宋"/>
          <w:color w:val="auto"/>
          <w:spacing w:val="9"/>
          <w:sz w:val="19"/>
          <w:szCs w:val="19"/>
          <w:highlight w:val="none"/>
        </w:rPr>
        <w:t>功能升级到最新版本，并形成书面报告，如发现潜在问题，应负责排除。</w:t>
      </w:r>
    </w:p>
    <w:p w14:paraId="5D6F3D1D">
      <w:pPr>
        <w:spacing w:before="0" w:line="240" w:lineRule="auto"/>
        <w:ind w:left="0"/>
        <w:outlineLvl w:val="9"/>
        <w:rPr>
          <w:rFonts w:ascii="仿宋" w:hAnsi="仿宋" w:eastAsia="仿宋" w:cs="仿宋"/>
          <w:b/>
          <w:bCs/>
          <w:color w:val="auto"/>
          <w:spacing w:val="-6"/>
          <w:sz w:val="28"/>
          <w:szCs w:val="28"/>
          <w:highlight w:val="none"/>
        </w:rPr>
      </w:pPr>
      <w:r>
        <w:rPr>
          <w:rFonts w:ascii="仿宋" w:hAnsi="仿宋" w:eastAsia="仿宋" w:cs="仿宋"/>
          <w:b/>
          <w:bCs/>
          <w:color w:val="auto"/>
          <w:spacing w:val="-6"/>
          <w:sz w:val="28"/>
          <w:szCs w:val="28"/>
          <w:highlight w:val="none"/>
        </w:rPr>
        <w:br w:type="page"/>
      </w:r>
    </w:p>
    <w:p w14:paraId="2F5B674A">
      <w:pPr>
        <w:spacing w:before="170" w:line="218" w:lineRule="auto"/>
        <w:ind w:left="155"/>
        <w:outlineLvl w:val="1"/>
        <w:rPr>
          <w:rFonts w:ascii="仿宋" w:hAnsi="仿宋" w:eastAsia="仿宋" w:cs="仿宋"/>
          <w:color w:val="auto"/>
          <w:sz w:val="28"/>
          <w:szCs w:val="28"/>
          <w:highlight w:val="none"/>
        </w:rPr>
      </w:pPr>
      <w:r>
        <w:rPr>
          <w:rFonts w:ascii="仿宋" w:hAnsi="仿宋" w:eastAsia="仿宋" w:cs="仿宋"/>
          <w:b/>
          <w:bCs/>
          <w:color w:val="auto"/>
          <w:spacing w:val="-6"/>
          <w:sz w:val="28"/>
          <w:szCs w:val="28"/>
          <w:highlight w:val="none"/>
        </w:rPr>
        <w:t>7.培训要求</w:t>
      </w:r>
    </w:p>
    <w:p w14:paraId="7A73B3A8">
      <w:pPr>
        <w:spacing w:before="238" w:line="485" w:lineRule="auto"/>
        <w:ind w:left="7" w:firstLine="439"/>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乙方应根据新仪器特点，免费对甲方技术人员、管理人员进行操作、维</w:t>
      </w:r>
      <w:r>
        <w:rPr>
          <w:rFonts w:ascii="仿宋" w:hAnsi="仿宋" w:eastAsia="仿宋" w:cs="仿宋"/>
          <w:color w:val="auto"/>
          <w:spacing w:val="7"/>
          <w:sz w:val="19"/>
          <w:szCs w:val="19"/>
          <w:highlight w:val="none"/>
        </w:rPr>
        <w:t>修、保养等方面的专业培训，直至能独立操作。</w:t>
      </w:r>
      <w:r>
        <w:rPr>
          <w:rFonts w:ascii="仿宋" w:hAnsi="仿宋" w:eastAsia="仿宋" w:cs="仿宋"/>
          <w:color w:val="auto"/>
          <w:spacing w:val="-38"/>
          <w:sz w:val="19"/>
          <w:szCs w:val="19"/>
          <w:highlight w:val="none"/>
        </w:rPr>
        <w:t xml:space="preserve"> </w:t>
      </w:r>
      <w:r>
        <w:rPr>
          <w:rFonts w:ascii="仿宋" w:hAnsi="仿宋" w:eastAsia="仿宋" w:cs="仿宋"/>
          <w:color w:val="auto"/>
          <w:spacing w:val="7"/>
          <w:sz w:val="19"/>
          <w:szCs w:val="19"/>
          <w:highlight w:val="none"/>
        </w:rPr>
        <w:t>乙方委派的专业技术人员所需费用均由</w:t>
      </w:r>
      <w:r>
        <w:rPr>
          <w:rFonts w:ascii="仿宋" w:hAnsi="仿宋" w:eastAsia="仿宋" w:cs="仿宋"/>
          <w:color w:val="auto"/>
          <w:spacing w:val="6"/>
          <w:sz w:val="19"/>
          <w:szCs w:val="19"/>
          <w:highlight w:val="none"/>
        </w:rPr>
        <w:t>乙方承担。</w:t>
      </w:r>
    </w:p>
    <w:p w14:paraId="1F74AF2E">
      <w:pPr>
        <w:spacing w:before="3" w:line="463" w:lineRule="auto"/>
        <w:ind w:left="9" w:right="2" w:firstLine="437"/>
        <w:jc w:val="both"/>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乙方提供现场培训，可根据甲方需求举办不定期培训，提供解决</w:t>
      </w:r>
      <w:r>
        <w:rPr>
          <w:rFonts w:ascii="仿宋" w:hAnsi="仿宋" w:eastAsia="仿宋" w:cs="仿宋"/>
          <w:color w:val="auto"/>
          <w:spacing w:val="7"/>
          <w:sz w:val="19"/>
          <w:szCs w:val="19"/>
          <w:highlight w:val="none"/>
        </w:rPr>
        <w:t>有关本合同货物的使用、安装、测试、缺陷</w:t>
      </w:r>
      <w:r>
        <w:rPr>
          <w:rFonts w:ascii="仿宋" w:hAnsi="仿宋" w:eastAsia="仿宋" w:cs="仿宋"/>
          <w:color w:val="auto"/>
          <w:spacing w:val="9"/>
          <w:sz w:val="19"/>
          <w:szCs w:val="19"/>
          <w:highlight w:val="none"/>
        </w:rPr>
        <w:t>等问题的技术支持，以电话、微信、电子邮件、传真</w:t>
      </w:r>
      <w:r>
        <w:rPr>
          <w:rFonts w:ascii="仿宋" w:hAnsi="仿宋" w:eastAsia="仿宋" w:cs="仿宋"/>
          <w:color w:val="auto"/>
          <w:spacing w:val="8"/>
          <w:sz w:val="19"/>
          <w:szCs w:val="19"/>
          <w:highlight w:val="none"/>
        </w:rPr>
        <w:t>、到现场维护等方式及时做出解答和解决，帮助甲方提高日常基本维护技能和系统的操作、管理满足工作的需要。</w:t>
      </w:r>
    </w:p>
    <w:p w14:paraId="13AD1FD6">
      <w:pPr>
        <w:spacing w:before="1" w:line="217" w:lineRule="auto"/>
        <w:ind w:left="16"/>
        <w:outlineLvl w:val="1"/>
        <w:rPr>
          <w:rFonts w:ascii="仿宋" w:hAnsi="仿宋" w:eastAsia="仿宋" w:cs="仿宋"/>
          <w:color w:val="auto"/>
          <w:sz w:val="28"/>
          <w:szCs w:val="28"/>
          <w:highlight w:val="none"/>
        </w:rPr>
      </w:pPr>
      <w:r>
        <w:rPr>
          <w:rFonts w:ascii="仿宋" w:hAnsi="仿宋" w:eastAsia="仿宋" w:cs="仿宋"/>
          <w:b/>
          <w:bCs/>
          <w:color w:val="auto"/>
          <w:spacing w:val="-7"/>
          <w:sz w:val="28"/>
          <w:szCs w:val="28"/>
          <w:highlight w:val="none"/>
        </w:rPr>
        <w:t>8.施工要求</w:t>
      </w:r>
    </w:p>
    <w:p w14:paraId="2066061C">
      <w:pPr>
        <w:spacing w:before="237" w:line="469" w:lineRule="auto"/>
        <w:ind w:left="3" w:firstLine="444"/>
        <w:jc w:val="both"/>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乙方在施工期间，应当严格遵守甲方相关的规章制度，文明施工</w:t>
      </w:r>
      <w:r>
        <w:rPr>
          <w:rFonts w:ascii="仿宋" w:hAnsi="仿宋" w:eastAsia="仿宋" w:cs="仿宋"/>
          <w:color w:val="auto"/>
          <w:spacing w:val="7"/>
          <w:sz w:val="19"/>
          <w:szCs w:val="19"/>
          <w:highlight w:val="none"/>
        </w:rPr>
        <w:t>、做好施工保护措施（包含但不限于：电梯</w:t>
      </w:r>
      <w:r>
        <w:rPr>
          <w:rFonts w:ascii="仿宋" w:hAnsi="仿宋" w:eastAsia="仿宋" w:cs="仿宋"/>
          <w:color w:val="auto"/>
          <w:spacing w:val="8"/>
          <w:sz w:val="19"/>
          <w:szCs w:val="19"/>
          <w:highlight w:val="none"/>
        </w:rPr>
        <w:t>轿厢保护、地面保护等</w:t>
      </w:r>
      <w:r>
        <w:rPr>
          <w:rFonts w:ascii="仿宋" w:hAnsi="仿宋" w:eastAsia="仿宋" w:cs="仿宋"/>
          <w:color w:val="auto"/>
          <w:spacing w:val="6"/>
          <w:sz w:val="19"/>
          <w:szCs w:val="19"/>
          <w:highlight w:val="none"/>
        </w:rPr>
        <w:t>），</w:t>
      </w:r>
      <w:r>
        <w:rPr>
          <w:rFonts w:ascii="仿宋" w:hAnsi="仿宋" w:eastAsia="仿宋" w:cs="仿宋"/>
          <w:color w:val="auto"/>
          <w:spacing w:val="8"/>
          <w:sz w:val="19"/>
          <w:szCs w:val="19"/>
          <w:highlight w:val="none"/>
        </w:rPr>
        <w:t>确保安全施工。</w:t>
      </w:r>
      <w:r>
        <w:rPr>
          <w:rFonts w:ascii="仿宋" w:hAnsi="仿宋" w:eastAsia="仿宋" w:cs="仿宋"/>
          <w:color w:val="auto"/>
          <w:spacing w:val="-49"/>
          <w:sz w:val="19"/>
          <w:szCs w:val="19"/>
          <w:highlight w:val="none"/>
        </w:rPr>
        <w:t xml:space="preserve"> </w:t>
      </w:r>
      <w:r>
        <w:rPr>
          <w:rFonts w:ascii="仿宋" w:hAnsi="仿宋" w:eastAsia="仿宋" w:cs="仿宋"/>
          <w:color w:val="auto"/>
          <w:spacing w:val="8"/>
          <w:sz w:val="19"/>
          <w:szCs w:val="19"/>
          <w:highlight w:val="none"/>
        </w:rPr>
        <w:t>乙方对施工安全全权负责，包含但不限</w:t>
      </w:r>
      <w:r>
        <w:rPr>
          <w:rFonts w:ascii="仿宋" w:hAnsi="仿宋" w:eastAsia="仿宋" w:cs="仿宋"/>
          <w:color w:val="auto"/>
          <w:spacing w:val="7"/>
          <w:sz w:val="19"/>
          <w:szCs w:val="19"/>
          <w:highlight w:val="none"/>
        </w:rPr>
        <w:t>于甲方双方人员及第三人、甲</w:t>
      </w:r>
      <w:r>
        <w:rPr>
          <w:rFonts w:ascii="仿宋" w:hAnsi="仿宋" w:eastAsia="仿宋" w:cs="仿宋"/>
          <w:color w:val="auto"/>
          <w:spacing w:val="8"/>
          <w:sz w:val="19"/>
          <w:szCs w:val="19"/>
          <w:highlight w:val="none"/>
        </w:rPr>
        <w:t>方设施设备等，如在施工期间造成损害（含意外</w:t>
      </w:r>
      <w:r>
        <w:rPr>
          <w:rFonts w:ascii="仿宋" w:hAnsi="仿宋" w:eastAsia="仿宋" w:cs="仿宋"/>
          <w:color w:val="auto"/>
          <w:spacing w:val="10"/>
          <w:sz w:val="19"/>
          <w:szCs w:val="19"/>
          <w:highlight w:val="none"/>
        </w:rPr>
        <w:t>），</w:t>
      </w:r>
      <w:r>
        <w:rPr>
          <w:rFonts w:ascii="仿宋" w:hAnsi="仿宋" w:eastAsia="仿宋" w:cs="仿宋"/>
          <w:color w:val="auto"/>
          <w:spacing w:val="-56"/>
          <w:sz w:val="19"/>
          <w:szCs w:val="19"/>
          <w:highlight w:val="none"/>
        </w:rPr>
        <w:t xml:space="preserve"> </w:t>
      </w:r>
      <w:r>
        <w:rPr>
          <w:rFonts w:ascii="仿宋" w:hAnsi="仿宋" w:eastAsia="仿宋" w:cs="仿宋"/>
          <w:color w:val="auto"/>
          <w:spacing w:val="8"/>
          <w:sz w:val="19"/>
          <w:szCs w:val="19"/>
          <w:highlight w:val="none"/>
        </w:rPr>
        <w:t>乙方承当全部责任（</w:t>
      </w:r>
      <w:r>
        <w:rPr>
          <w:rFonts w:ascii="仿宋" w:hAnsi="仿宋" w:eastAsia="仿宋" w:cs="仿宋"/>
          <w:color w:val="auto"/>
          <w:spacing w:val="7"/>
          <w:sz w:val="19"/>
          <w:szCs w:val="19"/>
          <w:highlight w:val="none"/>
        </w:rPr>
        <w:t>包含但不限于：经济及法律</w:t>
      </w:r>
      <w:r>
        <w:rPr>
          <w:rFonts w:ascii="仿宋" w:hAnsi="仿宋" w:eastAsia="仿宋" w:cs="仿宋"/>
          <w:color w:val="auto"/>
          <w:spacing w:val="10"/>
          <w:sz w:val="19"/>
          <w:szCs w:val="19"/>
          <w:highlight w:val="none"/>
        </w:rPr>
        <w:t>），</w:t>
      </w:r>
      <w:r>
        <w:rPr>
          <w:rFonts w:ascii="仿宋" w:hAnsi="仿宋" w:eastAsia="仿宋" w:cs="仿宋"/>
          <w:color w:val="auto"/>
          <w:spacing w:val="7"/>
          <w:sz w:val="19"/>
          <w:szCs w:val="19"/>
          <w:highlight w:val="none"/>
        </w:rPr>
        <w:t>同时乙方应当做好舆情处理，如造成甲方损失的，</w:t>
      </w:r>
      <w:r>
        <w:rPr>
          <w:rFonts w:ascii="仿宋" w:hAnsi="仿宋" w:eastAsia="仿宋" w:cs="仿宋"/>
          <w:color w:val="auto"/>
          <w:spacing w:val="-41"/>
          <w:sz w:val="19"/>
          <w:szCs w:val="19"/>
          <w:highlight w:val="none"/>
        </w:rPr>
        <w:t xml:space="preserve"> </w:t>
      </w:r>
      <w:r>
        <w:rPr>
          <w:rFonts w:ascii="仿宋" w:hAnsi="仿宋" w:eastAsia="仿宋" w:cs="仿宋"/>
          <w:color w:val="auto"/>
          <w:spacing w:val="7"/>
          <w:sz w:val="19"/>
          <w:szCs w:val="19"/>
          <w:highlight w:val="none"/>
        </w:rPr>
        <w:t>甲方有权追偿。</w:t>
      </w:r>
    </w:p>
    <w:p w14:paraId="400291C2">
      <w:pPr>
        <w:spacing w:line="216" w:lineRule="auto"/>
        <w:ind w:left="16"/>
        <w:outlineLvl w:val="1"/>
        <w:rPr>
          <w:rFonts w:ascii="仿宋" w:hAnsi="仿宋" w:eastAsia="仿宋" w:cs="仿宋"/>
          <w:color w:val="auto"/>
          <w:sz w:val="28"/>
          <w:szCs w:val="28"/>
          <w:highlight w:val="none"/>
        </w:rPr>
      </w:pPr>
      <w:r>
        <w:rPr>
          <w:rFonts w:ascii="仿宋" w:hAnsi="仿宋" w:eastAsia="仿宋" w:cs="仿宋"/>
          <w:b/>
          <w:bCs/>
          <w:color w:val="auto"/>
          <w:spacing w:val="-7"/>
          <w:sz w:val="28"/>
          <w:szCs w:val="28"/>
          <w:highlight w:val="none"/>
        </w:rPr>
        <w:t>9.</w:t>
      </w:r>
      <w:r>
        <w:rPr>
          <w:rFonts w:ascii="仿宋" w:hAnsi="仿宋" w:eastAsia="仿宋" w:cs="仿宋"/>
          <w:color w:val="auto"/>
          <w:spacing w:val="18"/>
          <w:sz w:val="28"/>
          <w:szCs w:val="28"/>
          <w:highlight w:val="none"/>
        </w:rPr>
        <w:t xml:space="preserve"> </w:t>
      </w:r>
      <w:r>
        <w:rPr>
          <w:rFonts w:ascii="仿宋" w:hAnsi="仿宋" w:eastAsia="仿宋" w:cs="仿宋"/>
          <w:b/>
          <w:bCs/>
          <w:color w:val="auto"/>
          <w:spacing w:val="-7"/>
          <w:sz w:val="28"/>
          <w:szCs w:val="28"/>
          <w:highlight w:val="none"/>
        </w:rPr>
        <w:t>权利瑕疵担保</w:t>
      </w:r>
    </w:p>
    <w:p w14:paraId="3A329AF1">
      <w:pPr>
        <w:spacing w:before="243" w:line="224" w:lineRule="auto"/>
        <w:ind w:left="429"/>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9.1</w:t>
      </w:r>
      <w:r>
        <w:rPr>
          <w:rFonts w:ascii="仿宋" w:hAnsi="仿宋" w:eastAsia="仿宋" w:cs="仿宋"/>
          <w:color w:val="auto"/>
          <w:spacing w:val="50"/>
          <w:sz w:val="19"/>
          <w:szCs w:val="19"/>
          <w:highlight w:val="none"/>
        </w:rPr>
        <w:t xml:space="preserve"> </w:t>
      </w:r>
      <w:r>
        <w:rPr>
          <w:rFonts w:ascii="仿宋" w:hAnsi="仿宋" w:eastAsia="仿宋" w:cs="仿宋"/>
          <w:color w:val="auto"/>
          <w:spacing w:val="6"/>
          <w:sz w:val="19"/>
          <w:szCs w:val="19"/>
          <w:highlight w:val="none"/>
        </w:rPr>
        <w:t>乙方保证对其出售的货物享有合法的权利。</w:t>
      </w:r>
    </w:p>
    <w:p w14:paraId="27E27438">
      <w:pPr>
        <w:spacing w:before="269" w:line="223" w:lineRule="auto"/>
        <w:ind w:left="429"/>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9.2</w:t>
      </w:r>
      <w:r>
        <w:rPr>
          <w:rFonts w:ascii="仿宋" w:hAnsi="仿宋" w:eastAsia="仿宋" w:cs="仿宋"/>
          <w:color w:val="auto"/>
          <w:spacing w:val="39"/>
          <w:sz w:val="19"/>
          <w:szCs w:val="19"/>
          <w:highlight w:val="none"/>
        </w:rPr>
        <w:t xml:space="preserve"> </w:t>
      </w:r>
      <w:r>
        <w:rPr>
          <w:rFonts w:ascii="仿宋" w:hAnsi="仿宋" w:eastAsia="仿宋" w:cs="仿宋"/>
          <w:color w:val="auto"/>
          <w:spacing w:val="7"/>
          <w:sz w:val="19"/>
          <w:szCs w:val="19"/>
          <w:highlight w:val="none"/>
        </w:rPr>
        <w:t>乙方保证在交付的货物上不存在抵押权等担保物权。</w:t>
      </w:r>
    </w:p>
    <w:p w14:paraId="195B06CC">
      <w:pPr>
        <w:spacing w:before="270" w:line="224" w:lineRule="auto"/>
        <w:ind w:left="429"/>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9.3 如甲方使用上述货物构成对第三人侵权的，则由乙方承担全部责任。</w:t>
      </w:r>
    </w:p>
    <w:p w14:paraId="5EF501EA">
      <w:pPr>
        <w:spacing w:before="201" w:line="216" w:lineRule="auto"/>
        <w:ind w:left="20"/>
        <w:outlineLvl w:val="1"/>
        <w:rPr>
          <w:rFonts w:ascii="仿宋" w:hAnsi="仿宋" w:eastAsia="仿宋" w:cs="仿宋"/>
          <w:color w:val="auto"/>
          <w:sz w:val="28"/>
          <w:szCs w:val="28"/>
          <w:highlight w:val="none"/>
        </w:rPr>
      </w:pPr>
      <w:r>
        <w:rPr>
          <w:rFonts w:ascii="仿宋" w:hAnsi="仿宋" w:eastAsia="仿宋" w:cs="仿宋"/>
          <w:b/>
          <w:bCs/>
          <w:color w:val="auto"/>
          <w:spacing w:val="-5"/>
          <w:sz w:val="28"/>
          <w:szCs w:val="28"/>
          <w:highlight w:val="none"/>
        </w:rPr>
        <w:t>10.</w:t>
      </w:r>
      <w:r>
        <w:rPr>
          <w:rFonts w:ascii="仿宋" w:hAnsi="仿宋" w:eastAsia="仿宋" w:cs="仿宋"/>
          <w:color w:val="auto"/>
          <w:spacing w:val="-5"/>
          <w:sz w:val="28"/>
          <w:szCs w:val="28"/>
          <w:highlight w:val="none"/>
        </w:rPr>
        <w:t xml:space="preserve"> </w:t>
      </w:r>
      <w:r>
        <w:rPr>
          <w:rFonts w:ascii="仿宋" w:hAnsi="仿宋" w:eastAsia="仿宋" w:cs="仿宋"/>
          <w:b/>
          <w:bCs/>
          <w:color w:val="auto"/>
          <w:spacing w:val="-5"/>
          <w:sz w:val="28"/>
          <w:szCs w:val="28"/>
          <w:highlight w:val="none"/>
        </w:rPr>
        <w:t>知识产权保护</w:t>
      </w:r>
    </w:p>
    <w:p w14:paraId="48BECEFB">
      <w:pPr>
        <w:spacing w:before="243" w:line="472" w:lineRule="auto"/>
        <w:ind w:firstLine="447"/>
        <w:jc w:val="both"/>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乙方提供的平台必须严格符合国家知识产权法律、法规的规定且</w:t>
      </w:r>
      <w:r>
        <w:rPr>
          <w:rFonts w:ascii="仿宋" w:hAnsi="仿宋" w:eastAsia="仿宋" w:cs="仿宋"/>
          <w:color w:val="auto"/>
          <w:spacing w:val="7"/>
          <w:sz w:val="19"/>
          <w:szCs w:val="19"/>
          <w:highlight w:val="none"/>
        </w:rPr>
        <w:t>确保产品为正品且不存在任何侵犯第三方知</w:t>
      </w:r>
      <w:r>
        <w:rPr>
          <w:rFonts w:ascii="仿宋" w:hAnsi="仿宋" w:eastAsia="仿宋" w:cs="仿宋"/>
          <w:color w:val="auto"/>
          <w:spacing w:val="8"/>
          <w:sz w:val="19"/>
          <w:szCs w:val="19"/>
          <w:highlight w:val="none"/>
        </w:rPr>
        <w:t>识产权的情况。</w:t>
      </w:r>
      <w:r>
        <w:rPr>
          <w:rFonts w:ascii="仿宋" w:hAnsi="仿宋" w:eastAsia="仿宋" w:cs="仿宋"/>
          <w:color w:val="auto"/>
          <w:spacing w:val="-56"/>
          <w:sz w:val="19"/>
          <w:szCs w:val="19"/>
          <w:highlight w:val="none"/>
        </w:rPr>
        <w:t xml:space="preserve"> </w:t>
      </w:r>
      <w:r>
        <w:rPr>
          <w:rFonts w:ascii="仿宋" w:hAnsi="仿宋" w:eastAsia="仿宋" w:cs="仿宋"/>
          <w:color w:val="auto"/>
          <w:spacing w:val="8"/>
          <w:sz w:val="19"/>
          <w:szCs w:val="19"/>
          <w:highlight w:val="none"/>
        </w:rPr>
        <w:t>乙方应切实保证甲方不会受到任何第三方关于侵犯知识产权等方面的指控。若出现</w:t>
      </w:r>
      <w:r>
        <w:rPr>
          <w:rFonts w:ascii="仿宋" w:hAnsi="仿宋" w:eastAsia="仿宋" w:cs="仿宋"/>
          <w:color w:val="auto"/>
          <w:spacing w:val="7"/>
          <w:sz w:val="19"/>
          <w:szCs w:val="19"/>
          <w:highlight w:val="none"/>
        </w:rPr>
        <w:t>此类指控，乙</w:t>
      </w:r>
      <w:r>
        <w:rPr>
          <w:rFonts w:ascii="仿宋" w:hAnsi="仿宋" w:eastAsia="仿宋" w:cs="仿宋"/>
          <w:color w:val="auto"/>
          <w:spacing w:val="9"/>
          <w:sz w:val="19"/>
          <w:szCs w:val="19"/>
          <w:highlight w:val="none"/>
        </w:rPr>
        <w:t>方应在接到甲方通知后的</w:t>
      </w:r>
      <w:r>
        <w:rPr>
          <w:rFonts w:ascii="仿宋" w:hAnsi="仿宋" w:eastAsia="仿宋" w:cs="仿宋"/>
          <w:color w:val="auto"/>
          <w:spacing w:val="-26"/>
          <w:sz w:val="19"/>
          <w:szCs w:val="19"/>
          <w:highlight w:val="none"/>
        </w:rPr>
        <w:t xml:space="preserve"> </w:t>
      </w:r>
      <w:r>
        <w:rPr>
          <w:rFonts w:ascii="仿宋" w:hAnsi="仿宋" w:eastAsia="仿宋" w:cs="仿宋"/>
          <w:color w:val="auto"/>
          <w:spacing w:val="9"/>
          <w:sz w:val="19"/>
          <w:szCs w:val="19"/>
          <w:highlight w:val="none"/>
        </w:rPr>
        <w:t>24</w:t>
      </w:r>
      <w:r>
        <w:rPr>
          <w:rFonts w:ascii="仿宋" w:hAnsi="仿宋" w:eastAsia="仿宋" w:cs="仿宋"/>
          <w:color w:val="auto"/>
          <w:spacing w:val="-34"/>
          <w:sz w:val="19"/>
          <w:szCs w:val="19"/>
          <w:highlight w:val="none"/>
        </w:rPr>
        <w:t xml:space="preserve"> </w:t>
      </w:r>
      <w:r>
        <w:rPr>
          <w:rFonts w:ascii="仿宋" w:hAnsi="仿宋" w:eastAsia="仿宋" w:cs="仿宋"/>
          <w:color w:val="auto"/>
          <w:spacing w:val="9"/>
          <w:sz w:val="19"/>
          <w:szCs w:val="19"/>
          <w:highlight w:val="none"/>
        </w:rPr>
        <w:t>小时内积极与第三方进行交涉，并承担由此产生的一切法律责任、费用和后果，包括但不限于赔偿金、违约金、律师费、调查取证费、差旅费等。若因乙方未能及</w:t>
      </w:r>
      <w:r>
        <w:rPr>
          <w:rFonts w:ascii="仿宋" w:hAnsi="仿宋" w:eastAsia="仿宋" w:cs="仿宋"/>
          <w:color w:val="auto"/>
          <w:spacing w:val="8"/>
          <w:sz w:val="19"/>
          <w:szCs w:val="19"/>
          <w:highlight w:val="none"/>
        </w:rPr>
        <w:t>时有效处理导致甲方遭受任何直</w:t>
      </w:r>
      <w:r>
        <w:rPr>
          <w:rFonts w:ascii="仿宋" w:hAnsi="仿宋" w:eastAsia="仿宋" w:cs="仿宋"/>
          <w:color w:val="auto"/>
          <w:spacing w:val="7"/>
          <w:sz w:val="19"/>
          <w:szCs w:val="19"/>
          <w:highlight w:val="none"/>
        </w:rPr>
        <w:t>接或间接损失，</w:t>
      </w:r>
      <w:r>
        <w:rPr>
          <w:rFonts w:ascii="仿宋" w:hAnsi="仿宋" w:eastAsia="仿宋" w:cs="仿宋"/>
          <w:color w:val="auto"/>
          <w:spacing w:val="-49"/>
          <w:sz w:val="19"/>
          <w:szCs w:val="19"/>
          <w:highlight w:val="none"/>
        </w:rPr>
        <w:t xml:space="preserve"> </w:t>
      </w:r>
      <w:r>
        <w:rPr>
          <w:rFonts w:ascii="仿宋" w:hAnsi="仿宋" w:eastAsia="仿宋" w:cs="仿宋"/>
          <w:color w:val="auto"/>
          <w:spacing w:val="7"/>
          <w:sz w:val="19"/>
          <w:szCs w:val="19"/>
          <w:highlight w:val="none"/>
        </w:rPr>
        <w:t>乙方应在甲方提出索赔要求后的</w:t>
      </w:r>
      <w:r>
        <w:rPr>
          <w:rFonts w:ascii="仿宋" w:hAnsi="仿宋" w:eastAsia="仿宋" w:cs="仿宋"/>
          <w:color w:val="auto"/>
          <w:spacing w:val="-24"/>
          <w:sz w:val="19"/>
          <w:szCs w:val="19"/>
          <w:highlight w:val="none"/>
        </w:rPr>
        <w:t xml:space="preserve"> </w:t>
      </w:r>
      <w:r>
        <w:rPr>
          <w:rFonts w:ascii="仿宋" w:hAnsi="仿宋" w:eastAsia="仿宋" w:cs="仿宋"/>
          <w:color w:val="auto"/>
          <w:spacing w:val="7"/>
          <w:sz w:val="19"/>
          <w:szCs w:val="19"/>
          <w:highlight w:val="none"/>
        </w:rPr>
        <w:t>10</w:t>
      </w:r>
      <w:r>
        <w:rPr>
          <w:rFonts w:ascii="仿宋" w:hAnsi="仿宋" w:eastAsia="仿宋" w:cs="仿宋"/>
          <w:color w:val="auto"/>
          <w:spacing w:val="-37"/>
          <w:sz w:val="19"/>
          <w:szCs w:val="19"/>
          <w:highlight w:val="none"/>
        </w:rPr>
        <w:t xml:space="preserve"> </w:t>
      </w:r>
      <w:r>
        <w:rPr>
          <w:rFonts w:ascii="仿宋" w:hAnsi="仿宋" w:eastAsia="仿宋" w:cs="仿宋"/>
          <w:color w:val="auto"/>
          <w:spacing w:val="7"/>
          <w:sz w:val="19"/>
          <w:szCs w:val="19"/>
          <w:highlight w:val="none"/>
        </w:rPr>
        <w:t>个工作日</w:t>
      </w:r>
      <w:r>
        <w:rPr>
          <w:rFonts w:ascii="仿宋" w:hAnsi="仿宋" w:eastAsia="仿宋" w:cs="仿宋"/>
          <w:color w:val="auto"/>
          <w:spacing w:val="6"/>
          <w:sz w:val="19"/>
          <w:szCs w:val="19"/>
          <w:highlight w:val="none"/>
        </w:rPr>
        <w:t>内全额赔偿。</w:t>
      </w:r>
    </w:p>
    <w:p w14:paraId="55C60FC2">
      <w:pPr>
        <w:spacing w:line="216" w:lineRule="auto"/>
        <w:ind w:left="20"/>
        <w:outlineLvl w:val="1"/>
        <w:rPr>
          <w:rFonts w:ascii="仿宋" w:hAnsi="仿宋" w:eastAsia="仿宋" w:cs="仿宋"/>
          <w:color w:val="auto"/>
          <w:sz w:val="28"/>
          <w:szCs w:val="28"/>
          <w:highlight w:val="none"/>
        </w:rPr>
      </w:pPr>
      <w:r>
        <w:rPr>
          <w:rFonts w:ascii="仿宋" w:hAnsi="仿宋" w:eastAsia="仿宋" w:cs="仿宋"/>
          <w:b/>
          <w:bCs/>
          <w:color w:val="auto"/>
          <w:spacing w:val="-6"/>
          <w:sz w:val="28"/>
          <w:szCs w:val="28"/>
          <w:highlight w:val="none"/>
        </w:rPr>
        <w:t>11.</w:t>
      </w:r>
      <w:r>
        <w:rPr>
          <w:rFonts w:ascii="仿宋" w:hAnsi="仿宋" w:eastAsia="仿宋" w:cs="仿宋"/>
          <w:color w:val="auto"/>
          <w:spacing w:val="-6"/>
          <w:sz w:val="28"/>
          <w:szCs w:val="28"/>
          <w:highlight w:val="none"/>
        </w:rPr>
        <w:t xml:space="preserve"> </w:t>
      </w:r>
      <w:r>
        <w:rPr>
          <w:rFonts w:ascii="仿宋" w:hAnsi="仿宋" w:eastAsia="仿宋" w:cs="仿宋"/>
          <w:b/>
          <w:bCs/>
          <w:color w:val="auto"/>
          <w:spacing w:val="-6"/>
          <w:sz w:val="28"/>
          <w:szCs w:val="28"/>
          <w:highlight w:val="none"/>
        </w:rPr>
        <w:t>保密义务</w:t>
      </w:r>
    </w:p>
    <w:p w14:paraId="02EDE067">
      <w:pPr>
        <w:spacing w:before="240" w:line="486" w:lineRule="auto"/>
        <w:ind w:left="1" w:firstLine="447"/>
        <w:jc w:val="both"/>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甲、乙双方对采购和合同履行过程中所获悉的国家秘密、工作</w:t>
      </w:r>
      <w:r>
        <w:rPr>
          <w:rFonts w:ascii="仿宋" w:hAnsi="仿宋" w:eastAsia="仿宋" w:cs="仿宋"/>
          <w:color w:val="auto"/>
          <w:spacing w:val="7"/>
          <w:sz w:val="19"/>
          <w:szCs w:val="19"/>
          <w:highlight w:val="none"/>
        </w:rPr>
        <w:t>秘密、商业秘密或者其他应当保密的信息，均</w:t>
      </w:r>
      <w:r>
        <w:rPr>
          <w:rFonts w:ascii="仿宋" w:hAnsi="仿宋" w:eastAsia="仿宋" w:cs="仿宋"/>
          <w:color w:val="auto"/>
          <w:spacing w:val="8"/>
          <w:sz w:val="19"/>
          <w:szCs w:val="19"/>
          <w:highlight w:val="none"/>
        </w:rPr>
        <w:t>有保密义务且不受合同有效期所限，直至该信息成为公开信息。</w:t>
      </w:r>
      <w:r>
        <w:rPr>
          <w:rFonts w:ascii="仿宋" w:hAnsi="仿宋" w:eastAsia="仿宋" w:cs="仿宋"/>
          <w:color w:val="auto"/>
          <w:spacing w:val="-57"/>
          <w:sz w:val="19"/>
          <w:szCs w:val="19"/>
          <w:highlight w:val="none"/>
        </w:rPr>
        <w:t xml:space="preserve"> </w:t>
      </w:r>
      <w:r>
        <w:rPr>
          <w:rFonts w:ascii="仿宋" w:hAnsi="仿宋" w:eastAsia="仿宋" w:cs="仿宋"/>
          <w:color w:val="auto"/>
          <w:spacing w:val="8"/>
          <w:sz w:val="19"/>
          <w:szCs w:val="19"/>
          <w:highlight w:val="none"/>
        </w:rPr>
        <w:t>乙方必须严格遵守《中华人民共和国</w:t>
      </w:r>
      <w:r>
        <w:rPr>
          <w:rFonts w:ascii="仿宋" w:hAnsi="仿宋" w:eastAsia="仿宋" w:cs="仿宋"/>
          <w:color w:val="auto"/>
          <w:spacing w:val="7"/>
          <w:sz w:val="19"/>
          <w:szCs w:val="19"/>
          <w:highlight w:val="none"/>
        </w:rPr>
        <w:t>保守国家秘</w:t>
      </w:r>
      <w:r>
        <w:rPr>
          <w:rFonts w:ascii="仿宋" w:hAnsi="仿宋" w:eastAsia="仿宋" w:cs="仿宋"/>
          <w:color w:val="auto"/>
          <w:spacing w:val="9"/>
          <w:sz w:val="19"/>
          <w:szCs w:val="19"/>
          <w:highlight w:val="none"/>
        </w:rPr>
        <w:t>密法》及其他有关法律法规，保证甲方保密信息（包含不限于账号、密</w:t>
      </w:r>
      <w:r>
        <w:rPr>
          <w:rFonts w:ascii="仿宋" w:hAnsi="仿宋" w:eastAsia="仿宋" w:cs="仿宋"/>
          <w:color w:val="auto"/>
          <w:spacing w:val="8"/>
          <w:sz w:val="19"/>
          <w:szCs w:val="19"/>
          <w:highlight w:val="none"/>
        </w:rPr>
        <w:t>码及网络传输等信息）仅限于直接参与技</w:t>
      </w:r>
      <w:r>
        <w:rPr>
          <w:rFonts w:ascii="仿宋" w:hAnsi="仿宋" w:eastAsia="仿宋" w:cs="仿宋"/>
          <w:color w:val="auto"/>
          <w:spacing w:val="9"/>
          <w:sz w:val="19"/>
          <w:szCs w:val="19"/>
          <w:highlight w:val="none"/>
        </w:rPr>
        <w:t>术合作的有关人员范围内知悉，不得外传。泄露、不正当地使用国家秘</w:t>
      </w:r>
      <w:r>
        <w:rPr>
          <w:rFonts w:ascii="仿宋" w:hAnsi="仿宋" w:eastAsia="仿宋" w:cs="仿宋"/>
          <w:color w:val="auto"/>
          <w:spacing w:val="8"/>
          <w:sz w:val="19"/>
          <w:szCs w:val="19"/>
          <w:highlight w:val="none"/>
        </w:rPr>
        <w:t>密、工作秘密、商业秘密或者其他应当保密的信息，应当承担相应责任。</w:t>
      </w:r>
    </w:p>
    <w:p w14:paraId="498AD263">
      <w:pPr>
        <w:spacing w:before="0" w:line="240" w:lineRule="auto"/>
        <w:ind w:left="0"/>
        <w:outlineLvl w:val="9"/>
        <w:rPr>
          <w:rFonts w:ascii="仿宋" w:hAnsi="仿宋" w:eastAsia="仿宋" w:cs="仿宋"/>
          <w:b/>
          <w:bCs/>
          <w:color w:val="auto"/>
          <w:spacing w:val="-9"/>
          <w:sz w:val="28"/>
          <w:szCs w:val="28"/>
          <w:highlight w:val="none"/>
        </w:rPr>
      </w:pPr>
      <w:r>
        <w:rPr>
          <w:rFonts w:ascii="仿宋" w:hAnsi="仿宋" w:eastAsia="仿宋" w:cs="仿宋"/>
          <w:b/>
          <w:bCs/>
          <w:color w:val="auto"/>
          <w:spacing w:val="-9"/>
          <w:sz w:val="28"/>
          <w:szCs w:val="28"/>
          <w:highlight w:val="none"/>
        </w:rPr>
        <w:br w:type="page"/>
      </w:r>
    </w:p>
    <w:p w14:paraId="7B72D8B5">
      <w:pPr>
        <w:spacing w:before="169" w:line="219" w:lineRule="auto"/>
        <w:ind w:left="23"/>
        <w:outlineLvl w:val="1"/>
        <w:rPr>
          <w:rFonts w:ascii="仿宋" w:hAnsi="仿宋" w:eastAsia="仿宋" w:cs="仿宋"/>
          <w:color w:val="auto"/>
          <w:sz w:val="28"/>
          <w:szCs w:val="28"/>
          <w:highlight w:val="none"/>
        </w:rPr>
      </w:pPr>
      <w:r>
        <w:rPr>
          <w:rFonts w:ascii="仿宋" w:hAnsi="仿宋" w:eastAsia="仿宋" w:cs="仿宋"/>
          <w:b/>
          <w:bCs/>
          <w:color w:val="auto"/>
          <w:spacing w:val="-9"/>
          <w:sz w:val="28"/>
          <w:szCs w:val="28"/>
          <w:highlight w:val="none"/>
        </w:rPr>
        <w:t>15.</w:t>
      </w:r>
      <w:r>
        <w:rPr>
          <w:rFonts w:ascii="仿宋" w:hAnsi="仿宋" w:eastAsia="仿宋" w:cs="仿宋"/>
          <w:color w:val="auto"/>
          <w:spacing w:val="20"/>
          <w:sz w:val="28"/>
          <w:szCs w:val="28"/>
          <w:highlight w:val="none"/>
        </w:rPr>
        <w:t xml:space="preserve"> </w:t>
      </w:r>
      <w:r>
        <w:rPr>
          <w:rFonts w:ascii="仿宋" w:hAnsi="仿宋" w:eastAsia="仿宋" w:cs="仿宋"/>
          <w:b/>
          <w:bCs/>
          <w:color w:val="auto"/>
          <w:spacing w:val="-9"/>
          <w:sz w:val="28"/>
          <w:szCs w:val="28"/>
          <w:highlight w:val="none"/>
        </w:rPr>
        <w:t>违约责任</w:t>
      </w:r>
    </w:p>
    <w:p w14:paraId="7DB8AF8E">
      <w:pPr>
        <w:spacing w:before="237" w:line="355" w:lineRule="auto"/>
        <w:ind w:left="19" w:right="77" w:firstLine="415"/>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15.1</w:t>
      </w:r>
      <w:r>
        <w:rPr>
          <w:rFonts w:ascii="仿宋" w:hAnsi="仿宋" w:eastAsia="仿宋" w:cs="仿宋"/>
          <w:color w:val="auto"/>
          <w:spacing w:val="56"/>
          <w:sz w:val="19"/>
          <w:szCs w:val="19"/>
          <w:highlight w:val="none"/>
        </w:rPr>
        <w:t xml:space="preserve"> </w:t>
      </w:r>
      <w:r>
        <w:rPr>
          <w:rFonts w:ascii="仿宋" w:hAnsi="仿宋" w:eastAsia="仿宋" w:cs="仿宋"/>
          <w:color w:val="auto"/>
          <w:spacing w:val="8"/>
          <w:sz w:val="19"/>
          <w:szCs w:val="19"/>
          <w:highlight w:val="none"/>
        </w:rPr>
        <w:t>乙方不同意将</w:t>
      </w:r>
      <w:r>
        <w:rPr>
          <w:rFonts w:hint="eastAsia" w:ascii="仿宋" w:hAnsi="仿宋" w:eastAsia="仿宋" w:cs="仿宋"/>
          <w:color w:val="auto"/>
          <w:spacing w:val="8"/>
          <w:sz w:val="19"/>
          <w:szCs w:val="19"/>
          <w:highlight w:val="none"/>
          <w:lang w:eastAsia="zh-CN"/>
        </w:rPr>
        <w:t>磋商保证金</w:t>
      </w:r>
      <w:r>
        <w:rPr>
          <w:rFonts w:ascii="仿宋" w:hAnsi="仿宋" w:eastAsia="仿宋" w:cs="仿宋"/>
          <w:color w:val="auto"/>
          <w:spacing w:val="8"/>
          <w:sz w:val="19"/>
          <w:szCs w:val="19"/>
          <w:highlight w:val="none"/>
        </w:rPr>
        <w:t>直接转为履约保证金的，视为放弃中标，</w:t>
      </w:r>
      <w:r>
        <w:rPr>
          <w:rFonts w:hint="eastAsia" w:ascii="仿宋" w:hAnsi="仿宋" w:eastAsia="仿宋" w:cs="仿宋"/>
          <w:color w:val="auto"/>
          <w:spacing w:val="8"/>
          <w:sz w:val="19"/>
          <w:szCs w:val="19"/>
          <w:highlight w:val="none"/>
          <w:lang w:eastAsia="zh-CN"/>
        </w:rPr>
        <w:t>磋商保证金</w:t>
      </w:r>
      <w:r>
        <w:rPr>
          <w:rFonts w:ascii="仿宋" w:hAnsi="仿宋" w:eastAsia="仿宋" w:cs="仿宋"/>
          <w:color w:val="auto"/>
          <w:spacing w:val="8"/>
          <w:sz w:val="19"/>
          <w:szCs w:val="19"/>
          <w:highlight w:val="none"/>
        </w:rPr>
        <w:t>不予退还，对甲方造成</w:t>
      </w:r>
      <w:r>
        <w:rPr>
          <w:rFonts w:ascii="仿宋" w:hAnsi="仿宋" w:eastAsia="仿宋" w:cs="仿宋"/>
          <w:color w:val="auto"/>
          <w:spacing w:val="6"/>
          <w:sz w:val="19"/>
          <w:szCs w:val="19"/>
          <w:highlight w:val="none"/>
        </w:rPr>
        <w:t>的损失的，</w:t>
      </w:r>
      <w:r>
        <w:rPr>
          <w:rFonts w:ascii="仿宋" w:hAnsi="仿宋" w:eastAsia="仿宋" w:cs="仿宋"/>
          <w:color w:val="auto"/>
          <w:spacing w:val="-46"/>
          <w:sz w:val="19"/>
          <w:szCs w:val="19"/>
          <w:highlight w:val="none"/>
        </w:rPr>
        <w:t xml:space="preserve"> </w:t>
      </w:r>
      <w:r>
        <w:rPr>
          <w:rFonts w:ascii="仿宋" w:hAnsi="仿宋" w:eastAsia="仿宋" w:cs="仿宋"/>
          <w:color w:val="auto"/>
          <w:spacing w:val="6"/>
          <w:sz w:val="19"/>
          <w:szCs w:val="19"/>
          <w:highlight w:val="none"/>
        </w:rPr>
        <w:t>甲方有权要求乙方另行支付合同总价款的</w:t>
      </w:r>
      <w:r>
        <w:rPr>
          <w:rFonts w:ascii="仿宋" w:hAnsi="仿宋" w:eastAsia="仿宋" w:cs="仿宋"/>
          <w:color w:val="auto"/>
          <w:spacing w:val="-21"/>
          <w:sz w:val="19"/>
          <w:szCs w:val="19"/>
          <w:highlight w:val="none"/>
        </w:rPr>
        <w:t xml:space="preserve"> </w:t>
      </w:r>
      <w:r>
        <w:rPr>
          <w:rFonts w:ascii="仿宋" w:hAnsi="仿宋" w:eastAsia="仿宋" w:cs="仿宋"/>
          <w:color w:val="auto"/>
          <w:spacing w:val="6"/>
          <w:sz w:val="19"/>
          <w:szCs w:val="19"/>
          <w:highlight w:val="none"/>
        </w:rPr>
        <w:t>3</w:t>
      </w:r>
      <w:r>
        <w:rPr>
          <w:rFonts w:ascii="仿宋" w:hAnsi="仿宋" w:eastAsia="仿宋" w:cs="仿宋"/>
          <w:color w:val="auto"/>
          <w:spacing w:val="5"/>
          <w:sz w:val="19"/>
          <w:szCs w:val="19"/>
          <w:highlight w:val="none"/>
        </w:rPr>
        <w:t>0%的赔偿。</w:t>
      </w:r>
    </w:p>
    <w:p w14:paraId="206987C5">
      <w:pPr>
        <w:spacing w:before="270" w:line="355" w:lineRule="auto"/>
        <w:ind w:left="29" w:right="77" w:firstLine="405"/>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15.2</w:t>
      </w:r>
      <w:r>
        <w:rPr>
          <w:rFonts w:ascii="仿宋" w:hAnsi="仿宋" w:eastAsia="仿宋" w:cs="仿宋"/>
          <w:color w:val="auto"/>
          <w:spacing w:val="55"/>
          <w:sz w:val="19"/>
          <w:szCs w:val="19"/>
          <w:highlight w:val="none"/>
        </w:rPr>
        <w:t xml:space="preserve"> </w:t>
      </w:r>
      <w:r>
        <w:rPr>
          <w:rFonts w:ascii="仿宋" w:hAnsi="仿宋" w:eastAsia="仿宋" w:cs="仿宋"/>
          <w:color w:val="auto"/>
          <w:spacing w:val="7"/>
          <w:sz w:val="19"/>
          <w:szCs w:val="19"/>
          <w:highlight w:val="none"/>
        </w:rPr>
        <w:t>因乙方原因造成合同无法按时签订，视为乙方违约，</w:t>
      </w:r>
      <w:r>
        <w:rPr>
          <w:rFonts w:ascii="仿宋" w:hAnsi="仿宋" w:eastAsia="仿宋" w:cs="仿宋"/>
          <w:color w:val="auto"/>
          <w:spacing w:val="-46"/>
          <w:sz w:val="19"/>
          <w:szCs w:val="19"/>
          <w:highlight w:val="none"/>
        </w:rPr>
        <w:t xml:space="preserve"> </w:t>
      </w:r>
      <w:r>
        <w:rPr>
          <w:rFonts w:ascii="仿宋" w:hAnsi="仿宋" w:eastAsia="仿宋" w:cs="仿宋"/>
          <w:color w:val="auto"/>
          <w:spacing w:val="7"/>
          <w:sz w:val="19"/>
          <w:szCs w:val="19"/>
          <w:highlight w:val="none"/>
        </w:rPr>
        <w:t>甲方有权没收其履约保证金，如保证金不能弥补</w:t>
      </w:r>
      <w:r>
        <w:rPr>
          <w:rFonts w:ascii="仿宋" w:hAnsi="仿宋" w:eastAsia="仿宋" w:cs="仿宋"/>
          <w:color w:val="auto"/>
          <w:spacing w:val="6"/>
          <w:sz w:val="19"/>
          <w:szCs w:val="19"/>
          <w:highlight w:val="none"/>
        </w:rPr>
        <w:t>乙方违约对甲方造成的损失的，</w:t>
      </w:r>
      <w:r>
        <w:rPr>
          <w:rFonts w:ascii="仿宋" w:hAnsi="仿宋" w:eastAsia="仿宋" w:cs="仿宋"/>
          <w:color w:val="auto"/>
          <w:spacing w:val="-41"/>
          <w:sz w:val="19"/>
          <w:szCs w:val="19"/>
          <w:highlight w:val="none"/>
        </w:rPr>
        <w:t xml:space="preserve"> </w:t>
      </w:r>
      <w:r>
        <w:rPr>
          <w:rFonts w:ascii="仿宋" w:hAnsi="仿宋" w:eastAsia="仿宋" w:cs="仿宋"/>
          <w:color w:val="auto"/>
          <w:spacing w:val="6"/>
          <w:sz w:val="19"/>
          <w:szCs w:val="19"/>
          <w:highlight w:val="none"/>
        </w:rPr>
        <w:t>乙方还需另行支付合同总价款的</w:t>
      </w:r>
      <w:r>
        <w:rPr>
          <w:rFonts w:ascii="仿宋" w:hAnsi="仿宋" w:eastAsia="仿宋" w:cs="仿宋"/>
          <w:color w:val="auto"/>
          <w:spacing w:val="-21"/>
          <w:sz w:val="19"/>
          <w:szCs w:val="19"/>
          <w:highlight w:val="none"/>
        </w:rPr>
        <w:t xml:space="preserve"> </w:t>
      </w:r>
      <w:r>
        <w:rPr>
          <w:rFonts w:ascii="仿宋" w:hAnsi="仿宋" w:eastAsia="仿宋" w:cs="仿宋"/>
          <w:color w:val="auto"/>
          <w:spacing w:val="6"/>
          <w:sz w:val="19"/>
          <w:szCs w:val="19"/>
          <w:highlight w:val="none"/>
        </w:rPr>
        <w:t>30%的赔偿。</w:t>
      </w:r>
    </w:p>
    <w:p w14:paraId="0B4A48B3">
      <w:pPr>
        <w:spacing w:before="268" w:line="356" w:lineRule="auto"/>
        <w:ind w:left="15" w:right="77" w:firstLine="419"/>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15.3 在签订合同之后，</w:t>
      </w:r>
      <w:r>
        <w:rPr>
          <w:rFonts w:ascii="仿宋" w:hAnsi="仿宋" w:eastAsia="仿宋" w:cs="仿宋"/>
          <w:color w:val="auto"/>
          <w:spacing w:val="-45"/>
          <w:sz w:val="19"/>
          <w:szCs w:val="19"/>
          <w:highlight w:val="none"/>
        </w:rPr>
        <w:t xml:space="preserve"> </w:t>
      </w:r>
      <w:r>
        <w:rPr>
          <w:rFonts w:ascii="仿宋" w:hAnsi="仿宋" w:eastAsia="仿宋" w:cs="仿宋"/>
          <w:color w:val="auto"/>
          <w:spacing w:val="7"/>
          <w:sz w:val="19"/>
          <w:szCs w:val="19"/>
          <w:highlight w:val="none"/>
        </w:rPr>
        <w:t>乙方要求解除合同、不履行或不能履行本合同，视为乙方违约，</w:t>
      </w:r>
      <w:r>
        <w:rPr>
          <w:rFonts w:ascii="仿宋" w:hAnsi="仿宋" w:eastAsia="仿宋" w:cs="仿宋"/>
          <w:color w:val="auto"/>
          <w:spacing w:val="-48"/>
          <w:sz w:val="19"/>
          <w:szCs w:val="19"/>
          <w:highlight w:val="none"/>
        </w:rPr>
        <w:t xml:space="preserve"> </w:t>
      </w:r>
      <w:r>
        <w:rPr>
          <w:rFonts w:ascii="仿宋" w:hAnsi="仿宋" w:eastAsia="仿宋" w:cs="仿宋"/>
          <w:color w:val="auto"/>
          <w:spacing w:val="7"/>
          <w:sz w:val="19"/>
          <w:szCs w:val="19"/>
          <w:highlight w:val="none"/>
        </w:rPr>
        <w:t>甲方有权单方面解</w:t>
      </w:r>
      <w:r>
        <w:rPr>
          <w:rFonts w:ascii="仿宋" w:hAnsi="仿宋" w:eastAsia="仿宋" w:cs="仿宋"/>
          <w:color w:val="auto"/>
          <w:spacing w:val="8"/>
          <w:sz w:val="19"/>
          <w:szCs w:val="19"/>
          <w:highlight w:val="none"/>
        </w:rPr>
        <w:t>除合同，没收其履约保证金，对甲方造成的</w:t>
      </w:r>
      <w:r>
        <w:rPr>
          <w:rFonts w:ascii="仿宋" w:hAnsi="仿宋" w:eastAsia="仿宋" w:cs="仿宋"/>
          <w:color w:val="auto"/>
          <w:spacing w:val="7"/>
          <w:sz w:val="19"/>
          <w:szCs w:val="19"/>
          <w:highlight w:val="none"/>
        </w:rPr>
        <w:t>损失的，</w:t>
      </w:r>
      <w:r>
        <w:rPr>
          <w:rFonts w:ascii="仿宋" w:hAnsi="仿宋" w:eastAsia="仿宋" w:cs="仿宋"/>
          <w:color w:val="auto"/>
          <w:spacing w:val="-45"/>
          <w:sz w:val="19"/>
          <w:szCs w:val="19"/>
          <w:highlight w:val="none"/>
        </w:rPr>
        <w:t xml:space="preserve"> </w:t>
      </w:r>
      <w:r>
        <w:rPr>
          <w:rFonts w:ascii="仿宋" w:hAnsi="仿宋" w:eastAsia="仿宋" w:cs="仿宋"/>
          <w:color w:val="auto"/>
          <w:spacing w:val="7"/>
          <w:sz w:val="19"/>
          <w:szCs w:val="19"/>
          <w:highlight w:val="none"/>
        </w:rPr>
        <w:t>甲方有权要求乙方另行支付中标总额</w:t>
      </w:r>
      <w:r>
        <w:rPr>
          <w:rFonts w:ascii="仿宋" w:hAnsi="仿宋" w:eastAsia="仿宋" w:cs="仿宋"/>
          <w:color w:val="auto"/>
          <w:spacing w:val="-21"/>
          <w:sz w:val="19"/>
          <w:szCs w:val="19"/>
          <w:highlight w:val="none"/>
        </w:rPr>
        <w:t xml:space="preserve"> </w:t>
      </w:r>
      <w:r>
        <w:rPr>
          <w:rFonts w:ascii="仿宋" w:hAnsi="仿宋" w:eastAsia="仿宋" w:cs="仿宋"/>
          <w:color w:val="auto"/>
          <w:spacing w:val="7"/>
          <w:sz w:val="19"/>
          <w:szCs w:val="19"/>
          <w:highlight w:val="none"/>
        </w:rPr>
        <w:t>30%的违约金。</w:t>
      </w:r>
    </w:p>
    <w:p w14:paraId="43DA8F33">
      <w:pPr>
        <w:spacing w:before="268" w:line="421" w:lineRule="auto"/>
        <w:ind w:left="4" w:right="48" w:firstLine="430"/>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15.4</w:t>
      </w:r>
      <w:r>
        <w:rPr>
          <w:rFonts w:ascii="仿宋" w:hAnsi="仿宋" w:eastAsia="仿宋" w:cs="仿宋"/>
          <w:color w:val="auto"/>
          <w:spacing w:val="39"/>
          <w:w w:val="101"/>
          <w:sz w:val="19"/>
          <w:szCs w:val="19"/>
          <w:highlight w:val="none"/>
        </w:rPr>
        <w:t xml:space="preserve"> </w:t>
      </w:r>
      <w:r>
        <w:rPr>
          <w:rFonts w:ascii="仿宋" w:hAnsi="仿宋" w:eastAsia="仿宋" w:cs="仿宋"/>
          <w:color w:val="auto"/>
          <w:spacing w:val="7"/>
          <w:sz w:val="19"/>
          <w:szCs w:val="19"/>
          <w:highlight w:val="none"/>
        </w:rPr>
        <w:t>乙方未按技术要求提供设备或货物不</w:t>
      </w:r>
      <w:r>
        <w:rPr>
          <w:rFonts w:ascii="仿宋" w:hAnsi="仿宋" w:eastAsia="仿宋" w:cs="仿宋"/>
          <w:color w:val="auto"/>
          <w:spacing w:val="6"/>
          <w:sz w:val="19"/>
          <w:szCs w:val="19"/>
          <w:highlight w:val="none"/>
        </w:rPr>
        <w:t>符合质量标准或经验收不合格，</w:t>
      </w:r>
      <w:r>
        <w:rPr>
          <w:rFonts w:ascii="仿宋" w:hAnsi="仿宋" w:eastAsia="仿宋" w:cs="仿宋"/>
          <w:color w:val="auto"/>
          <w:spacing w:val="-48"/>
          <w:sz w:val="19"/>
          <w:szCs w:val="19"/>
          <w:highlight w:val="none"/>
        </w:rPr>
        <w:t xml:space="preserve"> </w:t>
      </w:r>
      <w:r>
        <w:rPr>
          <w:rFonts w:ascii="仿宋" w:hAnsi="仿宋" w:eastAsia="仿宋" w:cs="仿宋"/>
          <w:color w:val="auto"/>
          <w:spacing w:val="6"/>
          <w:sz w:val="19"/>
          <w:szCs w:val="19"/>
          <w:highlight w:val="none"/>
        </w:rPr>
        <w:t>甲方有权拒收，</w:t>
      </w:r>
      <w:r>
        <w:rPr>
          <w:rFonts w:ascii="仿宋" w:hAnsi="仿宋" w:eastAsia="仿宋" w:cs="仿宋"/>
          <w:color w:val="auto"/>
          <w:spacing w:val="-50"/>
          <w:sz w:val="19"/>
          <w:szCs w:val="19"/>
          <w:highlight w:val="none"/>
        </w:rPr>
        <w:t xml:space="preserve"> </w:t>
      </w:r>
      <w:r>
        <w:rPr>
          <w:rFonts w:ascii="仿宋" w:hAnsi="仿宋" w:eastAsia="仿宋" w:cs="仿宋"/>
          <w:color w:val="auto"/>
          <w:spacing w:val="6"/>
          <w:sz w:val="19"/>
          <w:szCs w:val="19"/>
          <w:highlight w:val="none"/>
        </w:rPr>
        <w:t>乙方应在接到甲</w:t>
      </w:r>
      <w:r>
        <w:rPr>
          <w:rFonts w:ascii="仿宋" w:hAnsi="仿宋" w:eastAsia="仿宋" w:cs="仿宋"/>
          <w:color w:val="auto"/>
          <w:spacing w:val="7"/>
          <w:sz w:val="19"/>
          <w:szCs w:val="19"/>
          <w:highlight w:val="none"/>
        </w:rPr>
        <w:t>方通知后</w:t>
      </w:r>
      <w:r>
        <w:rPr>
          <w:rFonts w:ascii="仿宋" w:hAnsi="仿宋" w:eastAsia="仿宋" w:cs="仿宋"/>
          <w:color w:val="auto"/>
          <w:spacing w:val="-21"/>
          <w:sz w:val="19"/>
          <w:szCs w:val="19"/>
          <w:highlight w:val="none"/>
        </w:rPr>
        <w:t xml:space="preserve"> </w:t>
      </w:r>
      <w:r>
        <w:rPr>
          <w:rFonts w:ascii="仿宋" w:hAnsi="仿宋" w:eastAsia="仿宋" w:cs="仿宋"/>
          <w:color w:val="auto"/>
          <w:spacing w:val="7"/>
          <w:sz w:val="19"/>
          <w:szCs w:val="19"/>
          <w:highlight w:val="none"/>
        </w:rPr>
        <w:t>7 日内免费更换，否则甲方有权没收履约保证金并要求赔偿损失；如因此造成延期交货，按延期交货处</w:t>
      </w:r>
      <w:r>
        <w:rPr>
          <w:rFonts w:ascii="仿宋" w:hAnsi="仿宋" w:eastAsia="仿宋" w:cs="仿宋"/>
          <w:color w:val="auto"/>
          <w:spacing w:val="9"/>
          <w:sz w:val="19"/>
          <w:szCs w:val="19"/>
          <w:highlight w:val="none"/>
        </w:rPr>
        <w:t>理；如拒绝更换合格产品或时间超过合同约定的期限尚未交付合格产</w:t>
      </w:r>
      <w:r>
        <w:rPr>
          <w:rFonts w:ascii="仿宋" w:hAnsi="仿宋" w:eastAsia="仿宋" w:cs="仿宋"/>
          <w:color w:val="auto"/>
          <w:spacing w:val="8"/>
          <w:sz w:val="19"/>
          <w:szCs w:val="19"/>
          <w:highlight w:val="none"/>
        </w:rPr>
        <w:t>品，均按不能履行本合同的约定承担违约责</w:t>
      </w:r>
      <w:r>
        <w:rPr>
          <w:rFonts w:ascii="仿宋" w:hAnsi="仿宋" w:eastAsia="仿宋" w:cs="仿宋"/>
          <w:color w:val="auto"/>
          <w:spacing w:val="-1"/>
          <w:sz w:val="19"/>
          <w:szCs w:val="19"/>
          <w:highlight w:val="none"/>
        </w:rPr>
        <w:t>任。</w:t>
      </w:r>
    </w:p>
    <w:p w14:paraId="36B65E0A">
      <w:pPr>
        <w:spacing w:before="265" w:line="421" w:lineRule="auto"/>
        <w:ind w:left="3" w:firstLine="43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15.5 除发生不可抗力事件外，</w:t>
      </w:r>
      <w:r>
        <w:rPr>
          <w:rFonts w:ascii="仿宋" w:hAnsi="仿宋" w:eastAsia="仿宋" w:cs="仿宋"/>
          <w:color w:val="auto"/>
          <w:spacing w:val="-46"/>
          <w:sz w:val="19"/>
          <w:szCs w:val="19"/>
          <w:highlight w:val="none"/>
        </w:rPr>
        <w:t xml:space="preserve"> </w:t>
      </w:r>
      <w:r>
        <w:rPr>
          <w:rFonts w:ascii="仿宋" w:hAnsi="仿宋" w:eastAsia="仿宋" w:cs="仿宋"/>
          <w:color w:val="auto"/>
          <w:spacing w:val="7"/>
          <w:sz w:val="19"/>
          <w:szCs w:val="19"/>
          <w:highlight w:val="none"/>
        </w:rPr>
        <w:t>因乙方自身原因造成不能交货、逾期交货、不能安装、逾期完工的，</w:t>
      </w:r>
      <w:r>
        <w:rPr>
          <w:rFonts w:ascii="仿宋" w:hAnsi="仿宋" w:eastAsia="仿宋" w:cs="仿宋"/>
          <w:color w:val="auto"/>
          <w:spacing w:val="-47"/>
          <w:sz w:val="19"/>
          <w:szCs w:val="19"/>
          <w:highlight w:val="none"/>
        </w:rPr>
        <w:t xml:space="preserve"> </w:t>
      </w:r>
      <w:r>
        <w:rPr>
          <w:rFonts w:ascii="仿宋" w:hAnsi="仿宋" w:eastAsia="仿宋" w:cs="仿宋"/>
          <w:color w:val="auto"/>
          <w:spacing w:val="7"/>
          <w:sz w:val="19"/>
          <w:szCs w:val="19"/>
          <w:highlight w:val="none"/>
        </w:rPr>
        <w:t>乙方应</w:t>
      </w:r>
      <w:r>
        <w:rPr>
          <w:rFonts w:ascii="仿宋" w:hAnsi="仿宋" w:eastAsia="仿宋" w:cs="仿宋"/>
          <w:color w:val="auto"/>
          <w:spacing w:val="8"/>
          <w:sz w:val="19"/>
          <w:szCs w:val="19"/>
          <w:highlight w:val="none"/>
        </w:rPr>
        <w:t>按每逾期一</w:t>
      </w:r>
      <w:r>
        <w:rPr>
          <w:rFonts w:ascii="仿宋" w:hAnsi="仿宋" w:eastAsia="仿宋" w:cs="仿宋"/>
          <w:color w:val="auto"/>
          <w:spacing w:val="-47"/>
          <w:sz w:val="19"/>
          <w:szCs w:val="19"/>
          <w:highlight w:val="none"/>
        </w:rPr>
        <w:t xml:space="preserve"> </w:t>
      </w:r>
      <w:r>
        <w:rPr>
          <w:rFonts w:ascii="仿宋" w:hAnsi="仿宋" w:eastAsia="仿宋" w:cs="仿宋"/>
          <w:color w:val="auto"/>
          <w:spacing w:val="8"/>
          <w:sz w:val="19"/>
          <w:szCs w:val="19"/>
          <w:highlight w:val="none"/>
        </w:rPr>
        <w:t>日</w:t>
      </w:r>
      <w:r>
        <w:rPr>
          <w:rFonts w:ascii="仿宋" w:hAnsi="仿宋" w:eastAsia="仿宋" w:cs="仿宋"/>
          <w:color w:val="auto"/>
          <w:spacing w:val="-24"/>
          <w:sz w:val="19"/>
          <w:szCs w:val="19"/>
          <w:highlight w:val="none"/>
        </w:rPr>
        <w:t xml:space="preserve"> </w:t>
      </w:r>
      <w:r>
        <w:rPr>
          <w:rFonts w:ascii="仿宋" w:hAnsi="仿宋" w:eastAsia="仿宋" w:cs="仿宋"/>
          <w:color w:val="auto"/>
          <w:spacing w:val="8"/>
          <w:sz w:val="19"/>
          <w:szCs w:val="19"/>
          <w:highlight w:val="none"/>
        </w:rPr>
        <w:t>1000</w:t>
      </w:r>
      <w:r>
        <w:rPr>
          <w:rFonts w:ascii="仿宋" w:hAnsi="仿宋" w:eastAsia="仿宋" w:cs="仿宋"/>
          <w:color w:val="auto"/>
          <w:spacing w:val="-31"/>
          <w:sz w:val="19"/>
          <w:szCs w:val="19"/>
          <w:highlight w:val="none"/>
        </w:rPr>
        <w:t xml:space="preserve"> </w:t>
      </w:r>
      <w:r>
        <w:rPr>
          <w:rFonts w:ascii="仿宋" w:hAnsi="仿宋" w:eastAsia="仿宋" w:cs="仿宋"/>
          <w:color w:val="auto"/>
          <w:spacing w:val="8"/>
          <w:sz w:val="19"/>
          <w:szCs w:val="19"/>
          <w:highlight w:val="none"/>
        </w:rPr>
        <w:t>元的标准向甲方支付违约金，直至交齐货物且完成所有相</w:t>
      </w:r>
      <w:r>
        <w:rPr>
          <w:rFonts w:ascii="仿宋" w:hAnsi="仿宋" w:eastAsia="仿宋" w:cs="仿宋"/>
          <w:color w:val="auto"/>
          <w:spacing w:val="7"/>
          <w:sz w:val="19"/>
          <w:szCs w:val="19"/>
          <w:highlight w:val="none"/>
        </w:rPr>
        <w:t>关工作之日止。若乙方逾期交货或</w:t>
      </w:r>
      <w:r>
        <w:rPr>
          <w:rFonts w:ascii="仿宋" w:hAnsi="仿宋" w:eastAsia="仿宋" w:cs="仿宋"/>
          <w:color w:val="auto"/>
          <w:spacing w:val="2"/>
          <w:sz w:val="19"/>
          <w:szCs w:val="19"/>
          <w:highlight w:val="none"/>
        </w:rPr>
        <w:t>完工超过</w:t>
      </w:r>
      <w:r>
        <w:rPr>
          <w:rFonts w:ascii="仿宋" w:hAnsi="仿宋" w:eastAsia="仿宋" w:cs="仿宋"/>
          <w:color w:val="auto"/>
          <w:spacing w:val="-24"/>
          <w:sz w:val="19"/>
          <w:szCs w:val="19"/>
          <w:highlight w:val="none"/>
        </w:rPr>
        <w:t xml:space="preserve"> </w:t>
      </w:r>
      <w:r>
        <w:rPr>
          <w:rFonts w:ascii="仿宋" w:hAnsi="仿宋" w:eastAsia="仿宋" w:cs="仿宋"/>
          <w:color w:val="auto"/>
          <w:spacing w:val="2"/>
          <w:sz w:val="19"/>
          <w:szCs w:val="19"/>
          <w:highlight w:val="none"/>
        </w:rPr>
        <w:t>15</w:t>
      </w:r>
      <w:r>
        <w:rPr>
          <w:rFonts w:ascii="仿宋" w:hAnsi="仿宋" w:eastAsia="仿宋" w:cs="仿宋"/>
          <w:color w:val="auto"/>
          <w:spacing w:val="-32"/>
          <w:sz w:val="19"/>
          <w:szCs w:val="19"/>
          <w:highlight w:val="none"/>
        </w:rPr>
        <w:t xml:space="preserve"> </w:t>
      </w:r>
      <w:r>
        <w:rPr>
          <w:rFonts w:ascii="仿宋" w:hAnsi="仿宋" w:eastAsia="仿宋" w:cs="仿宋"/>
          <w:color w:val="auto"/>
          <w:spacing w:val="2"/>
          <w:sz w:val="19"/>
          <w:szCs w:val="19"/>
          <w:highlight w:val="none"/>
        </w:rPr>
        <w:t>天，甲方有权立即终止合同，没收履约保证金同时乙方应向甲方偿付逾期违约金（合同总价款的</w:t>
      </w:r>
      <w:r>
        <w:rPr>
          <w:rFonts w:ascii="仿宋" w:hAnsi="仿宋" w:eastAsia="仿宋" w:cs="仿宋"/>
          <w:color w:val="auto"/>
          <w:spacing w:val="-24"/>
          <w:sz w:val="19"/>
          <w:szCs w:val="19"/>
          <w:highlight w:val="none"/>
        </w:rPr>
        <w:t xml:space="preserve"> </w:t>
      </w:r>
      <w:r>
        <w:rPr>
          <w:rFonts w:ascii="仿宋" w:hAnsi="仿宋" w:eastAsia="仿宋" w:cs="仿宋"/>
          <w:color w:val="auto"/>
          <w:spacing w:val="2"/>
          <w:sz w:val="19"/>
          <w:szCs w:val="19"/>
          <w:highlight w:val="none"/>
        </w:rPr>
        <w:t>30%</w:t>
      </w:r>
      <w:r>
        <w:rPr>
          <w:rFonts w:ascii="仿宋" w:hAnsi="仿宋" w:eastAsia="仿宋" w:cs="仿宋"/>
          <w:color w:val="auto"/>
          <w:spacing w:val="-51"/>
          <w:w w:val="96"/>
          <w:sz w:val="19"/>
          <w:szCs w:val="19"/>
          <w:highlight w:val="none"/>
        </w:rPr>
        <w:t>），</w:t>
      </w:r>
      <w:r>
        <w:rPr>
          <w:rFonts w:ascii="仿宋" w:hAnsi="仿宋" w:eastAsia="仿宋" w:cs="仿宋"/>
          <w:color w:val="auto"/>
          <w:spacing w:val="9"/>
          <w:sz w:val="19"/>
          <w:szCs w:val="19"/>
          <w:highlight w:val="none"/>
        </w:rPr>
        <w:t>同时还需赔偿甲方因逾期所遭受的全部直接和间接损失。</w:t>
      </w:r>
    </w:p>
    <w:p w14:paraId="4EC0B84F">
      <w:pPr>
        <w:spacing w:before="270" w:line="398" w:lineRule="auto"/>
        <w:ind w:firstLine="434"/>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15.6 合同经双方确认签订盖章后生效，</w:t>
      </w:r>
      <w:r>
        <w:rPr>
          <w:rFonts w:ascii="仿宋" w:hAnsi="仿宋" w:eastAsia="仿宋" w:cs="仿宋"/>
          <w:color w:val="auto"/>
          <w:spacing w:val="-39"/>
          <w:sz w:val="19"/>
          <w:szCs w:val="19"/>
          <w:highlight w:val="none"/>
        </w:rPr>
        <w:t xml:space="preserve"> </w:t>
      </w:r>
      <w:r>
        <w:rPr>
          <w:rFonts w:ascii="仿宋" w:hAnsi="仿宋" w:eastAsia="仿宋" w:cs="仿宋"/>
          <w:color w:val="auto"/>
          <w:spacing w:val="7"/>
          <w:sz w:val="19"/>
          <w:szCs w:val="19"/>
          <w:highlight w:val="none"/>
        </w:rPr>
        <w:t>乙方应按照甲方指定的交货时间如期送货上门。</w:t>
      </w:r>
      <w:r>
        <w:rPr>
          <w:rFonts w:ascii="仿宋" w:hAnsi="仿宋" w:eastAsia="仿宋" w:cs="仿宋"/>
          <w:color w:val="auto"/>
          <w:spacing w:val="-54"/>
          <w:sz w:val="19"/>
          <w:szCs w:val="19"/>
          <w:highlight w:val="none"/>
        </w:rPr>
        <w:t xml:space="preserve"> </w:t>
      </w:r>
      <w:r>
        <w:rPr>
          <w:rFonts w:ascii="仿宋" w:hAnsi="仿宋" w:eastAsia="仿宋" w:cs="仿宋"/>
          <w:color w:val="auto"/>
          <w:spacing w:val="7"/>
          <w:sz w:val="19"/>
          <w:szCs w:val="19"/>
          <w:highlight w:val="none"/>
        </w:rPr>
        <w:t>除发生不可抗力事</w:t>
      </w:r>
      <w:r>
        <w:rPr>
          <w:rFonts w:ascii="仿宋" w:hAnsi="仿宋" w:eastAsia="仿宋" w:cs="仿宋"/>
          <w:color w:val="auto"/>
          <w:spacing w:val="6"/>
          <w:sz w:val="19"/>
          <w:szCs w:val="19"/>
          <w:highlight w:val="none"/>
        </w:rPr>
        <w:t>件外，若因合理原因（如市场需求显著变化、甲方库存场地出现重大问题等）导致甲方</w:t>
      </w:r>
      <w:r>
        <w:rPr>
          <w:rFonts w:ascii="仿宋" w:hAnsi="仿宋" w:eastAsia="仿宋" w:cs="仿宋"/>
          <w:color w:val="auto"/>
          <w:spacing w:val="5"/>
          <w:sz w:val="19"/>
          <w:szCs w:val="19"/>
          <w:highlight w:val="none"/>
        </w:rPr>
        <w:t>需要拒绝收货或中途退货，</w:t>
      </w:r>
      <w:r>
        <w:rPr>
          <w:rFonts w:ascii="仿宋" w:hAnsi="仿宋" w:eastAsia="仿宋" w:cs="仿宋"/>
          <w:color w:val="auto"/>
          <w:spacing w:val="8"/>
          <w:sz w:val="19"/>
          <w:szCs w:val="19"/>
          <w:highlight w:val="none"/>
        </w:rPr>
        <w:t>甲方应提前通知乙方，双方协商解决方案，如乙方因此遭受损失，</w:t>
      </w:r>
      <w:r>
        <w:rPr>
          <w:rFonts w:ascii="仿宋" w:hAnsi="仿宋" w:eastAsia="仿宋" w:cs="仿宋"/>
          <w:color w:val="auto"/>
          <w:spacing w:val="-36"/>
          <w:sz w:val="19"/>
          <w:szCs w:val="19"/>
          <w:highlight w:val="none"/>
        </w:rPr>
        <w:t xml:space="preserve"> </w:t>
      </w:r>
      <w:r>
        <w:rPr>
          <w:rFonts w:ascii="仿宋" w:hAnsi="仿宋" w:eastAsia="仿宋" w:cs="仿宋"/>
          <w:color w:val="auto"/>
          <w:spacing w:val="8"/>
          <w:sz w:val="19"/>
          <w:szCs w:val="19"/>
          <w:highlight w:val="none"/>
        </w:rPr>
        <w:t>甲方可给予合理补偿。</w:t>
      </w:r>
    </w:p>
    <w:p w14:paraId="5DE5EED4">
      <w:pPr>
        <w:spacing w:before="270" w:line="354" w:lineRule="auto"/>
        <w:ind w:left="17" w:right="51" w:firstLine="417"/>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15.7 货物安装调试和运行测试结束、预验收合格且培训完毕后，乙方提起验收申请后</w:t>
      </w:r>
      <w:r>
        <w:rPr>
          <w:rFonts w:ascii="仿宋" w:hAnsi="仿宋" w:eastAsia="仿宋" w:cs="仿宋"/>
          <w:color w:val="auto"/>
          <w:spacing w:val="-29"/>
          <w:sz w:val="19"/>
          <w:szCs w:val="19"/>
          <w:highlight w:val="none"/>
        </w:rPr>
        <w:t xml:space="preserve"> </w:t>
      </w:r>
      <w:r>
        <w:rPr>
          <w:rFonts w:ascii="仿宋" w:hAnsi="仿宋" w:eastAsia="仿宋" w:cs="仿宋"/>
          <w:color w:val="auto"/>
          <w:spacing w:val="7"/>
          <w:sz w:val="19"/>
          <w:szCs w:val="19"/>
          <w:highlight w:val="none"/>
        </w:rPr>
        <w:t>20</w:t>
      </w:r>
      <w:r>
        <w:rPr>
          <w:rFonts w:ascii="仿宋" w:hAnsi="仿宋" w:eastAsia="仿宋" w:cs="仿宋"/>
          <w:color w:val="auto"/>
          <w:spacing w:val="-36"/>
          <w:sz w:val="19"/>
          <w:szCs w:val="19"/>
          <w:highlight w:val="none"/>
        </w:rPr>
        <w:t xml:space="preserve"> </w:t>
      </w:r>
      <w:r>
        <w:rPr>
          <w:rFonts w:ascii="仿宋" w:hAnsi="仿宋" w:eastAsia="仿宋" w:cs="仿宋"/>
          <w:color w:val="auto"/>
          <w:spacing w:val="6"/>
          <w:sz w:val="19"/>
          <w:szCs w:val="19"/>
          <w:highlight w:val="none"/>
        </w:rPr>
        <w:t>个工作日内完成验</w:t>
      </w:r>
      <w:r>
        <w:rPr>
          <w:rFonts w:ascii="仿宋" w:hAnsi="仿宋" w:eastAsia="仿宋" w:cs="仿宋"/>
          <w:color w:val="auto"/>
          <w:spacing w:val="8"/>
          <w:sz w:val="19"/>
          <w:szCs w:val="19"/>
          <w:highlight w:val="none"/>
        </w:rPr>
        <w:t>收或要求整改，最终验收合格后且收到乙方提供的符合要求的发</w:t>
      </w:r>
      <w:r>
        <w:rPr>
          <w:rFonts w:ascii="仿宋" w:hAnsi="仿宋" w:eastAsia="仿宋" w:cs="仿宋"/>
          <w:color w:val="auto"/>
          <w:spacing w:val="7"/>
          <w:sz w:val="19"/>
          <w:szCs w:val="19"/>
          <w:highlight w:val="none"/>
        </w:rPr>
        <w:t>票后的【30】个工作日</w:t>
      </w:r>
      <w:r>
        <w:rPr>
          <w:rFonts w:ascii="仿宋" w:hAnsi="仿宋" w:eastAsia="仿宋" w:cs="仿宋"/>
          <w:color w:val="auto"/>
          <w:spacing w:val="-56"/>
          <w:sz w:val="19"/>
          <w:szCs w:val="19"/>
          <w:highlight w:val="none"/>
        </w:rPr>
        <w:t xml:space="preserve"> </w:t>
      </w:r>
      <w:r>
        <w:rPr>
          <w:rFonts w:ascii="仿宋" w:hAnsi="仿宋" w:eastAsia="仿宋" w:cs="仿宋"/>
          <w:color w:val="auto"/>
          <w:spacing w:val="7"/>
          <w:sz w:val="19"/>
          <w:szCs w:val="19"/>
          <w:highlight w:val="none"/>
        </w:rPr>
        <w:t>内，支付至</w:t>
      </w:r>
      <w:r>
        <w:rPr>
          <w:rFonts w:ascii="仿宋" w:hAnsi="仿宋" w:eastAsia="仿宋" w:cs="仿宋"/>
          <w:color w:val="auto"/>
          <w:spacing w:val="-24"/>
          <w:sz w:val="19"/>
          <w:szCs w:val="19"/>
          <w:highlight w:val="none"/>
        </w:rPr>
        <w:t xml:space="preserve"> </w:t>
      </w:r>
      <w:r>
        <w:rPr>
          <w:rFonts w:ascii="仿宋" w:hAnsi="仿宋" w:eastAsia="仿宋" w:cs="仿宋"/>
          <w:color w:val="auto"/>
          <w:spacing w:val="7"/>
          <w:sz w:val="19"/>
          <w:szCs w:val="19"/>
          <w:highlight w:val="none"/>
        </w:rPr>
        <w:t>100%货款。</w:t>
      </w:r>
    </w:p>
    <w:p w14:paraId="4581E7A6">
      <w:pPr>
        <w:spacing w:before="269" w:line="223" w:lineRule="auto"/>
        <w:ind w:left="434"/>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15.8 所供产品在正常使用情况下发生安全事故的，</w:t>
      </w:r>
      <w:r>
        <w:rPr>
          <w:rFonts w:ascii="仿宋" w:hAnsi="仿宋" w:eastAsia="仿宋" w:cs="仿宋"/>
          <w:color w:val="auto"/>
          <w:spacing w:val="-47"/>
          <w:sz w:val="19"/>
          <w:szCs w:val="19"/>
          <w:highlight w:val="none"/>
        </w:rPr>
        <w:t xml:space="preserve"> </w:t>
      </w:r>
      <w:r>
        <w:rPr>
          <w:rFonts w:ascii="仿宋" w:hAnsi="仿宋" w:eastAsia="仿宋" w:cs="仿宋"/>
          <w:color w:val="auto"/>
          <w:spacing w:val="7"/>
          <w:sz w:val="19"/>
          <w:szCs w:val="19"/>
          <w:highlight w:val="none"/>
        </w:rPr>
        <w:t>乙方应承担法律和经济责任，</w:t>
      </w:r>
      <w:r>
        <w:rPr>
          <w:rFonts w:ascii="仿宋" w:hAnsi="仿宋" w:eastAsia="仿宋" w:cs="仿宋"/>
          <w:color w:val="auto"/>
          <w:spacing w:val="-57"/>
          <w:sz w:val="19"/>
          <w:szCs w:val="19"/>
          <w:highlight w:val="none"/>
        </w:rPr>
        <w:t xml:space="preserve"> </w:t>
      </w:r>
      <w:r>
        <w:rPr>
          <w:rFonts w:ascii="仿宋" w:hAnsi="仿宋" w:eastAsia="仿宋" w:cs="仿宋"/>
          <w:color w:val="auto"/>
          <w:spacing w:val="7"/>
          <w:sz w:val="19"/>
          <w:szCs w:val="19"/>
          <w:highlight w:val="none"/>
        </w:rPr>
        <w:t>同时甲方</w:t>
      </w:r>
      <w:r>
        <w:rPr>
          <w:rFonts w:ascii="仿宋" w:hAnsi="仿宋" w:eastAsia="仿宋" w:cs="仿宋"/>
          <w:color w:val="auto"/>
          <w:spacing w:val="6"/>
          <w:sz w:val="19"/>
          <w:szCs w:val="19"/>
          <w:highlight w:val="none"/>
        </w:rPr>
        <w:t>有权追偿。</w:t>
      </w:r>
    </w:p>
    <w:p w14:paraId="41DA5FC8">
      <w:pPr>
        <w:spacing w:before="271" w:line="434" w:lineRule="auto"/>
        <w:ind w:left="4" w:right="51" w:firstLine="430"/>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15.9</w:t>
      </w:r>
      <w:r>
        <w:rPr>
          <w:rFonts w:ascii="仿宋" w:hAnsi="仿宋" w:eastAsia="仿宋" w:cs="仿宋"/>
          <w:color w:val="auto"/>
          <w:spacing w:val="57"/>
          <w:sz w:val="19"/>
          <w:szCs w:val="19"/>
          <w:highlight w:val="none"/>
        </w:rPr>
        <w:t xml:space="preserve"> </w:t>
      </w:r>
      <w:r>
        <w:rPr>
          <w:rFonts w:ascii="仿宋" w:hAnsi="仿宋" w:eastAsia="仿宋" w:cs="仿宋"/>
          <w:color w:val="auto"/>
          <w:spacing w:val="6"/>
          <w:sz w:val="19"/>
          <w:szCs w:val="19"/>
          <w:highlight w:val="none"/>
        </w:rPr>
        <w:t>乙方提供的货物必须是全新的、合格的货物，</w:t>
      </w:r>
      <w:r>
        <w:rPr>
          <w:rFonts w:ascii="仿宋" w:hAnsi="仿宋" w:eastAsia="仿宋" w:cs="仿宋"/>
          <w:color w:val="auto"/>
          <w:spacing w:val="-47"/>
          <w:sz w:val="19"/>
          <w:szCs w:val="19"/>
          <w:highlight w:val="none"/>
        </w:rPr>
        <w:t xml:space="preserve"> </w:t>
      </w:r>
      <w:r>
        <w:rPr>
          <w:rFonts w:ascii="仿宋" w:hAnsi="仿宋" w:eastAsia="仿宋" w:cs="仿宋"/>
          <w:color w:val="auto"/>
          <w:spacing w:val="6"/>
          <w:sz w:val="19"/>
          <w:szCs w:val="19"/>
          <w:highlight w:val="none"/>
        </w:rPr>
        <w:t>乙方提供的货物不符合本合同及</w:t>
      </w:r>
      <w:r>
        <w:rPr>
          <w:rFonts w:hint="eastAsia" w:ascii="仿宋" w:hAnsi="仿宋" w:eastAsia="仿宋" w:cs="仿宋"/>
          <w:color w:val="auto"/>
          <w:spacing w:val="6"/>
          <w:sz w:val="19"/>
          <w:szCs w:val="19"/>
          <w:highlight w:val="none"/>
          <w:lang w:eastAsia="zh-CN"/>
        </w:rPr>
        <w:t>竞争性磋商文件</w:t>
      </w:r>
      <w:r>
        <w:rPr>
          <w:rFonts w:ascii="仿宋" w:hAnsi="仿宋" w:eastAsia="仿宋" w:cs="仿宋"/>
          <w:color w:val="auto"/>
          <w:spacing w:val="6"/>
          <w:sz w:val="19"/>
          <w:szCs w:val="19"/>
          <w:highlight w:val="none"/>
        </w:rPr>
        <w:t>要求的，</w:t>
      </w:r>
      <w:r>
        <w:rPr>
          <w:rFonts w:ascii="仿宋" w:hAnsi="仿宋" w:eastAsia="仿宋" w:cs="仿宋"/>
          <w:color w:val="auto"/>
          <w:spacing w:val="-48"/>
          <w:sz w:val="19"/>
          <w:szCs w:val="19"/>
          <w:highlight w:val="none"/>
        </w:rPr>
        <w:t xml:space="preserve"> </w:t>
      </w:r>
      <w:r>
        <w:rPr>
          <w:rFonts w:ascii="仿宋" w:hAnsi="仿宋" w:eastAsia="仿宋" w:cs="仿宋"/>
          <w:color w:val="auto"/>
          <w:spacing w:val="6"/>
          <w:sz w:val="19"/>
          <w:szCs w:val="19"/>
          <w:highlight w:val="none"/>
        </w:rPr>
        <w:t>甲方</w:t>
      </w:r>
      <w:r>
        <w:rPr>
          <w:rFonts w:ascii="仿宋" w:hAnsi="仿宋" w:eastAsia="仿宋" w:cs="仿宋"/>
          <w:color w:val="auto"/>
          <w:spacing w:val="7"/>
          <w:sz w:val="19"/>
          <w:szCs w:val="19"/>
          <w:highlight w:val="none"/>
        </w:rPr>
        <w:t>有权立即解除本协议。</w:t>
      </w:r>
      <w:r>
        <w:rPr>
          <w:rFonts w:ascii="仿宋" w:hAnsi="仿宋" w:eastAsia="仿宋" w:cs="仿宋"/>
          <w:color w:val="auto"/>
          <w:spacing w:val="-37"/>
          <w:sz w:val="19"/>
          <w:szCs w:val="19"/>
          <w:highlight w:val="none"/>
        </w:rPr>
        <w:t xml:space="preserve"> </w:t>
      </w:r>
      <w:r>
        <w:rPr>
          <w:rFonts w:ascii="仿宋" w:hAnsi="仿宋" w:eastAsia="仿宋" w:cs="仿宋"/>
          <w:color w:val="auto"/>
          <w:spacing w:val="7"/>
          <w:sz w:val="19"/>
          <w:szCs w:val="19"/>
          <w:highlight w:val="none"/>
        </w:rPr>
        <w:t>乙方应当支付本合同总金额</w:t>
      </w:r>
      <w:r>
        <w:rPr>
          <w:rFonts w:ascii="仿宋" w:hAnsi="仿宋" w:eastAsia="仿宋" w:cs="仿宋"/>
          <w:color w:val="auto"/>
          <w:spacing w:val="-21"/>
          <w:sz w:val="19"/>
          <w:szCs w:val="19"/>
          <w:highlight w:val="none"/>
        </w:rPr>
        <w:t xml:space="preserve"> </w:t>
      </w:r>
      <w:r>
        <w:rPr>
          <w:rFonts w:ascii="仿宋" w:hAnsi="仿宋" w:eastAsia="仿宋" w:cs="仿宋"/>
          <w:color w:val="auto"/>
          <w:spacing w:val="7"/>
          <w:sz w:val="19"/>
          <w:szCs w:val="19"/>
          <w:highlight w:val="none"/>
        </w:rPr>
        <w:t>30%的违约金，并在甲方解除协议通知发出后的</w:t>
      </w:r>
      <w:r>
        <w:rPr>
          <w:rFonts w:ascii="仿宋" w:hAnsi="仿宋" w:eastAsia="仿宋" w:cs="仿宋"/>
          <w:color w:val="auto"/>
          <w:spacing w:val="-24"/>
          <w:sz w:val="19"/>
          <w:szCs w:val="19"/>
          <w:highlight w:val="none"/>
        </w:rPr>
        <w:t xml:space="preserve"> </w:t>
      </w:r>
      <w:r>
        <w:rPr>
          <w:rFonts w:ascii="仿宋" w:hAnsi="仿宋" w:eastAsia="仿宋" w:cs="仿宋"/>
          <w:color w:val="auto"/>
          <w:spacing w:val="7"/>
          <w:sz w:val="19"/>
          <w:szCs w:val="19"/>
          <w:highlight w:val="none"/>
        </w:rPr>
        <w:t>5</w:t>
      </w:r>
      <w:r>
        <w:rPr>
          <w:rFonts w:ascii="仿宋" w:hAnsi="仿宋" w:eastAsia="仿宋" w:cs="仿宋"/>
          <w:color w:val="auto"/>
          <w:spacing w:val="-36"/>
          <w:sz w:val="19"/>
          <w:szCs w:val="19"/>
          <w:highlight w:val="none"/>
        </w:rPr>
        <w:t xml:space="preserve"> </w:t>
      </w:r>
      <w:r>
        <w:rPr>
          <w:rFonts w:ascii="仿宋" w:hAnsi="仿宋" w:eastAsia="仿宋" w:cs="仿宋"/>
          <w:color w:val="auto"/>
          <w:spacing w:val="7"/>
          <w:sz w:val="19"/>
          <w:szCs w:val="19"/>
          <w:highlight w:val="none"/>
        </w:rPr>
        <w:t>个工作日内</w:t>
      </w:r>
      <w:r>
        <w:rPr>
          <w:rFonts w:ascii="仿宋" w:hAnsi="仿宋" w:eastAsia="仿宋" w:cs="仿宋"/>
          <w:color w:val="auto"/>
          <w:spacing w:val="8"/>
          <w:sz w:val="19"/>
          <w:szCs w:val="19"/>
          <w:highlight w:val="none"/>
        </w:rPr>
        <w:t>退还已收取的全部货款。</w:t>
      </w:r>
      <w:r>
        <w:rPr>
          <w:rFonts w:ascii="仿宋" w:hAnsi="仿宋" w:eastAsia="仿宋" w:cs="仿宋"/>
          <w:color w:val="auto"/>
          <w:spacing w:val="-55"/>
          <w:sz w:val="19"/>
          <w:szCs w:val="19"/>
          <w:highlight w:val="none"/>
        </w:rPr>
        <w:t xml:space="preserve"> </w:t>
      </w:r>
      <w:r>
        <w:rPr>
          <w:rFonts w:ascii="仿宋" w:hAnsi="仿宋" w:eastAsia="仿宋" w:cs="仿宋"/>
          <w:color w:val="auto"/>
          <w:spacing w:val="8"/>
          <w:sz w:val="19"/>
          <w:szCs w:val="19"/>
          <w:highlight w:val="none"/>
        </w:rPr>
        <w:t>甲方有权没收履约保证金，同时乙方应赔偿甲方因此遭受的全部</w:t>
      </w:r>
      <w:r>
        <w:rPr>
          <w:rFonts w:ascii="仿宋" w:hAnsi="仿宋" w:eastAsia="仿宋" w:cs="仿宋"/>
          <w:color w:val="auto"/>
          <w:spacing w:val="7"/>
          <w:sz w:val="19"/>
          <w:szCs w:val="19"/>
          <w:highlight w:val="none"/>
        </w:rPr>
        <w:t>直接损失（包括但不限</w:t>
      </w:r>
      <w:r>
        <w:rPr>
          <w:rFonts w:ascii="仿宋" w:hAnsi="仿宋" w:eastAsia="仿宋" w:cs="仿宋"/>
          <w:color w:val="auto"/>
          <w:spacing w:val="9"/>
          <w:sz w:val="19"/>
          <w:szCs w:val="19"/>
          <w:highlight w:val="none"/>
        </w:rPr>
        <w:t>于采购替代货物的差价、运输费、安装费等）和间接损失（包括但不</w:t>
      </w:r>
      <w:r>
        <w:rPr>
          <w:rFonts w:ascii="仿宋" w:hAnsi="仿宋" w:eastAsia="仿宋" w:cs="仿宋"/>
          <w:color w:val="auto"/>
          <w:spacing w:val="8"/>
          <w:sz w:val="19"/>
          <w:szCs w:val="19"/>
          <w:highlight w:val="none"/>
        </w:rPr>
        <w:t>限于因货物不合格导致的教学延误损失、甲</w:t>
      </w:r>
      <w:r>
        <w:rPr>
          <w:rFonts w:ascii="仿宋" w:hAnsi="仿宋" w:eastAsia="仿宋" w:cs="仿宋"/>
          <w:color w:val="auto"/>
          <w:spacing w:val="7"/>
          <w:sz w:val="19"/>
          <w:szCs w:val="19"/>
          <w:highlight w:val="none"/>
        </w:rPr>
        <w:t>方为此支付的额外费用等）。</w:t>
      </w:r>
    </w:p>
    <w:p w14:paraId="572B1EAA">
      <w:pPr>
        <w:spacing w:before="267" w:line="224" w:lineRule="auto"/>
        <w:ind w:left="434"/>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15.10 乙方所供货物质量不合格的违约责任</w:t>
      </w:r>
    </w:p>
    <w:p w14:paraId="55FFABC5">
      <w:pPr>
        <w:spacing w:before="0" w:line="240" w:lineRule="auto"/>
        <w:ind w:left="0" w:firstLine="0"/>
        <w:rPr>
          <w:rFonts w:ascii="仿宋" w:hAnsi="仿宋" w:eastAsia="仿宋" w:cs="仿宋"/>
          <w:color w:val="auto"/>
          <w:spacing w:val="8"/>
          <w:sz w:val="19"/>
          <w:szCs w:val="19"/>
          <w:highlight w:val="none"/>
        </w:rPr>
      </w:pPr>
      <w:r>
        <w:rPr>
          <w:rFonts w:ascii="仿宋" w:hAnsi="仿宋" w:eastAsia="仿宋" w:cs="仿宋"/>
          <w:color w:val="auto"/>
          <w:spacing w:val="8"/>
          <w:sz w:val="19"/>
          <w:szCs w:val="19"/>
          <w:highlight w:val="none"/>
        </w:rPr>
        <w:br w:type="page"/>
      </w:r>
    </w:p>
    <w:p w14:paraId="0E21DB47">
      <w:pPr>
        <w:spacing w:before="241" w:line="354" w:lineRule="auto"/>
        <w:ind w:left="20" w:firstLine="415"/>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15.10.1</w:t>
      </w:r>
      <w:r>
        <w:rPr>
          <w:rFonts w:ascii="仿宋" w:hAnsi="仿宋" w:eastAsia="仿宋" w:cs="仿宋"/>
          <w:color w:val="auto"/>
          <w:spacing w:val="-26"/>
          <w:sz w:val="19"/>
          <w:szCs w:val="19"/>
          <w:highlight w:val="none"/>
        </w:rPr>
        <w:t xml:space="preserve"> </w:t>
      </w:r>
      <w:r>
        <w:rPr>
          <w:rFonts w:ascii="仿宋" w:hAnsi="仿宋" w:eastAsia="仿宋" w:cs="仿宋"/>
          <w:color w:val="auto"/>
          <w:spacing w:val="8"/>
          <w:sz w:val="19"/>
          <w:szCs w:val="19"/>
          <w:highlight w:val="none"/>
        </w:rPr>
        <w:t>若乙方所供货物在保修期头三个月内出现货物质量问题，甲方有权要求无条件免费更换有质量问题</w:t>
      </w:r>
      <w:r>
        <w:rPr>
          <w:rFonts w:ascii="仿宋" w:hAnsi="仿宋" w:eastAsia="仿宋" w:cs="仿宋"/>
          <w:color w:val="auto"/>
          <w:spacing w:val="7"/>
          <w:sz w:val="19"/>
          <w:szCs w:val="19"/>
          <w:highlight w:val="none"/>
        </w:rPr>
        <w:t>的设备，并有权要求乙方赔偿甲方合同总价款</w:t>
      </w:r>
      <w:r>
        <w:rPr>
          <w:rFonts w:ascii="仿宋" w:hAnsi="仿宋" w:eastAsia="仿宋" w:cs="仿宋"/>
          <w:color w:val="auto"/>
          <w:spacing w:val="-17"/>
          <w:sz w:val="19"/>
          <w:szCs w:val="19"/>
          <w:highlight w:val="none"/>
        </w:rPr>
        <w:t xml:space="preserve"> </w:t>
      </w:r>
      <w:r>
        <w:rPr>
          <w:rFonts w:ascii="仿宋" w:hAnsi="仿宋" w:eastAsia="仿宋" w:cs="仿宋"/>
          <w:color w:val="auto"/>
          <w:spacing w:val="7"/>
          <w:sz w:val="19"/>
          <w:szCs w:val="19"/>
          <w:highlight w:val="none"/>
        </w:rPr>
        <w:t>15%的损失。</w:t>
      </w:r>
    </w:p>
    <w:p w14:paraId="331D0124">
      <w:pPr>
        <w:spacing w:before="268" w:line="356" w:lineRule="auto"/>
        <w:ind w:left="12" w:right="2" w:firstLine="423"/>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15.10.2</w:t>
      </w:r>
      <w:r>
        <w:rPr>
          <w:rFonts w:ascii="仿宋" w:hAnsi="仿宋" w:eastAsia="仿宋" w:cs="仿宋"/>
          <w:color w:val="auto"/>
          <w:spacing w:val="-35"/>
          <w:sz w:val="19"/>
          <w:szCs w:val="19"/>
          <w:highlight w:val="none"/>
        </w:rPr>
        <w:t xml:space="preserve"> </w:t>
      </w:r>
      <w:r>
        <w:rPr>
          <w:rFonts w:ascii="仿宋" w:hAnsi="仿宋" w:eastAsia="仿宋" w:cs="仿宋"/>
          <w:color w:val="auto"/>
          <w:spacing w:val="8"/>
          <w:sz w:val="19"/>
          <w:szCs w:val="19"/>
          <w:highlight w:val="none"/>
        </w:rPr>
        <w:t>在保修期内，若乙方所供货</w:t>
      </w:r>
      <w:r>
        <w:rPr>
          <w:rFonts w:ascii="仿宋" w:hAnsi="仿宋" w:eastAsia="仿宋" w:cs="仿宋"/>
          <w:color w:val="auto"/>
          <w:spacing w:val="7"/>
          <w:sz w:val="19"/>
          <w:szCs w:val="19"/>
          <w:highlight w:val="none"/>
        </w:rPr>
        <w:t>物修理两次后，仍不能正常使用的产品，</w:t>
      </w:r>
      <w:r>
        <w:rPr>
          <w:rFonts w:ascii="仿宋" w:hAnsi="仿宋" w:eastAsia="仿宋" w:cs="仿宋"/>
          <w:color w:val="auto"/>
          <w:spacing w:val="-57"/>
          <w:sz w:val="19"/>
          <w:szCs w:val="19"/>
          <w:highlight w:val="none"/>
        </w:rPr>
        <w:t xml:space="preserve"> </w:t>
      </w:r>
      <w:r>
        <w:rPr>
          <w:rFonts w:ascii="仿宋" w:hAnsi="仿宋" w:eastAsia="仿宋" w:cs="仿宋"/>
          <w:color w:val="auto"/>
          <w:spacing w:val="7"/>
          <w:sz w:val="19"/>
          <w:szCs w:val="19"/>
          <w:highlight w:val="none"/>
        </w:rPr>
        <w:t>由乙方负责为甲方免费调换同型号同规格的产品或者退货。</w:t>
      </w:r>
      <w:r>
        <w:rPr>
          <w:rFonts w:ascii="仿宋" w:hAnsi="仿宋" w:eastAsia="仿宋" w:cs="仿宋"/>
          <w:color w:val="auto"/>
          <w:spacing w:val="-38"/>
          <w:sz w:val="19"/>
          <w:szCs w:val="19"/>
          <w:highlight w:val="none"/>
        </w:rPr>
        <w:t xml:space="preserve"> </w:t>
      </w:r>
      <w:r>
        <w:rPr>
          <w:rFonts w:ascii="仿宋" w:hAnsi="仿宋" w:eastAsia="仿宋" w:cs="仿宋"/>
          <w:color w:val="auto"/>
          <w:spacing w:val="7"/>
          <w:sz w:val="19"/>
          <w:szCs w:val="19"/>
          <w:highlight w:val="none"/>
        </w:rPr>
        <w:t>甲方并有权要求乙方赔偿甲方合同总价款的</w:t>
      </w:r>
      <w:r>
        <w:rPr>
          <w:rFonts w:ascii="仿宋" w:hAnsi="仿宋" w:eastAsia="仿宋" w:cs="仿宋"/>
          <w:color w:val="auto"/>
          <w:spacing w:val="-24"/>
          <w:sz w:val="19"/>
          <w:szCs w:val="19"/>
          <w:highlight w:val="none"/>
        </w:rPr>
        <w:t xml:space="preserve"> </w:t>
      </w:r>
      <w:r>
        <w:rPr>
          <w:rFonts w:ascii="仿宋" w:hAnsi="仿宋" w:eastAsia="仿宋" w:cs="仿宋"/>
          <w:color w:val="auto"/>
          <w:spacing w:val="7"/>
          <w:sz w:val="19"/>
          <w:szCs w:val="19"/>
          <w:highlight w:val="none"/>
        </w:rPr>
        <w:t>15</w:t>
      </w:r>
      <w:r>
        <w:rPr>
          <w:rFonts w:ascii="仿宋" w:hAnsi="仿宋" w:eastAsia="仿宋" w:cs="仿宋"/>
          <w:color w:val="auto"/>
          <w:spacing w:val="6"/>
          <w:sz w:val="19"/>
          <w:szCs w:val="19"/>
          <w:highlight w:val="none"/>
        </w:rPr>
        <w:t>%的损失。</w:t>
      </w:r>
    </w:p>
    <w:p w14:paraId="2563168C">
      <w:pPr>
        <w:spacing w:before="268" w:line="421" w:lineRule="auto"/>
        <w:ind w:left="3" w:right="2" w:firstLine="432"/>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15.10.3</w:t>
      </w:r>
      <w:r>
        <w:rPr>
          <w:rFonts w:ascii="仿宋" w:hAnsi="仿宋" w:eastAsia="仿宋" w:cs="仿宋"/>
          <w:color w:val="auto"/>
          <w:spacing w:val="-42"/>
          <w:sz w:val="19"/>
          <w:szCs w:val="19"/>
          <w:highlight w:val="none"/>
        </w:rPr>
        <w:t xml:space="preserve"> </w:t>
      </w:r>
      <w:r>
        <w:rPr>
          <w:rFonts w:ascii="仿宋" w:hAnsi="仿宋" w:eastAsia="仿宋" w:cs="仿宋"/>
          <w:color w:val="auto"/>
          <w:spacing w:val="7"/>
          <w:sz w:val="19"/>
          <w:szCs w:val="19"/>
          <w:highlight w:val="none"/>
        </w:rPr>
        <w:t>依据合同规定甲方提出换货的，</w:t>
      </w:r>
      <w:r>
        <w:rPr>
          <w:rFonts w:ascii="仿宋" w:hAnsi="仿宋" w:eastAsia="仿宋" w:cs="仿宋"/>
          <w:color w:val="auto"/>
          <w:spacing w:val="-47"/>
          <w:sz w:val="19"/>
          <w:szCs w:val="19"/>
          <w:highlight w:val="none"/>
        </w:rPr>
        <w:t xml:space="preserve"> </w:t>
      </w:r>
      <w:r>
        <w:rPr>
          <w:rFonts w:ascii="仿宋" w:hAnsi="仿宋" w:eastAsia="仿宋" w:cs="仿宋"/>
          <w:color w:val="auto"/>
          <w:spacing w:val="6"/>
          <w:sz w:val="19"/>
          <w:szCs w:val="19"/>
          <w:highlight w:val="none"/>
        </w:rPr>
        <w:t>乙方应在</w:t>
      </w:r>
      <w:r>
        <w:rPr>
          <w:rFonts w:ascii="仿宋" w:hAnsi="仿宋" w:eastAsia="仿宋" w:cs="仿宋"/>
          <w:color w:val="auto"/>
          <w:spacing w:val="-28"/>
          <w:sz w:val="19"/>
          <w:szCs w:val="19"/>
          <w:highlight w:val="none"/>
        </w:rPr>
        <w:t xml:space="preserve"> </w:t>
      </w:r>
      <w:r>
        <w:rPr>
          <w:rFonts w:ascii="仿宋" w:hAnsi="仿宋" w:eastAsia="仿宋" w:cs="仿宋"/>
          <w:color w:val="auto"/>
          <w:spacing w:val="6"/>
          <w:sz w:val="19"/>
          <w:szCs w:val="19"/>
          <w:highlight w:val="none"/>
        </w:rPr>
        <w:t>20</w:t>
      </w:r>
      <w:r>
        <w:rPr>
          <w:rFonts w:ascii="仿宋" w:hAnsi="仿宋" w:eastAsia="仿宋" w:cs="仿宋"/>
          <w:color w:val="auto"/>
          <w:spacing w:val="-33"/>
          <w:sz w:val="19"/>
          <w:szCs w:val="19"/>
          <w:highlight w:val="none"/>
        </w:rPr>
        <w:t xml:space="preserve"> </w:t>
      </w:r>
      <w:r>
        <w:rPr>
          <w:rFonts w:ascii="仿宋" w:hAnsi="仿宋" w:eastAsia="仿宋" w:cs="仿宋"/>
          <w:color w:val="auto"/>
          <w:spacing w:val="6"/>
          <w:sz w:val="19"/>
          <w:szCs w:val="19"/>
          <w:highlight w:val="none"/>
        </w:rPr>
        <w:t>天内无条件更换至合格（进口设备为 60 天内</w:t>
      </w:r>
      <w:r>
        <w:rPr>
          <w:rFonts w:ascii="仿宋" w:hAnsi="仿宋" w:eastAsia="仿宋" w:cs="仿宋"/>
          <w:color w:val="auto"/>
          <w:spacing w:val="-5"/>
          <w:sz w:val="19"/>
          <w:szCs w:val="19"/>
          <w:highlight w:val="none"/>
        </w:rPr>
        <w:t>）</w:t>
      </w:r>
      <w:r>
        <w:rPr>
          <w:rFonts w:ascii="仿宋" w:hAnsi="仿宋" w:eastAsia="仿宋" w:cs="仿宋"/>
          <w:color w:val="auto"/>
          <w:spacing w:val="-56"/>
          <w:sz w:val="19"/>
          <w:szCs w:val="19"/>
          <w:highlight w:val="none"/>
        </w:rPr>
        <w:t xml:space="preserve"> </w:t>
      </w:r>
      <w:r>
        <w:rPr>
          <w:rFonts w:ascii="仿宋" w:hAnsi="仿宋" w:eastAsia="仿宋" w:cs="仿宋"/>
          <w:color w:val="auto"/>
          <w:spacing w:val="-5"/>
          <w:sz w:val="19"/>
          <w:szCs w:val="19"/>
          <w:highlight w:val="none"/>
        </w:rPr>
        <w:t>，</w:t>
      </w:r>
      <w:r>
        <w:rPr>
          <w:rFonts w:ascii="仿宋" w:hAnsi="仿宋" w:eastAsia="仿宋" w:cs="仿宋"/>
          <w:color w:val="auto"/>
          <w:spacing w:val="6"/>
          <w:sz w:val="19"/>
          <w:szCs w:val="19"/>
          <w:highlight w:val="none"/>
        </w:rPr>
        <w:t>换</w:t>
      </w:r>
      <w:r>
        <w:rPr>
          <w:rFonts w:ascii="仿宋" w:hAnsi="仿宋" w:eastAsia="仿宋" w:cs="仿宋"/>
          <w:color w:val="auto"/>
          <w:spacing w:val="9"/>
          <w:sz w:val="19"/>
          <w:szCs w:val="19"/>
          <w:highlight w:val="none"/>
        </w:rPr>
        <w:t>货所产生的费用由乙方自行承担；若更换后的产品还存在质量问题，甲方</w:t>
      </w:r>
      <w:r>
        <w:rPr>
          <w:rFonts w:ascii="仿宋" w:hAnsi="仿宋" w:eastAsia="仿宋" w:cs="仿宋"/>
          <w:color w:val="auto"/>
          <w:spacing w:val="8"/>
          <w:sz w:val="19"/>
          <w:szCs w:val="19"/>
          <w:highlight w:val="none"/>
        </w:rPr>
        <w:t>有权终止合同并要求乙方全额退还货款且乙方应向甲方偿付合同总价款的</w:t>
      </w:r>
      <w:r>
        <w:rPr>
          <w:rFonts w:ascii="仿宋" w:hAnsi="仿宋" w:eastAsia="仿宋" w:cs="仿宋"/>
          <w:color w:val="auto"/>
          <w:spacing w:val="-20"/>
          <w:sz w:val="19"/>
          <w:szCs w:val="19"/>
          <w:highlight w:val="none"/>
        </w:rPr>
        <w:t xml:space="preserve"> </w:t>
      </w:r>
      <w:r>
        <w:rPr>
          <w:rFonts w:ascii="仿宋" w:hAnsi="仿宋" w:eastAsia="仿宋" w:cs="仿宋"/>
          <w:color w:val="auto"/>
          <w:spacing w:val="8"/>
          <w:sz w:val="19"/>
          <w:szCs w:val="19"/>
          <w:highlight w:val="none"/>
        </w:rPr>
        <w:t>30%的违约金，违约金不足以补偿甲方损失的，</w:t>
      </w:r>
      <w:r>
        <w:rPr>
          <w:rFonts w:ascii="仿宋" w:hAnsi="仿宋" w:eastAsia="仿宋" w:cs="仿宋"/>
          <w:color w:val="auto"/>
          <w:spacing w:val="-51"/>
          <w:sz w:val="19"/>
          <w:szCs w:val="19"/>
          <w:highlight w:val="none"/>
        </w:rPr>
        <w:t xml:space="preserve"> </w:t>
      </w:r>
      <w:r>
        <w:rPr>
          <w:rFonts w:ascii="仿宋" w:hAnsi="仿宋" w:eastAsia="仿宋" w:cs="仿宋"/>
          <w:color w:val="auto"/>
          <w:spacing w:val="8"/>
          <w:sz w:val="19"/>
          <w:szCs w:val="19"/>
          <w:highlight w:val="none"/>
        </w:rPr>
        <w:t>甲方有权要求乙方继续对不足</w:t>
      </w:r>
      <w:r>
        <w:rPr>
          <w:rFonts w:ascii="仿宋" w:hAnsi="仿宋" w:eastAsia="仿宋" w:cs="仿宋"/>
          <w:color w:val="auto"/>
          <w:spacing w:val="7"/>
          <w:sz w:val="19"/>
          <w:szCs w:val="19"/>
          <w:highlight w:val="none"/>
        </w:rPr>
        <w:t>部分予以赔偿。</w:t>
      </w:r>
    </w:p>
    <w:p w14:paraId="4DF4BB50">
      <w:pPr>
        <w:spacing w:before="267" w:line="486" w:lineRule="auto"/>
        <w:ind w:right="2" w:firstLine="436"/>
        <w:jc w:val="both"/>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15.11</w:t>
      </w:r>
      <w:r>
        <w:rPr>
          <w:rFonts w:ascii="仿宋" w:hAnsi="仿宋" w:eastAsia="仿宋" w:cs="仿宋"/>
          <w:color w:val="auto"/>
          <w:spacing w:val="40"/>
          <w:sz w:val="19"/>
          <w:szCs w:val="19"/>
          <w:highlight w:val="none"/>
        </w:rPr>
        <w:t xml:space="preserve"> </w:t>
      </w:r>
      <w:r>
        <w:rPr>
          <w:rFonts w:ascii="仿宋" w:hAnsi="仿宋" w:eastAsia="仿宋" w:cs="仿宋"/>
          <w:color w:val="auto"/>
          <w:spacing w:val="6"/>
          <w:sz w:val="19"/>
          <w:szCs w:val="19"/>
          <w:highlight w:val="none"/>
        </w:rPr>
        <w:t>乙方未能按照合同约定的时间提供服务的，每逾期</w:t>
      </w:r>
      <w:r>
        <w:rPr>
          <w:rFonts w:ascii="仿宋" w:hAnsi="仿宋" w:eastAsia="仿宋" w:cs="仿宋"/>
          <w:color w:val="auto"/>
          <w:spacing w:val="-24"/>
          <w:sz w:val="19"/>
          <w:szCs w:val="19"/>
          <w:highlight w:val="none"/>
        </w:rPr>
        <w:t xml:space="preserve"> </w:t>
      </w:r>
      <w:r>
        <w:rPr>
          <w:rFonts w:ascii="仿宋" w:hAnsi="仿宋" w:eastAsia="仿宋" w:cs="仿宋"/>
          <w:color w:val="auto"/>
          <w:spacing w:val="6"/>
          <w:sz w:val="19"/>
          <w:szCs w:val="19"/>
          <w:highlight w:val="none"/>
        </w:rPr>
        <w:t>1</w:t>
      </w:r>
      <w:r>
        <w:rPr>
          <w:rFonts w:ascii="仿宋" w:hAnsi="仿宋" w:eastAsia="仿宋" w:cs="仿宋"/>
          <w:color w:val="auto"/>
          <w:spacing w:val="-30"/>
          <w:sz w:val="19"/>
          <w:szCs w:val="19"/>
          <w:highlight w:val="none"/>
        </w:rPr>
        <w:t xml:space="preserve"> </w:t>
      </w:r>
      <w:r>
        <w:rPr>
          <w:rFonts w:ascii="仿宋" w:hAnsi="仿宋" w:eastAsia="仿宋" w:cs="仿宋"/>
          <w:color w:val="auto"/>
          <w:spacing w:val="6"/>
          <w:sz w:val="19"/>
          <w:szCs w:val="19"/>
          <w:highlight w:val="none"/>
        </w:rPr>
        <w:t>天，</w:t>
      </w:r>
      <w:r>
        <w:rPr>
          <w:rFonts w:ascii="仿宋" w:hAnsi="仿宋" w:eastAsia="仿宋" w:cs="仿宋"/>
          <w:color w:val="auto"/>
          <w:spacing w:val="-47"/>
          <w:sz w:val="19"/>
          <w:szCs w:val="19"/>
          <w:highlight w:val="none"/>
        </w:rPr>
        <w:t xml:space="preserve"> </w:t>
      </w:r>
      <w:r>
        <w:rPr>
          <w:rFonts w:ascii="仿宋" w:hAnsi="仿宋" w:eastAsia="仿宋" w:cs="仿宋"/>
          <w:color w:val="auto"/>
          <w:spacing w:val="6"/>
          <w:sz w:val="19"/>
          <w:szCs w:val="19"/>
          <w:highlight w:val="none"/>
        </w:rPr>
        <w:t>乙方应按</w:t>
      </w:r>
      <w:r>
        <w:rPr>
          <w:rFonts w:ascii="仿宋" w:hAnsi="仿宋" w:eastAsia="仿宋" w:cs="仿宋"/>
          <w:color w:val="auto"/>
          <w:spacing w:val="5"/>
          <w:sz w:val="19"/>
          <w:szCs w:val="19"/>
          <w:highlight w:val="none"/>
        </w:rPr>
        <w:t>照合同总金额的</w:t>
      </w:r>
      <w:r>
        <w:rPr>
          <w:rFonts w:ascii="仿宋" w:hAnsi="仿宋" w:eastAsia="仿宋" w:cs="仿宋"/>
          <w:color w:val="auto"/>
          <w:spacing w:val="-23"/>
          <w:sz w:val="19"/>
          <w:szCs w:val="19"/>
          <w:highlight w:val="none"/>
        </w:rPr>
        <w:t xml:space="preserve"> </w:t>
      </w:r>
      <w:r>
        <w:rPr>
          <w:rFonts w:ascii="仿宋" w:hAnsi="仿宋" w:eastAsia="仿宋" w:cs="仿宋"/>
          <w:color w:val="auto"/>
          <w:spacing w:val="5"/>
          <w:sz w:val="19"/>
          <w:szCs w:val="19"/>
          <w:highlight w:val="none"/>
        </w:rPr>
        <w:t>0.3%向甲方支付</w:t>
      </w:r>
      <w:r>
        <w:rPr>
          <w:rFonts w:ascii="仿宋" w:hAnsi="仿宋" w:eastAsia="仿宋" w:cs="仿宋"/>
          <w:color w:val="auto"/>
          <w:spacing w:val="8"/>
          <w:sz w:val="19"/>
          <w:szCs w:val="19"/>
          <w:highlight w:val="none"/>
        </w:rPr>
        <w:t>违约金；违约金的上限为合同总金额的</w:t>
      </w:r>
      <w:r>
        <w:rPr>
          <w:rFonts w:ascii="仿宋" w:hAnsi="仿宋" w:eastAsia="仿宋" w:cs="仿宋"/>
          <w:color w:val="auto"/>
          <w:spacing w:val="-4"/>
          <w:sz w:val="19"/>
          <w:szCs w:val="19"/>
          <w:highlight w:val="none"/>
        </w:rPr>
        <w:t xml:space="preserve"> </w:t>
      </w:r>
      <w:r>
        <w:rPr>
          <w:rFonts w:ascii="仿宋" w:hAnsi="仿宋" w:eastAsia="仿宋" w:cs="仿宋"/>
          <w:color w:val="auto"/>
          <w:spacing w:val="8"/>
          <w:sz w:val="19"/>
          <w:szCs w:val="19"/>
          <w:highlight w:val="none"/>
        </w:rPr>
        <w:t>30%。具体服务时间要求如下：售后响应时间不超过</w:t>
      </w:r>
      <w:r>
        <w:rPr>
          <w:rFonts w:ascii="仿宋" w:hAnsi="仿宋" w:eastAsia="仿宋" w:cs="仿宋"/>
          <w:color w:val="auto"/>
          <w:spacing w:val="-29"/>
          <w:sz w:val="19"/>
          <w:szCs w:val="19"/>
          <w:highlight w:val="none"/>
        </w:rPr>
        <w:t xml:space="preserve"> </w:t>
      </w:r>
      <w:r>
        <w:rPr>
          <w:rFonts w:ascii="仿宋" w:hAnsi="仿宋" w:eastAsia="仿宋" w:cs="仿宋"/>
          <w:color w:val="auto"/>
          <w:spacing w:val="8"/>
          <w:sz w:val="19"/>
          <w:szCs w:val="19"/>
          <w:highlight w:val="none"/>
        </w:rPr>
        <w:t>2</w:t>
      </w:r>
      <w:r>
        <w:rPr>
          <w:rFonts w:ascii="仿宋" w:hAnsi="仿宋" w:eastAsia="仿宋" w:cs="仿宋"/>
          <w:color w:val="auto"/>
          <w:spacing w:val="-34"/>
          <w:sz w:val="19"/>
          <w:szCs w:val="19"/>
          <w:highlight w:val="none"/>
        </w:rPr>
        <w:t xml:space="preserve"> </w:t>
      </w:r>
      <w:r>
        <w:rPr>
          <w:rFonts w:ascii="仿宋" w:hAnsi="仿宋" w:eastAsia="仿宋" w:cs="仿宋"/>
          <w:color w:val="auto"/>
          <w:spacing w:val="8"/>
          <w:sz w:val="19"/>
          <w:szCs w:val="19"/>
          <w:highlight w:val="none"/>
        </w:rPr>
        <w:t>小时，维修时间不</w:t>
      </w:r>
      <w:r>
        <w:rPr>
          <w:rFonts w:ascii="仿宋" w:hAnsi="仿宋" w:eastAsia="仿宋" w:cs="仿宋"/>
          <w:color w:val="auto"/>
          <w:spacing w:val="7"/>
          <w:sz w:val="19"/>
          <w:szCs w:val="19"/>
          <w:highlight w:val="none"/>
        </w:rPr>
        <w:t>超过</w:t>
      </w:r>
      <w:r>
        <w:rPr>
          <w:rFonts w:ascii="仿宋" w:hAnsi="仿宋" w:eastAsia="仿宋" w:cs="仿宋"/>
          <w:color w:val="auto"/>
          <w:spacing w:val="-29"/>
          <w:sz w:val="19"/>
          <w:szCs w:val="19"/>
          <w:highlight w:val="none"/>
        </w:rPr>
        <w:t xml:space="preserve"> </w:t>
      </w:r>
      <w:r>
        <w:rPr>
          <w:rFonts w:ascii="仿宋" w:hAnsi="仿宋" w:eastAsia="仿宋" w:cs="仿宋"/>
          <w:color w:val="auto"/>
          <w:spacing w:val="7"/>
          <w:sz w:val="19"/>
          <w:szCs w:val="19"/>
          <w:highlight w:val="none"/>
        </w:rPr>
        <w:t>24</w:t>
      </w:r>
      <w:r>
        <w:rPr>
          <w:rFonts w:ascii="仿宋" w:hAnsi="仿宋" w:eastAsia="仿宋" w:cs="仿宋"/>
          <w:color w:val="auto"/>
          <w:spacing w:val="-34"/>
          <w:sz w:val="19"/>
          <w:szCs w:val="19"/>
          <w:highlight w:val="none"/>
        </w:rPr>
        <w:t xml:space="preserve"> </w:t>
      </w:r>
      <w:r>
        <w:rPr>
          <w:rFonts w:ascii="仿宋" w:hAnsi="仿宋" w:eastAsia="仿宋" w:cs="仿宋"/>
          <w:color w:val="auto"/>
          <w:spacing w:val="7"/>
          <w:sz w:val="19"/>
          <w:szCs w:val="19"/>
          <w:highlight w:val="none"/>
        </w:rPr>
        <w:t>小时；培训次数不低于</w:t>
      </w:r>
      <w:r>
        <w:rPr>
          <w:rFonts w:ascii="仿宋" w:hAnsi="仿宋" w:eastAsia="仿宋" w:cs="仿宋"/>
          <w:color w:val="auto"/>
          <w:spacing w:val="-26"/>
          <w:sz w:val="19"/>
          <w:szCs w:val="19"/>
          <w:highlight w:val="none"/>
        </w:rPr>
        <w:t xml:space="preserve"> </w:t>
      </w:r>
      <w:r>
        <w:rPr>
          <w:rFonts w:ascii="仿宋" w:hAnsi="仿宋" w:eastAsia="仿宋" w:cs="仿宋"/>
          <w:color w:val="auto"/>
          <w:spacing w:val="7"/>
          <w:sz w:val="19"/>
          <w:szCs w:val="19"/>
          <w:highlight w:val="none"/>
        </w:rPr>
        <w:t>5</w:t>
      </w:r>
      <w:r>
        <w:rPr>
          <w:rFonts w:ascii="仿宋" w:hAnsi="仿宋" w:eastAsia="仿宋" w:cs="仿宋"/>
          <w:color w:val="auto"/>
          <w:spacing w:val="-29"/>
          <w:sz w:val="19"/>
          <w:szCs w:val="19"/>
          <w:highlight w:val="none"/>
        </w:rPr>
        <w:t xml:space="preserve"> </w:t>
      </w:r>
      <w:r>
        <w:rPr>
          <w:rFonts w:ascii="仿宋" w:hAnsi="仿宋" w:eastAsia="仿宋" w:cs="仿宋"/>
          <w:color w:val="auto"/>
          <w:spacing w:val="7"/>
          <w:sz w:val="19"/>
          <w:szCs w:val="19"/>
          <w:highlight w:val="none"/>
        </w:rPr>
        <w:t>次，直至甲方人员</w:t>
      </w:r>
      <w:r>
        <w:rPr>
          <w:rFonts w:ascii="仿宋" w:hAnsi="仿宋" w:eastAsia="仿宋" w:cs="仿宋"/>
          <w:color w:val="auto"/>
          <w:spacing w:val="6"/>
          <w:sz w:val="19"/>
          <w:szCs w:val="19"/>
          <w:highlight w:val="none"/>
        </w:rPr>
        <w:t>能熟练独立操作为止；更换服务应在接到甲方通知后</w:t>
      </w:r>
      <w:r>
        <w:rPr>
          <w:rFonts w:ascii="仿宋" w:hAnsi="仿宋" w:eastAsia="仿宋" w:cs="仿宋"/>
          <w:color w:val="auto"/>
          <w:spacing w:val="-29"/>
          <w:sz w:val="19"/>
          <w:szCs w:val="19"/>
          <w:highlight w:val="none"/>
        </w:rPr>
        <w:t xml:space="preserve"> </w:t>
      </w:r>
      <w:r>
        <w:rPr>
          <w:rFonts w:ascii="仿宋" w:hAnsi="仿宋" w:eastAsia="仿宋" w:cs="仿宋"/>
          <w:color w:val="auto"/>
          <w:spacing w:val="6"/>
          <w:sz w:val="19"/>
          <w:szCs w:val="19"/>
          <w:highlight w:val="none"/>
        </w:rPr>
        <w:t>20</w:t>
      </w:r>
      <w:r>
        <w:rPr>
          <w:rFonts w:ascii="仿宋" w:hAnsi="仿宋" w:eastAsia="仿宋" w:cs="仿宋"/>
          <w:color w:val="auto"/>
          <w:spacing w:val="-33"/>
          <w:sz w:val="19"/>
          <w:szCs w:val="19"/>
          <w:highlight w:val="none"/>
        </w:rPr>
        <w:t xml:space="preserve"> </w:t>
      </w:r>
      <w:r>
        <w:rPr>
          <w:rFonts w:ascii="仿宋" w:hAnsi="仿宋" w:eastAsia="仿宋" w:cs="仿宋"/>
          <w:color w:val="auto"/>
          <w:spacing w:val="6"/>
          <w:sz w:val="19"/>
          <w:szCs w:val="19"/>
          <w:highlight w:val="none"/>
        </w:rPr>
        <w:t>天内</w:t>
      </w:r>
      <w:r>
        <w:rPr>
          <w:rFonts w:ascii="仿宋" w:hAnsi="仿宋" w:eastAsia="仿宋" w:cs="仿宋"/>
          <w:color w:val="auto"/>
          <w:spacing w:val="4"/>
          <w:sz w:val="19"/>
          <w:szCs w:val="19"/>
          <w:highlight w:val="none"/>
        </w:rPr>
        <w:t>完成。</w:t>
      </w:r>
    </w:p>
    <w:p w14:paraId="2E9BCC2B">
      <w:pPr>
        <w:spacing w:before="2" w:line="450" w:lineRule="auto"/>
        <w:ind w:left="16" w:right="2" w:firstLine="419"/>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15.12 如乙方拒不退还合同款及拒不支付违</w:t>
      </w:r>
      <w:r>
        <w:rPr>
          <w:rFonts w:ascii="仿宋" w:hAnsi="仿宋" w:eastAsia="仿宋" w:cs="仿宋"/>
          <w:color w:val="auto"/>
          <w:spacing w:val="7"/>
          <w:sz w:val="19"/>
          <w:szCs w:val="19"/>
          <w:highlight w:val="none"/>
        </w:rPr>
        <w:t>约金或拒不赔偿的，甲方将通过法律途径追讨，其间的律师服务费、调查取证费、差旅费等所有费用均由乙方承担。。</w:t>
      </w:r>
    </w:p>
    <w:p w14:paraId="293E0301">
      <w:pPr>
        <w:spacing w:before="1" w:line="217" w:lineRule="auto"/>
        <w:ind w:left="24"/>
        <w:outlineLvl w:val="1"/>
        <w:rPr>
          <w:rFonts w:ascii="仿宋" w:hAnsi="仿宋" w:eastAsia="仿宋" w:cs="仿宋"/>
          <w:color w:val="auto"/>
          <w:sz w:val="28"/>
          <w:szCs w:val="28"/>
          <w:highlight w:val="none"/>
        </w:rPr>
      </w:pPr>
      <w:r>
        <w:rPr>
          <w:rFonts w:ascii="仿宋" w:hAnsi="仿宋" w:eastAsia="仿宋" w:cs="仿宋"/>
          <w:b/>
          <w:bCs/>
          <w:color w:val="auto"/>
          <w:spacing w:val="-5"/>
          <w:sz w:val="28"/>
          <w:szCs w:val="28"/>
          <w:highlight w:val="none"/>
        </w:rPr>
        <w:t>16.合同变更、中止与终止</w:t>
      </w:r>
    </w:p>
    <w:p w14:paraId="19CC0D31">
      <w:pPr>
        <w:spacing w:before="241" w:line="227" w:lineRule="auto"/>
        <w:ind w:left="117"/>
        <w:rPr>
          <w:rFonts w:ascii="仿宋" w:hAnsi="仿宋" w:eastAsia="仿宋" w:cs="仿宋"/>
          <w:color w:val="auto"/>
          <w:sz w:val="19"/>
          <w:szCs w:val="19"/>
          <w:highlight w:val="none"/>
        </w:rPr>
      </w:pPr>
      <w:r>
        <w:rPr>
          <w:rFonts w:ascii="仿宋" w:hAnsi="仿宋" w:eastAsia="仿宋" w:cs="仿宋"/>
          <w:color w:val="auto"/>
          <w:spacing w:val="4"/>
          <w:sz w:val="19"/>
          <w:szCs w:val="19"/>
          <w:highlight w:val="none"/>
        </w:rPr>
        <w:t>16.1</w:t>
      </w:r>
      <w:r>
        <w:rPr>
          <w:rFonts w:ascii="仿宋" w:hAnsi="仿宋" w:eastAsia="仿宋" w:cs="仿宋"/>
          <w:color w:val="auto"/>
          <w:spacing w:val="-36"/>
          <w:sz w:val="19"/>
          <w:szCs w:val="19"/>
          <w:highlight w:val="none"/>
        </w:rPr>
        <w:t xml:space="preserve"> </w:t>
      </w:r>
      <w:r>
        <w:rPr>
          <w:rFonts w:ascii="仿宋" w:hAnsi="仿宋" w:eastAsia="仿宋" w:cs="仿宋"/>
          <w:color w:val="auto"/>
          <w:spacing w:val="4"/>
          <w:sz w:val="19"/>
          <w:szCs w:val="19"/>
          <w:highlight w:val="none"/>
        </w:rPr>
        <w:t>合同的变更</w:t>
      </w:r>
    </w:p>
    <w:p w14:paraId="62537749">
      <w:pPr>
        <w:spacing w:before="264" w:line="485" w:lineRule="auto"/>
        <w:ind w:left="20" w:right="2" w:firstLine="402"/>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采购合同履行中，在不改变合同其他条款的前提下，甲方可以</w:t>
      </w:r>
      <w:r>
        <w:rPr>
          <w:rFonts w:ascii="仿宋" w:hAnsi="仿宋" w:eastAsia="仿宋" w:cs="仿宋"/>
          <w:color w:val="auto"/>
          <w:spacing w:val="8"/>
          <w:sz w:val="19"/>
          <w:szCs w:val="19"/>
          <w:highlight w:val="none"/>
        </w:rPr>
        <w:t>在合同价款</w:t>
      </w:r>
      <w:r>
        <w:rPr>
          <w:rFonts w:ascii="仿宋" w:hAnsi="仿宋" w:eastAsia="仿宋" w:cs="仿宋"/>
          <w:color w:val="auto"/>
          <w:spacing w:val="-27"/>
          <w:sz w:val="19"/>
          <w:szCs w:val="19"/>
          <w:highlight w:val="none"/>
        </w:rPr>
        <w:t xml:space="preserve"> </w:t>
      </w:r>
      <w:r>
        <w:rPr>
          <w:rFonts w:ascii="仿宋" w:hAnsi="仿宋" w:eastAsia="仿宋" w:cs="仿宋"/>
          <w:color w:val="auto"/>
          <w:spacing w:val="8"/>
          <w:sz w:val="19"/>
          <w:szCs w:val="19"/>
          <w:highlight w:val="none"/>
        </w:rPr>
        <w:t>10%的范围内追加与合同标的相同的货物，并就此与乙方协商一致后签订补充协议。</w:t>
      </w:r>
    </w:p>
    <w:p w14:paraId="3A9F12EA">
      <w:pPr>
        <w:spacing w:before="3" w:line="226" w:lineRule="auto"/>
        <w:ind w:left="16"/>
        <w:rPr>
          <w:rFonts w:ascii="仿宋" w:hAnsi="仿宋" w:eastAsia="仿宋" w:cs="仿宋"/>
          <w:color w:val="auto"/>
          <w:sz w:val="19"/>
          <w:szCs w:val="19"/>
          <w:highlight w:val="none"/>
        </w:rPr>
      </w:pPr>
      <w:r>
        <w:rPr>
          <w:rFonts w:ascii="仿宋" w:hAnsi="仿宋" w:eastAsia="仿宋" w:cs="仿宋"/>
          <w:color w:val="auto"/>
          <w:spacing w:val="4"/>
          <w:sz w:val="19"/>
          <w:szCs w:val="19"/>
          <w:highlight w:val="none"/>
        </w:rPr>
        <w:t>16.2</w:t>
      </w:r>
      <w:r>
        <w:rPr>
          <w:rFonts w:ascii="仿宋" w:hAnsi="仿宋" w:eastAsia="仿宋" w:cs="仿宋"/>
          <w:color w:val="auto"/>
          <w:spacing w:val="-36"/>
          <w:sz w:val="19"/>
          <w:szCs w:val="19"/>
          <w:highlight w:val="none"/>
        </w:rPr>
        <w:t xml:space="preserve"> </w:t>
      </w:r>
      <w:r>
        <w:rPr>
          <w:rFonts w:ascii="仿宋" w:hAnsi="仿宋" w:eastAsia="仿宋" w:cs="仿宋"/>
          <w:color w:val="auto"/>
          <w:spacing w:val="4"/>
          <w:sz w:val="19"/>
          <w:szCs w:val="19"/>
          <w:highlight w:val="none"/>
        </w:rPr>
        <w:t>合同的中止</w:t>
      </w:r>
    </w:p>
    <w:p w14:paraId="303C8D77">
      <w:pPr>
        <w:spacing w:before="266" w:line="355" w:lineRule="auto"/>
        <w:ind w:left="24" w:right="26" w:firstLine="396"/>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w:t>
      </w:r>
      <w:r>
        <w:rPr>
          <w:rFonts w:ascii="仿宋" w:hAnsi="仿宋" w:eastAsia="仿宋" w:cs="仿宋"/>
          <w:color w:val="auto"/>
          <w:spacing w:val="-47"/>
          <w:sz w:val="19"/>
          <w:szCs w:val="19"/>
          <w:highlight w:val="none"/>
        </w:rPr>
        <w:t xml:space="preserve"> </w:t>
      </w:r>
      <w:r>
        <w:rPr>
          <w:rFonts w:ascii="仿宋" w:hAnsi="仿宋" w:eastAsia="仿宋" w:cs="仿宋"/>
          <w:color w:val="auto"/>
          <w:spacing w:val="8"/>
          <w:sz w:val="19"/>
          <w:szCs w:val="19"/>
          <w:highlight w:val="none"/>
        </w:rPr>
        <w:t>1）合同履行过程中因供应商就采购文件、采购过程或结果提起投诉的，</w:t>
      </w:r>
      <w:r>
        <w:rPr>
          <w:rFonts w:ascii="仿宋" w:hAnsi="仿宋" w:eastAsia="仿宋" w:cs="仿宋"/>
          <w:color w:val="auto"/>
          <w:spacing w:val="-48"/>
          <w:sz w:val="19"/>
          <w:szCs w:val="19"/>
          <w:highlight w:val="none"/>
        </w:rPr>
        <w:t xml:space="preserve"> </w:t>
      </w:r>
      <w:r>
        <w:rPr>
          <w:rFonts w:ascii="仿宋" w:hAnsi="仿宋" w:eastAsia="仿宋" w:cs="仿宋"/>
          <w:color w:val="auto"/>
          <w:spacing w:val="8"/>
          <w:sz w:val="19"/>
          <w:szCs w:val="19"/>
          <w:highlight w:val="none"/>
        </w:rPr>
        <w:t>甲</w:t>
      </w:r>
      <w:r>
        <w:rPr>
          <w:rFonts w:ascii="仿宋" w:hAnsi="仿宋" w:eastAsia="仿宋" w:cs="仿宋"/>
          <w:color w:val="auto"/>
          <w:spacing w:val="7"/>
          <w:sz w:val="19"/>
          <w:szCs w:val="19"/>
          <w:highlight w:val="none"/>
        </w:rPr>
        <w:t>方认为有必要的，可以中止合</w:t>
      </w:r>
      <w:r>
        <w:rPr>
          <w:rFonts w:ascii="仿宋" w:hAnsi="仿宋" w:eastAsia="仿宋" w:cs="仿宋"/>
          <w:color w:val="auto"/>
          <w:spacing w:val="2"/>
          <w:sz w:val="19"/>
          <w:szCs w:val="19"/>
          <w:highlight w:val="none"/>
        </w:rPr>
        <w:t>同的履行。</w:t>
      </w:r>
    </w:p>
    <w:p w14:paraId="1EA3B316">
      <w:pPr>
        <w:spacing w:before="272" w:line="433" w:lineRule="auto"/>
        <w:ind w:left="6" w:firstLine="414"/>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w:t>
      </w:r>
      <w:r>
        <w:rPr>
          <w:rFonts w:ascii="仿宋" w:hAnsi="仿宋" w:eastAsia="仿宋" w:cs="仿宋"/>
          <w:color w:val="auto"/>
          <w:spacing w:val="-35"/>
          <w:sz w:val="19"/>
          <w:szCs w:val="19"/>
          <w:highlight w:val="none"/>
        </w:rPr>
        <w:t xml:space="preserve"> </w:t>
      </w:r>
      <w:r>
        <w:rPr>
          <w:rFonts w:ascii="仿宋" w:hAnsi="仿宋" w:eastAsia="仿宋" w:cs="仿宋"/>
          <w:color w:val="auto"/>
          <w:spacing w:val="7"/>
          <w:sz w:val="19"/>
          <w:szCs w:val="19"/>
          <w:highlight w:val="none"/>
        </w:rPr>
        <w:t>2）合同履行过程中，如果乙方出现以下情形之一的：</w:t>
      </w:r>
      <w:r>
        <w:rPr>
          <w:rFonts w:ascii="仿宋" w:hAnsi="仿宋" w:eastAsia="仿宋" w:cs="仿宋"/>
          <w:color w:val="auto"/>
          <w:spacing w:val="-57"/>
          <w:sz w:val="19"/>
          <w:szCs w:val="19"/>
          <w:highlight w:val="none"/>
        </w:rPr>
        <w:t xml:space="preserve"> </w:t>
      </w:r>
      <w:r>
        <w:rPr>
          <w:rFonts w:ascii="仿宋" w:hAnsi="仿宋" w:eastAsia="仿宋" w:cs="仿宋"/>
          <w:color w:val="auto"/>
          <w:spacing w:val="7"/>
          <w:sz w:val="19"/>
          <w:szCs w:val="19"/>
          <w:highlight w:val="none"/>
        </w:rPr>
        <w:t>1．经营状况严重恶化；2．</w:t>
      </w:r>
      <w:r>
        <w:rPr>
          <w:rFonts w:ascii="仿宋" w:hAnsi="仿宋" w:eastAsia="仿宋" w:cs="仿宋"/>
          <w:color w:val="auto"/>
          <w:spacing w:val="-54"/>
          <w:sz w:val="19"/>
          <w:szCs w:val="19"/>
          <w:highlight w:val="none"/>
        </w:rPr>
        <w:t xml:space="preserve"> </w:t>
      </w:r>
      <w:r>
        <w:rPr>
          <w:rFonts w:ascii="仿宋" w:hAnsi="仿宋" w:eastAsia="仿宋" w:cs="仿宋"/>
          <w:color w:val="auto"/>
          <w:spacing w:val="7"/>
          <w:sz w:val="19"/>
          <w:szCs w:val="19"/>
          <w:highlight w:val="none"/>
        </w:rPr>
        <w:t>转移财产、抽逃资金，以逃避债务；3．丧失商业信誉；4．有丧失或者可能丧失履约能力的其他情形，</w:t>
      </w:r>
      <w:r>
        <w:rPr>
          <w:rFonts w:ascii="仿宋" w:hAnsi="仿宋" w:eastAsia="仿宋" w:cs="仿宋"/>
          <w:color w:val="auto"/>
          <w:spacing w:val="-57"/>
          <w:sz w:val="19"/>
          <w:szCs w:val="19"/>
          <w:highlight w:val="none"/>
        </w:rPr>
        <w:t xml:space="preserve"> </w:t>
      </w:r>
      <w:r>
        <w:rPr>
          <w:rFonts w:ascii="仿宋" w:hAnsi="仿宋" w:eastAsia="仿宋" w:cs="仿宋"/>
          <w:color w:val="auto"/>
          <w:spacing w:val="7"/>
          <w:sz w:val="19"/>
          <w:szCs w:val="19"/>
          <w:highlight w:val="none"/>
        </w:rPr>
        <w:t>乙</w:t>
      </w:r>
      <w:r>
        <w:rPr>
          <w:rFonts w:ascii="仿宋" w:hAnsi="仿宋" w:eastAsia="仿宋" w:cs="仿宋"/>
          <w:color w:val="auto"/>
          <w:spacing w:val="6"/>
          <w:sz w:val="19"/>
          <w:szCs w:val="19"/>
          <w:highlight w:val="none"/>
        </w:rPr>
        <w:t>方有义务及时告知甲方。</w:t>
      </w:r>
      <w:r>
        <w:rPr>
          <w:rFonts w:ascii="仿宋" w:hAnsi="仿宋" w:eastAsia="仿宋" w:cs="仿宋"/>
          <w:color w:val="auto"/>
          <w:spacing w:val="-48"/>
          <w:sz w:val="19"/>
          <w:szCs w:val="19"/>
          <w:highlight w:val="none"/>
        </w:rPr>
        <w:t xml:space="preserve"> </w:t>
      </w:r>
      <w:r>
        <w:rPr>
          <w:rFonts w:ascii="仿宋" w:hAnsi="仿宋" w:eastAsia="仿宋" w:cs="仿宋"/>
          <w:color w:val="auto"/>
          <w:spacing w:val="6"/>
          <w:sz w:val="19"/>
          <w:szCs w:val="19"/>
          <w:highlight w:val="none"/>
        </w:rPr>
        <w:t>甲方</w:t>
      </w:r>
      <w:r>
        <w:rPr>
          <w:rFonts w:ascii="仿宋" w:hAnsi="仿宋" w:eastAsia="仿宋" w:cs="仿宋"/>
          <w:color w:val="auto"/>
          <w:spacing w:val="9"/>
          <w:sz w:val="19"/>
          <w:szCs w:val="19"/>
          <w:highlight w:val="none"/>
        </w:rPr>
        <w:t>有权以书面形式通知乙方中止合同并要求乙方在合理期限内消除相关</w:t>
      </w:r>
      <w:r>
        <w:rPr>
          <w:rFonts w:ascii="仿宋" w:hAnsi="仿宋" w:eastAsia="仿宋" w:cs="仿宋"/>
          <w:color w:val="auto"/>
          <w:spacing w:val="8"/>
          <w:sz w:val="19"/>
          <w:szCs w:val="19"/>
          <w:highlight w:val="none"/>
        </w:rPr>
        <w:t>情形或者提供适当担保。乙方提供适当担保的，合同继续履行；</w:t>
      </w:r>
      <w:r>
        <w:rPr>
          <w:rFonts w:ascii="仿宋" w:hAnsi="仿宋" w:eastAsia="仿宋" w:cs="仿宋"/>
          <w:color w:val="auto"/>
          <w:spacing w:val="-57"/>
          <w:sz w:val="19"/>
          <w:szCs w:val="19"/>
          <w:highlight w:val="none"/>
        </w:rPr>
        <w:t xml:space="preserve"> </w:t>
      </w:r>
      <w:r>
        <w:rPr>
          <w:rFonts w:ascii="仿宋" w:hAnsi="仿宋" w:eastAsia="仿宋" w:cs="仿宋"/>
          <w:color w:val="auto"/>
          <w:spacing w:val="8"/>
          <w:sz w:val="19"/>
          <w:szCs w:val="19"/>
          <w:highlight w:val="none"/>
        </w:rPr>
        <w:t>乙方在合理期限内未恢复履约能力且未提供适当担保的，视为拒绝继续履约，</w:t>
      </w:r>
      <w:r>
        <w:rPr>
          <w:rFonts w:ascii="仿宋" w:hAnsi="仿宋" w:eastAsia="仿宋" w:cs="仿宋"/>
          <w:color w:val="auto"/>
          <w:spacing w:val="7"/>
          <w:sz w:val="19"/>
          <w:szCs w:val="19"/>
          <w:highlight w:val="none"/>
        </w:rPr>
        <w:t>甲方有权解除</w:t>
      </w:r>
      <w:r>
        <w:rPr>
          <w:rFonts w:ascii="仿宋" w:hAnsi="仿宋" w:eastAsia="仿宋" w:cs="仿宋"/>
          <w:color w:val="auto"/>
          <w:spacing w:val="8"/>
          <w:sz w:val="19"/>
          <w:szCs w:val="19"/>
          <w:highlight w:val="none"/>
        </w:rPr>
        <w:t>合同并要求乙方承担由此给甲方造成的损失。</w:t>
      </w:r>
    </w:p>
    <w:p w14:paraId="77E23C72">
      <w:pPr>
        <w:spacing w:before="0" w:line="240" w:lineRule="auto"/>
        <w:ind w:right="0" w:firstLine="0"/>
        <w:rPr>
          <w:rFonts w:ascii="仿宋" w:hAnsi="仿宋" w:eastAsia="仿宋" w:cs="仿宋"/>
          <w:color w:val="auto"/>
          <w:spacing w:val="8"/>
          <w:sz w:val="19"/>
          <w:szCs w:val="19"/>
          <w:highlight w:val="none"/>
        </w:rPr>
      </w:pPr>
      <w:r>
        <w:rPr>
          <w:rFonts w:ascii="仿宋" w:hAnsi="仿宋" w:eastAsia="仿宋" w:cs="仿宋"/>
          <w:color w:val="auto"/>
          <w:spacing w:val="8"/>
          <w:sz w:val="19"/>
          <w:szCs w:val="19"/>
          <w:highlight w:val="none"/>
        </w:rPr>
        <w:br w:type="page"/>
      </w:r>
    </w:p>
    <w:p w14:paraId="04F60DEA">
      <w:pPr>
        <w:spacing w:before="241" w:line="354" w:lineRule="auto"/>
        <w:ind w:right="80" w:firstLine="417"/>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w:t>
      </w:r>
      <w:r>
        <w:rPr>
          <w:rFonts w:ascii="仿宋" w:hAnsi="仿宋" w:eastAsia="仿宋" w:cs="仿宋"/>
          <w:color w:val="auto"/>
          <w:spacing w:val="-44"/>
          <w:sz w:val="19"/>
          <w:szCs w:val="19"/>
          <w:highlight w:val="none"/>
        </w:rPr>
        <w:t xml:space="preserve"> </w:t>
      </w:r>
      <w:r>
        <w:rPr>
          <w:rFonts w:ascii="仿宋" w:hAnsi="仿宋" w:eastAsia="仿宋" w:cs="仿宋"/>
          <w:color w:val="auto"/>
          <w:spacing w:val="8"/>
          <w:sz w:val="19"/>
          <w:szCs w:val="19"/>
          <w:highlight w:val="none"/>
        </w:rPr>
        <w:t>3）乙方分立、合并或者变更住所的，应当及时以</w:t>
      </w:r>
      <w:r>
        <w:rPr>
          <w:rFonts w:ascii="仿宋" w:hAnsi="仿宋" w:eastAsia="仿宋" w:cs="仿宋"/>
          <w:color w:val="auto"/>
          <w:spacing w:val="7"/>
          <w:sz w:val="19"/>
          <w:szCs w:val="19"/>
          <w:highlight w:val="none"/>
        </w:rPr>
        <w:t>书面形式告知甲方。</w:t>
      </w:r>
      <w:r>
        <w:rPr>
          <w:rFonts w:ascii="仿宋" w:hAnsi="仿宋" w:eastAsia="仿宋" w:cs="仿宋"/>
          <w:color w:val="auto"/>
          <w:spacing w:val="-40"/>
          <w:sz w:val="19"/>
          <w:szCs w:val="19"/>
          <w:highlight w:val="none"/>
        </w:rPr>
        <w:t xml:space="preserve"> </w:t>
      </w:r>
      <w:r>
        <w:rPr>
          <w:rFonts w:ascii="仿宋" w:hAnsi="仿宋" w:eastAsia="仿宋" w:cs="仿宋"/>
          <w:color w:val="auto"/>
          <w:spacing w:val="7"/>
          <w:sz w:val="19"/>
          <w:szCs w:val="19"/>
          <w:highlight w:val="none"/>
        </w:rPr>
        <w:t>乙方没有及时告知甲方，致使合同</w:t>
      </w:r>
      <w:r>
        <w:rPr>
          <w:rFonts w:ascii="仿宋" w:hAnsi="仿宋" w:eastAsia="仿宋" w:cs="仿宋"/>
          <w:color w:val="auto"/>
          <w:spacing w:val="8"/>
          <w:sz w:val="19"/>
          <w:szCs w:val="19"/>
          <w:highlight w:val="none"/>
        </w:rPr>
        <w:t>履行发生困难的，</w:t>
      </w:r>
      <w:r>
        <w:rPr>
          <w:rFonts w:ascii="仿宋" w:hAnsi="仿宋" w:eastAsia="仿宋" w:cs="仿宋"/>
          <w:color w:val="auto"/>
          <w:spacing w:val="-44"/>
          <w:sz w:val="19"/>
          <w:szCs w:val="19"/>
          <w:highlight w:val="none"/>
        </w:rPr>
        <w:t xml:space="preserve"> </w:t>
      </w:r>
      <w:r>
        <w:rPr>
          <w:rFonts w:ascii="仿宋" w:hAnsi="仿宋" w:eastAsia="仿宋" w:cs="仿宋"/>
          <w:color w:val="auto"/>
          <w:spacing w:val="8"/>
          <w:sz w:val="19"/>
          <w:szCs w:val="19"/>
          <w:highlight w:val="none"/>
        </w:rPr>
        <w:t>甲方可以中止合同履行并要求乙方承担由此给甲方造成的损失。</w:t>
      </w:r>
    </w:p>
    <w:p w14:paraId="47D21834">
      <w:pPr>
        <w:spacing w:before="269" w:line="224" w:lineRule="auto"/>
        <w:ind w:left="417"/>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w:t>
      </w:r>
      <w:r>
        <w:rPr>
          <w:rFonts w:ascii="仿宋" w:hAnsi="仿宋" w:eastAsia="仿宋" w:cs="仿宋"/>
          <w:color w:val="auto"/>
          <w:spacing w:val="-52"/>
          <w:sz w:val="19"/>
          <w:szCs w:val="19"/>
          <w:highlight w:val="none"/>
        </w:rPr>
        <w:t xml:space="preserve"> </w:t>
      </w:r>
      <w:r>
        <w:rPr>
          <w:rFonts w:ascii="仿宋" w:hAnsi="仿宋" w:eastAsia="仿宋" w:cs="仿宋"/>
          <w:color w:val="auto"/>
          <w:spacing w:val="9"/>
          <w:sz w:val="19"/>
          <w:szCs w:val="19"/>
          <w:highlight w:val="none"/>
        </w:rPr>
        <w:t>4）甲方不得以行政区划调整、政府换届、机构</w:t>
      </w:r>
      <w:r>
        <w:rPr>
          <w:rFonts w:ascii="仿宋" w:hAnsi="仿宋" w:eastAsia="仿宋" w:cs="仿宋"/>
          <w:color w:val="auto"/>
          <w:spacing w:val="8"/>
          <w:sz w:val="19"/>
          <w:szCs w:val="19"/>
          <w:highlight w:val="none"/>
        </w:rPr>
        <w:t>或者职能调整以及相关责任人更替为由中止合同。</w:t>
      </w:r>
    </w:p>
    <w:p w14:paraId="126B2059">
      <w:pPr>
        <w:spacing w:before="270" w:line="227" w:lineRule="auto"/>
        <w:ind w:left="13"/>
        <w:rPr>
          <w:rFonts w:ascii="仿宋" w:hAnsi="仿宋" w:eastAsia="仿宋" w:cs="仿宋"/>
          <w:color w:val="auto"/>
          <w:sz w:val="19"/>
          <w:szCs w:val="19"/>
          <w:highlight w:val="none"/>
        </w:rPr>
      </w:pPr>
      <w:r>
        <w:rPr>
          <w:rFonts w:ascii="仿宋" w:hAnsi="仿宋" w:eastAsia="仿宋" w:cs="仿宋"/>
          <w:color w:val="auto"/>
          <w:spacing w:val="4"/>
          <w:sz w:val="19"/>
          <w:szCs w:val="19"/>
          <w:highlight w:val="none"/>
        </w:rPr>
        <w:t>16.3</w:t>
      </w:r>
      <w:r>
        <w:rPr>
          <w:rFonts w:ascii="仿宋" w:hAnsi="仿宋" w:eastAsia="仿宋" w:cs="仿宋"/>
          <w:color w:val="auto"/>
          <w:spacing w:val="-36"/>
          <w:sz w:val="19"/>
          <w:szCs w:val="19"/>
          <w:highlight w:val="none"/>
        </w:rPr>
        <w:t xml:space="preserve"> </w:t>
      </w:r>
      <w:r>
        <w:rPr>
          <w:rFonts w:ascii="仿宋" w:hAnsi="仿宋" w:eastAsia="仿宋" w:cs="仿宋"/>
          <w:color w:val="auto"/>
          <w:spacing w:val="4"/>
          <w:sz w:val="19"/>
          <w:szCs w:val="19"/>
          <w:highlight w:val="none"/>
        </w:rPr>
        <w:t>合同的终止</w:t>
      </w:r>
    </w:p>
    <w:p w14:paraId="72AF57DC">
      <w:pPr>
        <w:spacing w:before="265" w:line="226" w:lineRule="auto"/>
        <w:ind w:left="417"/>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w:t>
      </w:r>
      <w:r>
        <w:rPr>
          <w:rFonts w:ascii="仿宋" w:hAnsi="仿宋" w:eastAsia="仿宋" w:cs="仿宋"/>
          <w:color w:val="auto"/>
          <w:spacing w:val="-37"/>
          <w:sz w:val="19"/>
          <w:szCs w:val="19"/>
          <w:highlight w:val="none"/>
        </w:rPr>
        <w:t xml:space="preserve"> </w:t>
      </w:r>
      <w:r>
        <w:rPr>
          <w:rFonts w:ascii="仿宋" w:hAnsi="仿宋" w:eastAsia="仿宋" w:cs="仿宋"/>
          <w:color w:val="auto"/>
          <w:spacing w:val="5"/>
          <w:sz w:val="19"/>
          <w:szCs w:val="19"/>
          <w:highlight w:val="none"/>
        </w:rPr>
        <w:t>1）合同因有效期限届满而终止；</w:t>
      </w:r>
    </w:p>
    <w:p w14:paraId="66D7294B">
      <w:pPr>
        <w:spacing w:before="266" w:line="224" w:lineRule="auto"/>
        <w:ind w:left="417"/>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w:t>
      </w:r>
      <w:r>
        <w:rPr>
          <w:rFonts w:ascii="仿宋" w:hAnsi="仿宋" w:eastAsia="仿宋" w:cs="仿宋"/>
          <w:color w:val="auto"/>
          <w:spacing w:val="-36"/>
          <w:sz w:val="19"/>
          <w:szCs w:val="19"/>
          <w:highlight w:val="none"/>
        </w:rPr>
        <w:t xml:space="preserve"> </w:t>
      </w:r>
      <w:r>
        <w:rPr>
          <w:rFonts w:ascii="仿宋" w:hAnsi="仿宋" w:eastAsia="仿宋" w:cs="仿宋"/>
          <w:color w:val="auto"/>
          <w:spacing w:val="7"/>
          <w:sz w:val="19"/>
          <w:szCs w:val="19"/>
          <w:highlight w:val="none"/>
        </w:rPr>
        <w:t>2）乙方未按合同约定履行，构成根本性违约的，</w:t>
      </w:r>
      <w:r>
        <w:rPr>
          <w:rFonts w:ascii="仿宋" w:hAnsi="仿宋" w:eastAsia="仿宋" w:cs="仿宋"/>
          <w:color w:val="auto"/>
          <w:spacing w:val="-47"/>
          <w:sz w:val="19"/>
          <w:szCs w:val="19"/>
          <w:highlight w:val="none"/>
        </w:rPr>
        <w:t xml:space="preserve"> </w:t>
      </w:r>
      <w:r>
        <w:rPr>
          <w:rFonts w:ascii="仿宋" w:hAnsi="仿宋" w:eastAsia="仿宋" w:cs="仿宋"/>
          <w:color w:val="auto"/>
          <w:spacing w:val="7"/>
          <w:sz w:val="19"/>
          <w:szCs w:val="19"/>
          <w:highlight w:val="none"/>
        </w:rPr>
        <w:t>甲方有权终止合同，并追究乙方的违约责任。</w:t>
      </w:r>
    </w:p>
    <w:p w14:paraId="59A230E5">
      <w:pPr>
        <w:spacing w:before="271" w:line="226" w:lineRule="auto"/>
        <w:ind w:left="13"/>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16.4 涉及国家利益、社会公共利益的情形</w:t>
      </w:r>
    </w:p>
    <w:p w14:paraId="2CBB317A">
      <w:pPr>
        <w:spacing w:before="267" w:line="452" w:lineRule="auto"/>
        <w:ind w:left="13" w:right="55" w:firstLine="407"/>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采购合同继续履行将损害国家利益和社会公共利益的，双方当事人应当变更、中止或者终止合同。有过错的</w:t>
      </w:r>
      <w:r>
        <w:rPr>
          <w:rFonts w:ascii="仿宋" w:hAnsi="仿宋" w:eastAsia="仿宋" w:cs="仿宋"/>
          <w:color w:val="auto"/>
          <w:spacing w:val="9"/>
          <w:sz w:val="19"/>
          <w:szCs w:val="19"/>
          <w:highlight w:val="none"/>
        </w:rPr>
        <w:t>一方应当承担赔偿责任，双方都有过错的，各自承担相应</w:t>
      </w:r>
      <w:r>
        <w:rPr>
          <w:rFonts w:ascii="仿宋" w:hAnsi="仿宋" w:eastAsia="仿宋" w:cs="仿宋"/>
          <w:color w:val="auto"/>
          <w:spacing w:val="8"/>
          <w:sz w:val="19"/>
          <w:szCs w:val="19"/>
          <w:highlight w:val="none"/>
        </w:rPr>
        <w:t>的责任。</w:t>
      </w:r>
    </w:p>
    <w:p w14:paraId="124BD6CC">
      <w:pPr>
        <w:spacing w:line="214" w:lineRule="auto"/>
        <w:ind w:left="21"/>
        <w:outlineLvl w:val="1"/>
        <w:rPr>
          <w:rFonts w:ascii="仿宋" w:hAnsi="仿宋" w:eastAsia="仿宋" w:cs="仿宋"/>
          <w:color w:val="auto"/>
          <w:sz w:val="28"/>
          <w:szCs w:val="28"/>
          <w:highlight w:val="none"/>
        </w:rPr>
      </w:pPr>
      <w:r>
        <w:rPr>
          <w:rFonts w:ascii="仿宋" w:hAnsi="仿宋" w:eastAsia="仿宋" w:cs="仿宋"/>
          <w:b/>
          <w:bCs/>
          <w:color w:val="auto"/>
          <w:spacing w:val="-5"/>
          <w:sz w:val="28"/>
          <w:szCs w:val="28"/>
          <w:highlight w:val="none"/>
        </w:rPr>
        <w:t>17.</w:t>
      </w:r>
      <w:r>
        <w:rPr>
          <w:rFonts w:ascii="仿宋" w:hAnsi="仿宋" w:eastAsia="仿宋" w:cs="仿宋"/>
          <w:color w:val="auto"/>
          <w:spacing w:val="-5"/>
          <w:sz w:val="28"/>
          <w:szCs w:val="28"/>
          <w:highlight w:val="none"/>
        </w:rPr>
        <w:t xml:space="preserve"> </w:t>
      </w:r>
      <w:r>
        <w:rPr>
          <w:rFonts w:ascii="仿宋" w:hAnsi="仿宋" w:eastAsia="仿宋" w:cs="仿宋"/>
          <w:b/>
          <w:bCs/>
          <w:color w:val="auto"/>
          <w:spacing w:val="-5"/>
          <w:sz w:val="28"/>
          <w:szCs w:val="28"/>
          <w:highlight w:val="none"/>
        </w:rPr>
        <w:t>合同转包、分包</w:t>
      </w:r>
    </w:p>
    <w:p w14:paraId="366091BC">
      <w:pPr>
        <w:spacing w:before="245" w:line="222" w:lineRule="auto"/>
        <w:ind w:left="448"/>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乙方不得将合同转包、分包给其他供应商。</w:t>
      </w:r>
    </w:p>
    <w:p w14:paraId="3CE17ADD">
      <w:pPr>
        <w:spacing w:before="200" w:line="219" w:lineRule="auto"/>
        <w:ind w:left="21"/>
        <w:outlineLvl w:val="1"/>
        <w:rPr>
          <w:rFonts w:ascii="仿宋" w:hAnsi="仿宋" w:eastAsia="仿宋" w:cs="仿宋"/>
          <w:color w:val="auto"/>
          <w:sz w:val="28"/>
          <w:szCs w:val="28"/>
          <w:highlight w:val="none"/>
        </w:rPr>
      </w:pPr>
      <w:r>
        <w:rPr>
          <w:rFonts w:ascii="仿宋" w:hAnsi="仿宋" w:eastAsia="仿宋" w:cs="仿宋"/>
          <w:b/>
          <w:bCs/>
          <w:color w:val="auto"/>
          <w:spacing w:val="-9"/>
          <w:sz w:val="28"/>
          <w:szCs w:val="28"/>
          <w:highlight w:val="none"/>
        </w:rPr>
        <w:t>18.</w:t>
      </w:r>
      <w:r>
        <w:rPr>
          <w:rFonts w:ascii="仿宋" w:hAnsi="仿宋" w:eastAsia="仿宋" w:cs="仿宋"/>
          <w:color w:val="auto"/>
          <w:spacing w:val="20"/>
          <w:sz w:val="28"/>
          <w:szCs w:val="28"/>
          <w:highlight w:val="none"/>
        </w:rPr>
        <w:t xml:space="preserve"> </w:t>
      </w:r>
      <w:r>
        <w:rPr>
          <w:rFonts w:ascii="仿宋" w:hAnsi="仿宋" w:eastAsia="仿宋" w:cs="仿宋"/>
          <w:b/>
          <w:bCs/>
          <w:color w:val="auto"/>
          <w:spacing w:val="-9"/>
          <w:sz w:val="28"/>
          <w:szCs w:val="28"/>
          <w:highlight w:val="none"/>
        </w:rPr>
        <w:t>不可抗力</w:t>
      </w:r>
    </w:p>
    <w:p w14:paraId="10E9CFEC">
      <w:pPr>
        <w:spacing w:before="241" w:line="398" w:lineRule="auto"/>
        <w:ind w:right="55" w:firstLine="433"/>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18.1 不可抗力是指合同双方不能预见、不能避免且不能克服的客观情况。不可抗力包括：战争、封锁、冲</w:t>
      </w:r>
      <w:r>
        <w:rPr>
          <w:rFonts w:ascii="仿宋" w:hAnsi="仿宋" w:eastAsia="仿宋" w:cs="仿宋"/>
          <w:color w:val="auto"/>
          <w:spacing w:val="8"/>
          <w:sz w:val="19"/>
          <w:szCs w:val="19"/>
          <w:highlight w:val="none"/>
        </w:rPr>
        <w:t>突、叛乱、罢工、雇主停工、</w:t>
      </w:r>
      <w:r>
        <w:rPr>
          <w:rFonts w:ascii="仿宋" w:hAnsi="仿宋" w:eastAsia="仿宋" w:cs="仿宋"/>
          <w:color w:val="auto"/>
          <w:spacing w:val="-53"/>
          <w:sz w:val="19"/>
          <w:szCs w:val="19"/>
          <w:highlight w:val="none"/>
        </w:rPr>
        <w:t xml:space="preserve"> </w:t>
      </w:r>
      <w:r>
        <w:rPr>
          <w:rFonts w:ascii="仿宋" w:hAnsi="仿宋" w:eastAsia="仿宋" w:cs="仿宋"/>
          <w:color w:val="auto"/>
          <w:spacing w:val="8"/>
          <w:sz w:val="19"/>
          <w:szCs w:val="19"/>
          <w:highlight w:val="none"/>
        </w:rPr>
        <w:t>内乱、骚动、政府对货物交易的限制、卖方上游供应商的原因</w:t>
      </w:r>
      <w:r>
        <w:rPr>
          <w:rFonts w:ascii="仿宋" w:hAnsi="仿宋" w:eastAsia="仿宋" w:cs="仿宋"/>
          <w:color w:val="auto"/>
          <w:spacing w:val="7"/>
          <w:sz w:val="19"/>
          <w:szCs w:val="19"/>
          <w:highlight w:val="none"/>
        </w:rPr>
        <w:t>、暴动、严重火灾或</w:t>
      </w:r>
      <w:r>
        <w:rPr>
          <w:rFonts w:ascii="仿宋" w:hAnsi="仿宋" w:eastAsia="仿宋" w:cs="仿宋"/>
          <w:color w:val="auto"/>
          <w:spacing w:val="8"/>
          <w:sz w:val="19"/>
          <w:szCs w:val="19"/>
          <w:highlight w:val="none"/>
        </w:rPr>
        <w:t>水灾或被人们所不能控制的自然因素。</w:t>
      </w:r>
    </w:p>
    <w:p w14:paraId="5456D5BC">
      <w:pPr>
        <w:spacing w:before="270" w:line="355" w:lineRule="auto"/>
        <w:ind w:left="4" w:right="82" w:firstLine="428"/>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18.2 任何一方对由于不可抗力造成的部分或全部不能履行合同不承担违约责任。但迟延履行后发生不可抗</w:t>
      </w:r>
      <w:r>
        <w:rPr>
          <w:rFonts w:ascii="仿宋" w:hAnsi="仿宋" w:eastAsia="仿宋" w:cs="仿宋"/>
          <w:color w:val="auto"/>
          <w:spacing w:val="7"/>
          <w:sz w:val="19"/>
          <w:szCs w:val="19"/>
          <w:highlight w:val="none"/>
        </w:rPr>
        <w:t>力的，不能免除责任。</w:t>
      </w:r>
    </w:p>
    <w:p w14:paraId="6B159D5F">
      <w:pPr>
        <w:spacing w:before="268" w:line="223" w:lineRule="auto"/>
        <w:ind w:left="433"/>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18.3 遇有不可抗力的一方，应及时将事件情况以书面形式告知另一方，并在事件发生后及时向另一方提交</w:t>
      </w:r>
    </w:p>
    <w:p w14:paraId="03A1A71A">
      <w:pPr>
        <w:spacing w:before="272" w:line="224" w:lineRule="auto"/>
        <w:ind w:left="3"/>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合同不能履行或部分不能履行或需要延期履行的详</w:t>
      </w:r>
      <w:r>
        <w:rPr>
          <w:rFonts w:ascii="仿宋" w:hAnsi="仿宋" w:eastAsia="仿宋" w:cs="仿宋"/>
          <w:color w:val="auto"/>
          <w:spacing w:val="8"/>
          <w:sz w:val="19"/>
          <w:szCs w:val="19"/>
          <w:highlight w:val="none"/>
        </w:rPr>
        <w:t>细报告，</w:t>
      </w:r>
      <w:r>
        <w:rPr>
          <w:rFonts w:ascii="仿宋" w:hAnsi="仿宋" w:eastAsia="仿宋" w:cs="仿宋"/>
          <w:color w:val="auto"/>
          <w:spacing w:val="-47"/>
          <w:sz w:val="19"/>
          <w:szCs w:val="19"/>
          <w:highlight w:val="none"/>
        </w:rPr>
        <w:t xml:space="preserve"> </w:t>
      </w:r>
      <w:r>
        <w:rPr>
          <w:rFonts w:ascii="仿宋" w:hAnsi="仿宋" w:eastAsia="仿宋" w:cs="仿宋"/>
          <w:color w:val="auto"/>
          <w:spacing w:val="8"/>
          <w:sz w:val="19"/>
          <w:szCs w:val="19"/>
          <w:highlight w:val="none"/>
        </w:rPr>
        <w:t>以及证明不可抗力发生及其持续时间的证据。</w:t>
      </w:r>
    </w:p>
    <w:p w14:paraId="04EF6361">
      <w:pPr>
        <w:spacing w:before="198" w:line="218" w:lineRule="auto"/>
        <w:ind w:left="21"/>
        <w:outlineLvl w:val="1"/>
        <w:rPr>
          <w:rFonts w:ascii="仿宋" w:hAnsi="仿宋" w:eastAsia="仿宋" w:cs="仿宋"/>
          <w:color w:val="auto"/>
          <w:sz w:val="28"/>
          <w:szCs w:val="28"/>
          <w:highlight w:val="none"/>
        </w:rPr>
      </w:pPr>
      <w:r>
        <w:rPr>
          <w:rFonts w:ascii="仿宋" w:hAnsi="仿宋" w:eastAsia="仿宋" w:cs="仿宋"/>
          <w:b/>
          <w:bCs/>
          <w:color w:val="auto"/>
          <w:spacing w:val="-5"/>
          <w:sz w:val="28"/>
          <w:szCs w:val="28"/>
          <w:highlight w:val="none"/>
        </w:rPr>
        <w:t>19.</w:t>
      </w:r>
      <w:r>
        <w:rPr>
          <w:rFonts w:ascii="仿宋" w:hAnsi="仿宋" w:eastAsia="仿宋" w:cs="仿宋"/>
          <w:color w:val="auto"/>
          <w:spacing w:val="-5"/>
          <w:sz w:val="28"/>
          <w:szCs w:val="28"/>
          <w:highlight w:val="none"/>
        </w:rPr>
        <w:t xml:space="preserve"> </w:t>
      </w:r>
      <w:r>
        <w:rPr>
          <w:rFonts w:ascii="仿宋" w:hAnsi="仿宋" w:eastAsia="仿宋" w:cs="仿宋"/>
          <w:b/>
          <w:bCs/>
          <w:color w:val="auto"/>
          <w:spacing w:val="-5"/>
          <w:sz w:val="28"/>
          <w:szCs w:val="28"/>
          <w:highlight w:val="none"/>
        </w:rPr>
        <w:t>解决争议的方法</w:t>
      </w:r>
    </w:p>
    <w:p w14:paraId="174874BF">
      <w:pPr>
        <w:spacing w:before="238" w:line="357" w:lineRule="auto"/>
        <w:ind w:right="82" w:firstLine="432"/>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19.1</w:t>
      </w:r>
      <w:r>
        <w:rPr>
          <w:rFonts w:ascii="仿宋" w:hAnsi="仿宋" w:eastAsia="仿宋" w:cs="仿宋"/>
          <w:color w:val="auto"/>
          <w:spacing w:val="36"/>
          <w:sz w:val="19"/>
          <w:szCs w:val="19"/>
          <w:highlight w:val="none"/>
        </w:rPr>
        <w:t xml:space="preserve"> </w:t>
      </w:r>
      <w:r>
        <w:rPr>
          <w:rFonts w:ascii="仿宋" w:hAnsi="仿宋" w:eastAsia="仿宋" w:cs="仿宋"/>
          <w:color w:val="auto"/>
          <w:spacing w:val="8"/>
          <w:sz w:val="19"/>
          <w:szCs w:val="19"/>
          <w:highlight w:val="none"/>
        </w:rPr>
        <w:t>因本合同及合同有关事项发生的争议</w:t>
      </w:r>
      <w:r>
        <w:rPr>
          <w:rFonts w:ascii="仿宋" w:hAnsi="仿宋" w:eastAsia="仿宋" w:cs="仿宋"/>
          <w:color w:val="auto"/>
          <w:spacing w:val="7"/>
          <w:sz w:val="19"/>
          <w:szCs w:val="19"/>
          <w:highlight w:val="none"/>
        </w:rPr>
        <w:t>，</w:t>
      </w:r>
      <w:r>
        <w:rPr>
          <w:rFonts w:ascii="仿宋" w:hAnsi="仿宋" w:eastAsia="仿宋" w:cs="仿宋"/>
          <w:color w:val="auto"/>
          <w:spacing w:val="-47"/>
          <w:sz w:val="19"/>
          <w:szCs w:val="19"/>
          <w:highlight w:val="none"/>
        </w:rPr>
        <w:t xml:space="preserve"> </w:t>
      </w:r>
      <w:r>
        <w:rPr>
          <w:rFonts w:ascii="仿宋" w:hAnsi="仿宋" w:eastAsia="仿宋" w:cs="仿宋"/>
          <w:color w:val="auto"/>
          <w:spacing w:val="7"/>
          <w:sz w:val="19"/>
          <w:szCs w:val="19"/>
          <w:highlight w:val="none"/>
        </w:rPr>
        <w:t>由甲乙双方友好协商解决。协商不成时，可以向有关组织申请</w:t>
      </w:r>
      <w:r>
        <w:rPr>
          <w:rFonts w:ascii="仿宋" w:hAnsi="仿宋" w:eastAsia="仿宋" w:cs="仿宋"/>
          <w:color w:val="auto"/>
          <w:spacing w:val="9"/>
          <w:sz w:val="19"/>
          <w:szCs w:val="19"/>
          <w:highlight w:val="none"/>
        </w:rPr>
        <w:t>调解。合同一方或双方不愿调解或调解不成的，可以通过仲裁或诉讼的方式解决争议。</w:t>
      </w:r>
    </w:p>
    <w:p w14:paraId="1C4F9853">
      <w:pPr>
        <w:spacing w:before="268" w:line="355" w:lineRule="auto"/>
        <w:ind w:left="5" w:right="72" w:firstLine="427"/>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19.2 选择仲裁的，应在</w:t>
      </w:r>
      <w:r>
        <w:rPr>
          <w:rFonts w:ascii="仿宋" w:hAnsi="仿宋" w:eastAsia="仿宋" w:cs="仿宋"/>
          <w:b/>
          <w:bCs/>
          <w:color w:val="auto"/>
          <w:spacing w:val="9"/>
          <w:sz w:val="19"/>
          <w:szCs w:val="19"/>
          <w:highlight w:val="none"/>
        </w:rPr>
        <w:t>甲方所在地的</w:t>
      </w:r>
      <w:r>
        <w:rPr>
          <w:rFonts w:ascii="仿宋" w:hAnsi="仿宋" w:eastAsia="仿宋" w:cs="仿宋"/>
          <w:color w:val="auto"/>
          <w:spacing w:val="9"/>
          <w:sz w:val="19"/>
          <w:szCs w:val="19"/>
          <w:highlight w:val="none"/>
        </w:rPr>
        <w:t>仲裁机构及仲裁地；通过诉讼方式解决</w:t>
      </w:r>
      <w:r>
        <w:rPr>
          <w:rFonts w:ascii="仿宋" w:hAnsi="仿宋" w:eastAsia="仿宋" w:cs="仿宋"/>
          <w:color w:val="auto"/>
          <w:spacing w:val="8"/>
          <w:sz w:val="19"/>
          <w:szCs w:val="19"/>
          <w:highlight w:val="none"/>
        </w:rPr>
        <w:t>的，可以在</w:t>
      </w:r>
      <w:r>
        <w:rPr>
          <w:rFonts w:ascii="仿宋" w:hAnsi="仿宋" w:eastAsia="仿宋" w:cs="仿宋"/>
          <w:b/>
          <w:bCs/>
          <w:color w:val="auto"/>
          <w:spacing w:val="8"/>
          <w:sz w:val="19"/>
          <w:szCs w:val="19"/>
          <w:highlight w:val="none"/>
        </w:rPr>
        <w:t>甲方所在地</w:t>
      </w:r>
      <w:r>
        <w:rPr>
          <w:rFonts w:ascii="仿宋" w:hAnsi="仿宋" w:eastAsia="仿宋" w:cs="仿宋"/>
          <w:color w:val="auto"/>
          <w:spacing w:val="8"/>
          <w:sz w:val="19"/>
          <w:szCs w:val="19"/>
          <w:highlight w:val="none"/>
        </w:rPr>
        <w:t>有管辖</w:t>
      </w:r>
      <w:r>
        <w:rPr>
          <w:rFonts w:ascii="仿宋" w:hAnsi="仿宋" w:eastAsia="仿宋" w:cs="仿宋"/>
          <w:color w:val="auto"/>
          <w:spacing w:val="7"/>
          <w:sz w:val="19"/>
          <w:szCs w:val="19"/>
          <w:highlight w:val="none"/>
        </w:rPr>
        <w:t>权的人民法院提起诉讼。</w:t>
      </w:r>
    </w:p>
    <w:p w14:paraId="274DD655">
      <w:pPr>
        <w:spacing w:before="269" w:line="223" w:lineRule="auto"/>
        <w:jc w:val="right"/>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19.3 如甲乙双方有争议的事项不影响合同其他部分的履行，在争议解</w:t>
      </w:r>
      <w:r>
        <w:rPr>
          <w:rFonts w:ascii="仿宋" w:hAnsi="仿宋" w:eastAsia="仿宋" w:cs="仿宋"/>
          <w:color w:val="auto"/>
          <w:spacing w:val="6"/>
          <w:sz w:val="19"/>
          <w:szCs w:val="19"/>
          <w:highlight w:val="none"/>
        </w:rPr>
        <w:t>决期间，合同其他部分应当继续履行。</w:t>
      </w:r>
    </w:p>
    <w:p w14:paraId="5EFD87AE">
      <w:pPr>
        <w:spacing w:before="199" w:line="218" w:lineRule="auto"/>
        <w:ind w:left="14"/>
        <w:outlineLvl w:val="1"/>
        <w:rPr>
          <w:rFonts w:ascii="仿宋" w:hAnsi="仿宋" w:eastAsia="仿宋" w:cs="仿宋"/>
          <w:color w:val="auto"/>
          <w:sz w:val="28"/>
          <w:szCs w:val="28"/>
          <w:highlight w:val="none"/>
        </w:rPr>
      </w:pPr>
      <w:r>
        <w:rPr>
          <w:rFonts w:ascii="仿宋" w:hAnsi="仿宋" w:eastAsia="仿宋" w:cs="仿宋"/>
          <w:b/>
          <w:bCs/>
          <w:color w:val="auto"/>
          <w:spacing w:val="-9"/>
          <w:sz w:val="28"/>
          <w:szCs w:val="28"/>
          <w:highlight w:val="none"/>
        </w:rPr>
        <w:t>20.</w:t>
      </w:r>
      <w:r>
        <w:rPr>
          <w:rFonts w:ascii="仿宋" w:hAnsi="仿宋" w:eastAsia="仿宋" w:cs="仿宋"/>
          <w:color w:val="auto"/>
          <w:spacing w:val="26"/>
          <w:sz w:val="28"/>
          <w:szCs w:val="28"/>
          <w:highlight w:val="none"/>
        </w:rPr>
        <w:t xml:space="preserve"> </w:t>
      </w:r>
      <w:r>
        <w:rPr>
          <w:rFonts w:ascii="仿宋" w:hAnsi="仿宋" w:eastAsia="仿宋" w:cs="仿宋"/>
          <w:b/>
          <w:bCs/>
          <w:color w:val="auto"/>
          <w:spacing w:val="-9"/>
          <w:sz w:val="28"/>
          <w:szCs w:val="28"/>
          <w:highlight w:val="none"/>
        </w:rPr>
        <w:t>法律适用</w:t>
      </w:r>
    </w:p>
    <w:p w14:paraId="03E3333C">
      <w:pPr>
        <w:spacing w:before="240" w:line="224" w:lineRule="auto"/>
        <w:ind w:left="428"/>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20.1 本合同的订立、生效、解释、履行及与本合同有关的争议解决，</w:t>
      </w:r>
      <w:r>
        <w:rPr>
          <w:rFonts w:ascii="仿宋" w:hAnsi="仿宋" w:eastAsia="仿宋" w:cs="仿宋"/>
          <w:color w:val="auto"/>
          <w:spacing w:val="8"/>
          <w:sz w:val="19"/>
          <w:szCs w:val="19"/>
          <w:highlight w:val="none"/>
        </w:rPr>
        <w:t>均适用法律、行政法规。</w:t>
      </w:r>
    </w:p>
    <w:p w14:paraId="5F0A94B2">
      <w:pPr>
        <w:spacing w:before="0" w:line="240" w:lineRule="auto"/>
        <w:ind w:left="0" w:firstLine="0"/>
        <w:rPr>
          <w:rFonts w:ascii="仿宋" w:hAnsi="仿宋" w:eastAsia="仿宋" w:cs="仿宋"/>
          <w:color w:val="auto"/>
          <w:spacing w:val="9"/>
          <w:sz w:val="19"/>
          <w:szCs w:val="19"/>
          <w:highlight w:val="none"/>
        </w:rPr>
      </w:pPr>
      <w:r>
        <w:rPr>
          <w:rFonts w:ascii="仿宋" w:hAnsi="仿宋" w:eastAsia="仿宋" w:cs="仿宋"/>
          <w:color w:val="auto"/>
          <w:spacing w:val="9"/>
          <w:sz w:val="19"/>
          <w:szCs w:val="19"/>
          <w:highlight w:val="none"/>
        </w:rPr>
        <w:br w:type="page"/>
      </w:r>
    </w:p>
    <w:p w14:paraId="4503DE43">
      <w:pPr>
        <w:spacing w:before="240" w:line="451" w:lineRule="auto"/>
        <w:ind w:left="2" w:firstLine="425"/>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20.2 本合同条款与法律、行政法规的强制性规定不一致的，双方当事人应按照法律、行政法规的强制性规</w:t>
      </w:r>
      <w:r>
        <w:rPr>
          <w:rFonts w:ascii="仿宋" w:hAnsi="仿宋" w:eastAsia="仿宋" w:cs="仿宋"/>
          <w:color w:val="auto"/>
          <w:spacing w:val="8"/>
          <w:sz w:val="19"/>
          <w:szCs w:val="19"/>
          <w:highlight w:val="none"/>
        </w:rPr>
        <w:t>定修改本合同的相关条款。</w:t>
      </w:r>
    </w:p>
    <w:p w14:paraId="54892A71">
      <w:pPr>
        <w:spacing w:line="218" w:lineRule="auto"/>
        <w:ind w:left="14"/>
        <w:rPr>
          <w:rFonts w:ascii="仿宋" w:hAnsi="仿宋" w:eastAsia="仿宋" w:cs="仿宋"/>
          <w:color w:val="auto"/>
          <w:sz w:val="28"/>
          <w:szCs w:val="28"/>
          <w:highlight w:val="none"/>
        </w:rPr>
      </w:pPr>
      <w:r>
        <w:rPr>
          <w:rFonts w:ascii="仿宋" w:hAnsi="仿宋" w:eastAsia="仿宋" w:cs="仿宋"/>
          <w:b/>
          <w:bCs/>
          <w:color w:val="auto"/>
          <w:spacing w:val="-8"/>
          <w:sz w:val="28"/>
          <w:szCs w:val="28"/>
          <w:highlight w:val="none"/>
        </w:rPr>
        <w:t>21.</w:t>
      </w:r>
      <w:r>
        <w:rPr>
          <w:rFonts w:ascii="仿宋" w:hAnsi="仿宋" w:eastAsia="仿宋" w:cs="仿宋"/>
          <w:color w:val="auto"/>
          <w:spacing w:val="19"/>
          <w:sz w:val="28"/>
          <w:szCs w:val="28"/>
          <w:highlight w:val="none"/>
        </w:rPr>
        <w:t xml:space="preserve"> </w:t>
      </w:r>
      <w:r>
        <w:rPr>
          <w:rFonts w:ascii="仿宋" w:hAnsi="仿宋" w:eastAsia="仿宋" w:cs="仿宋"/>
          <w:b/>
          <w:bCs/>
          <w:color w:val="auto"/>
          <w:spacing w:val="-8"/>
          <w:sz w:val="28"/>
          <w:szCs w:val="28"/>
          <w:highlight w:val="none"/>
        </w:rPr>
        <w:t>合同生效</w:t>
      </w:r>
    </w:p>
    <w:p w14:paraId="104E278E">
      <w:pPr>
        <w:spacing w:before="239" w:line="224" w:lineRule="auto"/>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本合同自双方授权代表签字并盖章后生效。</w:t>
      </w:r>
    </w:p>
    <w:p w14:paraId="2FA946A0">
      <w:pPr>
        <w:spacing w:before="198" w:line="218" w:lineRule="auto"/>
        <w:ind w:left="14"/>
        <w:outlineLvl w:val="1"/>
        <w:rPr>
          <w:rFonts w:ascii="仿宋" w:hAnsi="仿宋" w:eastAsia="仿宋" w:cs="仿宋"/>
          <w:color w:val="auto"/>
          <w:sz w:val="28"/>
          <w:szCs w:val="28"/>
          <w:highlight w:val="none"/>
        </w:rPr>
      </w:pPr>
      <w:r>
        <w:rPr>
          <w:rFonts w:ascii="仿宋" w:hAnsi="仿宋" w:eastAsia="仿宋" w:cs="仿宋"/>
          <w:b/>
          <w:bCs/>
          <w:color w:val="auto"/>
          <w:spacing w:val="-6"/>
          <w:sz w:val="28"/>
          <w:szCs w:val="28"/>
          <w:highlight w:val="none"/>
        </w:rPr>
        <w:t>22.合同份数</w:t>
      </w:r>
    </w:p>
    <w:p w14:paraId="53A7C36D">
      <w:pPr>
        <w:spacing w:before="239" w:line="222" w:lineRule="auto"/>
        <w:rPr>
          <w:rFonts w:ascii="仿宋" w:hAnsi="仿宋" w:eastAsia="仿宋" w:cs="仿宋"/>
          <w:color w:val="auto"/>
          <w:sz w:val="19"/>
          <w:szCs w:val="19"/>
          <w:highlight w:val="none"/>
        </w:rPr>
      </w:pPr>
      <w:r>
        <w:rPr>
          <w:rFonts w:ascii="仿宋" w:hAnsi="仿宋" w:eastAsia="仿宋" w:cs="仿宋"/>
          <w:color w:val="auto"/>
          <w:spacing w:val="4"/>
          <w:sz w:val="19"/>
          <w:szCs w:val="19"/>
          <w:highlight w:val="none"/>
        </w:rPr>
        <w:t>本合同一式 _陆__ 份，</w:t>
      </w:r>
      <w:r>
        <w:rPr>
          <w:rFonts w:ascii="仿宋" w:hAnsi="仿宋" w:eastAsia="仿宋" w:cs="仿宋"/>
          <w:color w:val="auto"/>
          <w:spacing w:val="-45"/>
          <w:sz w:val="19"/>
          <w:szCs w:val="19"/>
          <w:highlight w:val="none"/>
        </w:rPr>
        <w:t xml:space="preserve"> </w:t>
      </w:r>
      <w:r>
        <w:rPr>
          <w:rFonts w:ascii="仿宋" w:hAnsi="仿宋" w:eastAsia="仿宋" w:cs="仿宋"/>
          <w:color w:val="auto"/>
          <w:spacing w:val="4"/>
          <w:sz w:val="19"/>
          <w:szCs w:val="19"/>
          <w:highlight w:val="none"/>
        </w:rPr>
        <w:t>甲方执</w:t>
      </w:r>
      <w:r>
        <w:rPr>
          <w:rFonts w:ascii="仿宋" w:hAnsi="仿宋" w:eastAsia="仿宋" w:cs="仿宋"/>
          <w:color w:val="auto"/>
          <w:spacing w:val="29"/>
          <w:sz w:val="19"/>
          <w:szCs w:val="19"/>
          <w:highlight w:val="none"/>
        </w:rPr>
        <w:t xml:space="preserve"> </w:t>
      </w:r>
      <w:r>
        <w:rPr>
          <w:rFonts w:ascii="仿宋" w:hAnsi="仿宋" w:eastAsia="仿宋" w:cs="仿宋"/>
          <w:color w:val="auto"/>
          <w:spacing w:val="4"/>
          <w:sz w:val="19"/>
          <w:szCs w:val="19"/>
          <w:highlight w:val="none"/>
        </w:rPr>
        <w:t>__叁__ 份，</w:t>
      </w:r>
      <w:r>
        <w:rPr>
          <w:rFonts w:ascii="仿宋" w:hAnsi="仿宋" w:eastAsia="仿宋" w:cs="仿宋"/>
          <w:color w:val="auto"/>
          <w:spacing w:val="-47"/>
          <w:sz w:val="19"/>
          <w:szCs w:val="19"/>
          <w:highlight w:val="none"/>
        </w:rPr>
        <w:t xml:space="preserve"> </w:t>
      </w:r>
      <w:r>
        <w:rPr>
          <w:rFonts w:ascii="仿宋" w:hAnsi="仿宋" w:eastAsia="仿宋" w:cs="仿宋"/>
          <w:color w:val="auto"/>
          <w:spacing w:val="4"/>
          <w:sz w:val="19"/>
          <w:szCs w:val="19"/>
          <w:highlight w:val="none"/>
        </w:rPr>
        <w:t>乙方执</w:t>
      </w:r>
      <w:r>
        <w:rPr>
          <w:rFonts w:ascii="仿宋" w:hAnsi="仿宋" w:eastAsia="仿宋" w:cs="仿宋"/>
          <w:color w:val="auto"/>
          <w:spacing w:val="28"/>
          <w:sz w:val="19"/>
          <w:szCs w:val="19"/>
          <w:highlight w:val="none"/>
        </w:rPr>
        <w:t xml:space="preserve"> </w:t>
      </w:r>
      <w:r>
        <w:rPr>
          <w:rFonts w:ascii="仿宋" w:hAnsi="仿宋" w:eastAsia="仿宋" w:cs="仿宋"/>
          <w:color w:val="auto"/>
          <w:spacing w:val="4"/>
          <w:sz w:val="19"/>
          <w:szCs w:val="19"/>
          <w:highlight w:val="none"/>
        </w:rPr>
        <w:t>__叁__ 份，均具有</w:t>
      </w:r>
      <w:r>
        <w:rPr>
          <w:rFonts w:ascii="仿宋" w:hAnsi="仿宋" w:eastAsia="仿宋" w:cs="仿宋"/>
          <w:color w:val="auto"/>
          <w:spacing w:val="24"/>
          <w:sz w:val="19"/>
          <w:szCs w:val="19"/>
          <w:highlight w:val="none"/>
        </w:rPr>
        <w:t xml:space="preserve"> </w:t>
      </w:r>
      <w:r>
        <w:rPr>
          <w:rFonts w:ascii="仿宋" w:hAnsi="仿宋" w:eastAsia="仿宋" w:cs="仿宋"/>
          <w:color w:val="auto"/>
          <w:spacing w:val="4"/>
          <w:sz w:val="19"/>
          <w:szCs w:val="19"/>
          <w:highlight w:val="none"/>
        </w:rPr>
        <w:t>法律效力。</w:t>
      </w:r>
    </w:p>
    <w:p w14:paraId="32E889B7">
      <w:pPr>
        <w:pStyle w:val="6"/>
        <w:spacing w:line="264" w:lineRule="auto"/>
        <w:rPr>
          <w:color w:val="auto"/>
          <w:highlight w:val="none"/>
        </w:rPr>
      </w:pPr>
    </w:p>
    <w:p w14:paraId="4566DFB5">
      <w:pPr>
        <w:pStyle w:val="6"/>
        <w:spacing w:line="264" w:lineRule="auto"/>
        <w:rPr>
          <w:color w:val="auto"/>
          <w:highlight w:val="none"/>
        </w:rPr>
      </w:pPr>
    </w:p>
    <w:p w14:paraId="1516EACD">
      <w:pPr>
        <w:spacing w:before="91" w:line="222" w:lineRule="auto"/>
        <w:ind w:left="48"/>
        <w:rPr>
          <w:rFonts w:ascii="仿宋" w:hAnsi="仿宋" w:eastAsia="仿宋" w:cs="仿宋"/>
          <w:color w:val="auto"/>
          <w:sz w:val="28"/>
          <w:szCs w:val="28"/>
          <w:highlight w:val="none"/>
        </w:rPr>
      </w:pPr>
      <w:r>
        <w:rPr>
          <w:rFonts w:ascii="仿宋" w:hAnsi="仿宋" w:eastAsia="仿宋" w:cs="仿宋"/>
          <w:b/>
          <w:bCs/>
          <w:color w:val="auto"/>
          <w:spacing w:val="-8"/>
          <w:sz w:val="28"/>
          <w:szCs w:val="28"/>
          <w:highlight w:val="none"/>
        </w:rPr>
        <w:t>甲方（盖章</w:t>
      </w:r>
      <w:r>
        <w:rPr>
          <w:rFonts w:ascii="仿宋" w:hAnsi="仿宋" w:eastAsia="仿宋" w:cs="仿宋"/>
          <w:b/>
          <w:bCs/>
          <w:color w:val="auto"/>
          <w:spacing w:val="9"/>
          <w:sz w:val="28"/>
          <w:szCs w:val="28"/>
          <w:highlight w:val="none"/>
        </w:rPr>
        <w:t>）：</w:t>
      </w:r>
      <w:r>
        <w:rPr>
          <w:rFonts w:ascii="仿宋" w:hAnsi="仿宋" w:eastAsia="仿宋" w:cs="仿宋"/>
          <w:b/>
          <w:bCs/>
          <w:color w:val="auto"/>
          <w:spacing w:val="-8"/>
          <w:sz w:val="28"/>
          <w:szCs w:val="28"/>
          <w:highlight w:val="none"/>
        </w:rPr>
        <w:t>福州英华职业学院</w:t>
      </w:r>
    </w:p>
    <w:p w14:paraId="2EEE93B0">
      <w:pPr>
        <w:pStyle w:val="6"/>
        <w:spacing w:line="368" w:lineRule="auto"/>
        <w:rPr>
          <w:color w:val="auto"/>
          <w:highlight w:val="none"/>
        </w:rPr>
      </w:pPr>
    </w:p>
    <w:p w14:paraId="36CFFD94">
      <w:pPr>
        <w:spacing w:before="92" w:line="223" w:lineRule="auto"/>
        <w:ind w:left="19"/>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法定代表人或授权代表（签字</w:t>
      </w:r>
      <w:r>
        <w:rPr>
          <w:rFonts w:ascii="仿宋" w:hAnsi="仿宋" w:eastAsia="仿宋" w:cs="仿宋"/>
          <w:color w:val="auto"/>
          <w:spacing w:val="5"/>
          <w:sz w:val="28"/>
          <w:szCs w:val="28"/>
          <w:highlight w:val="none"/>
        </w:rPr>
        <w:t>）：</w:t>
      </w:r>
      <w:r>
        <w:rPr>
          <w:rFonts w:ascii="仿宋" w:hAnsi="仿宋" w:eastAsia="仿宋" w:cs="仿宋"/>
          <w:color w:val="auto"/>
          <w:sz w:val="28"/>
          <w:szCs w:val="28"/>
          <w:highlight w:val="none"/>
          <w:u w:val="single" w:color="auto"/>
        </w:rPr>
        <w:t xml:space="preserve">                   </w:t>
      </w:r>
    </w:p>
    <w:p w14:paraId="4F3CD1B1">
      <w:pPr>
        <w:pStyle w:val="6"/>
        <w:spacing w:line="367" w:lineRule="auto"/>
        <w:rPr>
          <w:color w:val="auto"/>
          <w:highlight w:val="none"/>
        </w:rPr>
      </w:pPr>
    </w:p>
    <w:p w14:paraId="1D7A7539">
      <w:pPr>
        <w:spacing w:before="91" w:line="219" w:lineRule="auto"/>
        <w:ind w:left="17"/>
        <w:rPr>
          <w:rFonts w:ascii="仿宋" w:hAnsi="仿宋" w:eastAsia="仿宋" w:cs="仿宋"/>
          <w:color w:val="auto"/>
          <w:sz w:val="28"/>
          <w:szCs w:val="28"/>
          <w:highlight w:val="none"/>
        </w:rPr>
      </w:pPr>
      <w:r>
        <w:rPr>
          <w:rFonts w:ascii="仿宋" w:hAnsi="仿宋" w:eastAsia="仿宋" w:cs="仿宋"/>
          <w:color w:val="auto"/>
          <w:spacing w:val="-2"/>
          <w:sz w:val="28"/>
          <w:szCs w:val="28"/>
          <w:highlight w:val="none"/>
        </w:rPr>
        <w:t>签订日期：______年____月____</w:t>
      </w:r>
      <w:r>
        <w:rPr>
          <w:rFonts w:ascii="仿宋" w:hAnsi="仿宋" w:eastAsia="仿宋" w:cs="仿宋"/>
          <w:color w:val="auto"/>
          <w:spacing w:val="-46"/>
          <w:sz w:val="28"/>
          <w:szCs w:val="28"/>
          <w:highlight w:val="none"/>
        </w:rPr>
        <w:t xml:space="preserve"> </w:t>
      </w:r>
      <w:r>
        <w:rPr>
          <w:rFonts w:ascii="仿宋" w:hAnsi="仿宋" w:eastAsia="仿宋" w:cs="仿宋"/>
          <w:color w:val="auto"/>
          <w:spacing w:val="-2"/>
          <w:sz w:val="28"/>
          <w:szCs w:val="28"/>
          <w:highlight w:val="none"/>
        </w:rPr>
        <w:t>日</w:t>
      </w:r>
    </w:p>
    <w:p w14:paraId="30920C4B">
      <w:pPr>
        <w:pStyle w:val="6"/>
        <w:spacing w:line="257" w:lineRule="auto"/>
        <w:rPr>
          <w:color w:val="auto"/>
          <w:highlight w:val="none"/>
        </w:rPr>
      </w:pPr>
    </w:p>
    <w:p w14:paraId="0ACA5208">
      <w:pPr>
        <w:pStyle w:val="6"/>
        <w:spacing w:line="257" w:lineRule="auto"/>
        <w:rPr>
          <w:color w:val="auto"/>
          <w:highlight w:val="none"/>
        </w:rPr>
      </w:pPr>
    </w:p>
    <w:p w14:paraId="081F81AB">
      <w:pPr>
        <w:pStyle w:val="6"/>
        <w:spacing w:line="258" w:lineRule="auto"/>
        <w:rPr>
          <w:color w:val="auto"/>
          <w:highlight w:val="none"/>
        </w:rPr>
      </w:pPr>
    </w:p>
    <w:p w14:paraId="6161D7C7">
      <w:pPr>
        <w:spacing w:before="91" w:line="219" w:lineRule="auto"/>
        <w:ind w:left="30"/>
        <w:rPr>
          <w:rFonts w:ascii="仿宋" w:hAnsi="仿宋" w:eastAsia="仿宋" w:cs="仿宋"/>
          <w:color w:val="auto"/>
          <w:sz w:val="28"/>
          <w:szCs w:val="28"/>
          <w:highlight w:val="none"/>
        </w:rPr>
      </w:pPr>
      <w:r>
        <w:rPr>
          <w:rFonts w:ascii="仿宋" w:hAnsi="仿宋" w:eastAsia="仿宋" w:cs="仿宋"/>
          <w:b/>
          <w:bCs/>
          <w:color w:val="auto"/>
          <w:spacing w:val="-4"/>
          <w:sz w:val="28"/>
          <w:szCs w:val="28"/>
          <w:highlight w:val="none"/>
        </w:rPr>
        <w:t>乙方（盖章</w:t>
      </w:r>
      <w:r>
        <w:rPr>
          <w:rFonts w:ascii="仿宋" w:hAnsi="仿宋" w:eastAsia="仿宋" w:cs="仿宋"/>
          <w:b/>
          <w:bCs/>
          <w:color w:val="auto"/>
          <w:spacing w:val="4"/>
          <w:sz w:val="28"/>
          <w:szCs w:val="28"/>
          <w:highlight w:val="none"/>
        </w:rPr>
        <w:t>）：</w:t>
      </w:r>
      <w:r>
        <w:rPr>
          <w:rFonts w:ascii="仿宋" w:hAnsi="仿宋" w:eastAsia="仿宋" w:cs="仿宋"/>
          <w:b/>
          <w:bCs/>
          <w:color w:val="auto"/>
          <w:spacing w:val="-4"/>
          <w:sz w:val="28"/>
          <w:szCs w:val="28"/>
          <w:highlight w:val="none"/>
        </w:rPr>
        <w:t>__________________</w:t>
      </w:r>
    </w:p>
    <w:p w14:paraId="43FE9E11">
      <w:pPr>
        <w:pStyle w:val="6"/>
        <w:spacing w:line="376" w:lineRule="auto"/>
        <w:rPr>
          <w:color w:val="auto"/>
          <w:highlight w:val="none"/>
        </w:rPr>
      </w:pPr>
    </w:p>
    <w:p w14:paraId="394CE68E">
      <w:pPr>
        <w:spacing w:before="92" w:line="223" w:lineRule="auto"/>
        <w:ind w:left="19"/>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法定代表人或授权代表（签字</w:t>
      </w:r>
      <w:r>
        <w:rPr>
          <w:rFonts w:ascii="仿宋" w:hAnsi="仿宋" w:eastAsia="仿宋" w:cs="仿宋"/>
          <w:color w:val="auto"/>
          <w:spacing w:val="5"/>
          <w:sz w:val="28"/>
          <w:szCs w:val="28"/>
          <w:highlight w:val="none"/>
        </w:rPr>
        <w:t>）：</w:t>
      </w:r>
      <w:r>
        <w:rPr>
          <w:rFonts w:ascii="仿宋" w:hAnsi="仿宋" w:eastAsia="仿宋" w:cs="仿宋"/>
          <w:color w:val="auto"/>
          <w:sz w:val="28"/>
          <w:szCs w:val="28"/>
          <w:highlight w:val="none"/>
          <w:u w:val="single" w:color="auto"/>
        </w:rPr>
        <w:t xml:space="preserve">                   </w:t>
      </w:r>
    </w:p>
    <w:p w14:paraId="434D5C9F">
      <w:pPr>
        <w:pStyle w:val="6"/>
        <w:spacing w:line="367" w:lineRule="auto"/>
        <w:rPr>
          <w:color w:val="auto"/>
          <w:highlight w:val="none"/>
        </w:rPr>
      </w:pPr>
    </w:p>
    <w:p w14:paraId="2ED5E553">
      <w:pPr>
        <w:spacing w:before="91" w:line="219" w:lineRule="auto"/>
        <w:ind w:left="17"/>
        <w:rPr>
          <w:rFonts w:ascii="仿宋" w:hAnsi="仿宋" w:eastAsia="仿宋" w:cs="仿宋"/>
          <w:color w:val="auto"/>
          <w:sz w:val="28"/>
          <w:szCs w:val="28"/>
          <w:highlight w:val="none"/>
        </w:rPr>
      </w:pPr>
      <w:r>
        <w:rPr>
          <w:rFonts w:ascii="仿宋" w:hAnsi="仿宋" w:eastAsia="仿宋" w:cs="仿宋"/>
          <w:color w:val="auto"/>
          <w:spacing w:val="-2"/>
          <w:sz w:val="28"/>
          <w:szCs w:val="28"/>
          <w:highlight w:val="none"/>
        </w:rPr>
        <w:t>签订日期：______年____月____</w:t>
      </w:r>
      <w:r>
        <w:rPr>
          <w:rFonts w:ascii="仿宋" w:hAnsi="仿宋" w:eastAsia="仿宋" w:cs="仿宋"/>
          <w:color w:val="auto"/>
          <w:spacing w:val="-46"/>
          <w:sz w:val="28"/>
          <w:szCs w:val="28"/>
          <w:highlight w:val="none"/>
        </w:rPr>
        <w:t xml:space="preserve"> </w:t>
      </w:r>
      <w:r>
        <w:rPr>
          <w:rFonts w:ascii="仿宋" w:hAnsi="仿宋" w:eastAsia="仿宋" w:cs="仿宋"/>
          <w:color w:val="auto"/>
          <w:spacing w:val="-2"/>
          <w:sz w:val="28"/>
          <w:szCs w:val="28"/>
          <w:highlight w:val="none"/>
        </w:rPr>
        <w:t>日</w:t>
      </w:r>
    </w:p>
    <w:p w14:paraId="140949A9">
      <w:pPr>
        <w:pStyle w:val="6"/>
        <w:spacing w:line="374" w:lineRule="auto"/>
        <w:rPr>
          <w:color w:val="auto"/>
          <w:highlight w:val="none"/>
        </w:rPr>
      </w:pPr>
    </w:p>
    <w:p w14:paraId="0E5B8BA3">
      <w:pPr>
        <w:spacing w:before="91" w:line="223" w:lineRule="auto"/>
        <w:ind w:left="18"/>
        <w:rPr>
          <w:rFonts w:ascii="仿宋" w:hAnsi="仿宋" w:eastAsia="仿宋" w:cs="仿宋"/>
          <w:color w:val="auto"/>
          <w:sz w:val="28"/>
          <w:szCs w:val="28"/>
          <w:highlight w:val="none"/>
        </w:rPr>
      </w:pPr>
      <w:r>
        <w:rPr>
          <w:rFonts w:ascii="仿宋" w:hAnsi="仿宋" w:eastAsia="仿宋" w:cs="仿宋"/>
          <w:color w:val="auto"/>
          <w:spacing w:val="-2"/>
          <w:sz w:val="28"/>
          <w:szCs w:val="28"/>
          <w:highlight w:val="none"/>
        </w:rPr>
        <w:t>合同签署地：福州闽侯荆溪镇。</w:t>
      </w:r>
    </w:p>
    <w:p w14:paraId="20E64189">
      <w:pPr>
        <w:pStyle w:val="6"/>
        <w:spacing w:line="251" w:lineRule="auto"/>
        <w:rPr>
          <w:color w:val="auto"/>
          <w:highlight w:val="none"/>
        </w:rPr>
      </w:pPr>
    </w:p>
    <w:p w14:paraId="621FDC62">
      <w:pPr>
        <w:pStyle w:val="6"/>
        <w:spacing w:line="251" w:lineRule="auto"/>
        <w:rPr>
          <w:color w:val="auto"/>
          <w:highlight w:val="none"/>
        </w:rPr>
      </w:pPr>
    </w:p>
    <w:p w14:paraId="3BB8B6C8">
      <w:pPr>
        <w:pStyle w:val="6"/>
        <w:spacing w:line="251" w:lineRule="auto"/>
        <w:rPr>
          <w:color w:val="auto"/>
          <w:highlight w:val="none"/>
        </w:rPr>
      </w:pPr>
    </w:p>
    <w:p w14:paraId="00C6A599">
      <w:pPr>
        <w:pStyle w:val="6"/>
        <w:spacing w:line="251" w:lineRule="auto"/>
        <w:rPr>
          <w:color w:val="auto"/>
          <w:highlight w:val="none"/>
        </w:rPr>
      </w:pPr>
    </w:p>
    <w:p w14:paraId="14B52201">
      <w:pPr>
        <w:pStyle w:val="6"/>
        <w:spacing w:line="252" w:lineRule="auto"/>
        <w:rPr>
          <w:color w:val="auto"/>
          <w:highlight w:val="none"/>
        </w:rPr>
      </w:pPr>
    </w:p>
    <w:p w14:paraId="0D16B735">
      <w:pPr>
        <w:pStyle w:val="6"/>
        <w:spacing w:line="252" w:lineRule="auto"/>
        <w:rPr>
          <w:color w:val="auto"/>
          <w:highlight w:val="none"/>
        </w:rPr>
      </w:pPr>
    </w:p>
    <w:p w14:paraId="5C20D8D0">
      <w:pPr>
        <w:pStyle w:val="6"/>
        <w:spacing w:line="252" w:lineRule="auto"/>
        <w:rPr>
          <w:color w:val="auto"/>
          <w:highlight w:val="none"/>
        </w:rPr>
      </w:pPr>
    </w:p>
    <w:p w14:paraId="0E9D4296">
      <w:pPr>
        <w:pStyle w:val="6"/>
        <w:spacing w:line="252" w:lineRule="auto"/>
        <w:rPr>
          <w:color w:val="auto"/>
          <w:highlight w:val="none"/>
        </w:rPr>
      </w:pPr>
    </w:p>
    <w:p w14:paraId="441FD3B1">
      <w:pPr>
        <w:pStyle w:val="6"/>
        <w:spacing w:line="252" w:lineRule="auto"/>
        <w:rPr>
          <w:color w:val="auto"/>
          <w:highlight w:val="none"/>
        </w:rPr>
      </w:pPr>
    </w:p>
    <w:p w14:paraId="12F23D2D">
      <w:pPr>
        <w:pStyle w:val="6"/>
        <w:spacing w:line="252" w:lineRule="auto"/>
        <w:rPr>
          <w:color w:val="auto"/>
          <w:highlight w:val="none"/>
        </w:rPr>
      </w:pPr>
    </w:p>
    <w:p w14:paraId="56F53A24">
      <w:pPr>
        <w:pStyle w:val="6"/>
        <w:spacing w:line="252" w:lineRule="auto"/>
        <w:rPr>
          <w:color w:val="auto"/>
          <w:highlight w:val="none"/>
        </w:rPr>
      </w:pPr>
    </w:p>
    <w:p w14:paraId="2ECA260D">
      <w:pPr>
        <w:pStyle w:val="6"/>
        <w:spacing w:line="252" w:lineRule="auto"/>
        <w:rPr>
          <w:color w:val="auto"/>
          <w:highlight w:val="none"/>
        </w:rPr>
      </w:pPr>
    </w:p>
    <w:p w14:paraId="5ACE22A5">
      <w:pPr>
        <w:pStyle w:val="6"/>
        <w:spacing w:line="252" w:lineRule="auto"/>
        <w:rPr>
          <w:color w:val="auto"/>
          <w:highlight w:val="none"/>
        </w:rPr>
      </w:pPr>
    </w:p>
    <w:p w14:paraId="5C19F358">
      <w:pPr>
        <w:pStyle w:val="6"/>
        <w:spacing w:line="252" w:lineRule="auto"/>
        <w:rPr>
          <w:color w:val="auto"/>
          <w:highlight w:val="none"/>
        </w:rPr>
      </w:pPr>
    </w:p>
    <w:p w14:paraId="373D69ED">
      <w:pPr>
        <w:pStyle w:val="6"/>
        <w:spacing w:line="252" w:lineRule="auto"/>
        <w:rPr>
          <w:color w:val="auto"/>
          <w:highlight w:val="none"/>
        </w:rPr>
      </w:pPr>
    </w:p>
    <w:p w14:paraId="3C34FFC9">
      <w:pPr>
        <w:rPr>
          <w:color w:val="auto"/>
          <w:highlight w:val="none"/>
        </w:rPr>
      </w:pPr>
      <w:r>
        <w:rPr>
          <w:color w:val="auto"/>
          <w:highlight w:val="none"/>
        </w:rPr>
        <w:br w:type="page"/>
      </w:r>
    </w:p>
    <w:p w14:paraId="5176ED4A">
      <w:pPr>
        <w:pStyle w:val="6"/>
        <w:spacing w:line="252" w:lineRule="auto"/>
        <w:rPr>
          <w:color w:val="auto"/>
          <w:highlight w:val="none"/>
        </w:rPr>
      </w:pPr>
    </w:p>
    <w:p w14:paraId="0D08C27A">
      <w:pPr>
        <w:spacing w:before="92" w:line="217" w:lineRule="auto"/>
        <w:ind w:left="2915"/>
        <w:outlineLvl w:val="1"/>
        <w:rPr>
          <w:rFonts w:ascii="仿宋" w:hAnsi="仿宋" w:eastAsia="仿宋" w:cs="仿宋"/>
          <w:color w:val="auto"/>
          <w:sz w:val="28"/>
          <w:szCs w:val="28"/>
          <w:highlight w:val="none"/>
        </w:rPr>
      </w:pPr>
      <w:r>
        <w:rPr>
          <w:rFonts w:ascii="仿宋" w:hAnsi="仿宋" w:eastAsia="仿宋" w:cs="仿宋"/>
          <w:b/>
          <w:bCs/>
          <w:color w:val="auto"/>
          <w:spacing w:val="-4"/>
          <w:sz w:val="28"/>
          <w:szCs w:val="28"/>
          <w:highlight w:val="none"/>
        </w:rPr>
        <w:t>封面格式(资格及资信证明部分)</w:t>
      </w:r>
    </w:p>
    <w:p w14:paraId="54CD0B5F">
      <w:pPr>
        <w:rPr>
          <w:color w:val="auto"/>
          <w:highlight w:val="none"/>
        </w:rPr>
      </w:pPr>
      <w:r>
        <w:rPr>
          <w:color w:val="auto"/>
          <w:highlight w:val="none"/>
        </w:rPr>
        <w:br w:type="page"/>
      </w:r>
    </w:p>
    <w:p w14:paraId="0DB67D3D">
      <w:pPr>
        <w:pStyle w:val="6"/>
        <w:spacing w:line="344" w:lineRule="auto"/>
        <w:rPr>
          <w:color w:val="auto"/>
          <w:highlight w:val="none"/>
        </w:rPr>
      </w:pPr>
    </w:p>
    <w:p w14:paraId="2FBCEE78">
      <w:pPr>
        <w:spacing w:before="153" w:line="196" w:lineRule="auto"/>
        <w:ind w:left="3228"/>
        <w:outlineLvl w:val="0"/>
        <w:rPr>
          <w:rFonts w:hint="eastAsia" w:ascii="仿宋" w:hAnsi="仿宋" w:eastAsia="仿宋" w:cs="仿宋"/>
          <w:color w:val="auto"/>
          <w:sz w:val="47"/>
          <w:szCs w:val="47"/>
          <w:highlight w:val="none"/>
          <w:lang w:eastAsia="zh-CN"/>
        </w:rPr>
      </w:pPr>
      <w:r>
        <w:rPr>
          <w:rFonts w:hint="eastAsia" w:ascii="仿宋" w:hAnsi="仿宋" w:eastAsia="仿宋" w:cs="仿宋"/>
          <w:b/>
          <w:bCs/>
          <w:color w:val="auto"/>
          <w:sz w:val="47"/>
          <w:szCs w:val="47"/>
          <w:highlight w:val="none"/>
          <w:lang w:eastAsia="zh-CN"/>
        </w:rPr>
        <w:t>响应文件</w:t>
      </w:r>
    </w:p>
    <w:p w14:paraId="1F6E10FB">
      <w:pPr>
        <w:spacing w:line="220" w:lineRule="auto"/>
        <w:ind w:left="1521"/>
        <w:outlineLvl w:val="0"/>
        <w:rPr>
          <w:rFonts w:ascii="仿宋" w:hAnsi="仿宋" w:eastAsia="仿宋" w:cs="仿宋"/>
          <w:color w:val="auto"/>
          <w:sz w:val="47"/>
          <w:szCs w:val="47"/>
          <w:highlight w:val="none"/>
        </w:rPr>
      </w:pPr>
      <w:r>
        <w:rPr>
          <w:rFonts w:ascii="仿宋" w:hAnsi="仿宋" w:eastAsia="仿宋" w:cs="仿宋"/>
          <w:b/>
          <w:bCs/>
          <w:color w:val="auto"/>
          <w:spacing w:val="5"/>
          <w:sz w:val="47"/>
          <w:szCs w:val="47"/>
          <w:highlight w:val="none"/>
        </w:rPr>
        <w:t>（资格及资信证明部分）</w:t>
      </w:r>
    </w:p>
    <w:p w14:paraId="068029A3">
      <w:pPr>
        <w:pStyle w:val="6"/>
        <w:spacing w:line="283" w:lineRule="auto"/>
        <w:rPr>
          <w:color w:val="auto"/>
          <w:highlight w:val="none"/>
        </w:rPr>
      </w:pPr>
    </w:p>
    <w:p w14:paraId="5DC2F3ED">
      <w:pPr>
        <w:pStyle w:val="6"/>
        <w:spacing w:line="284" w:lineRule="auto"/>
        <w:rPr>
          <w:color w:val="auto"/>
          <w:highlight w:val="none"/>
        </w:rPr>
      </w:pPr>
    </w:p>
    <w:p w14:paraId="190FA75E">
      <w:pPr>
        <w:pStyle w:val="6"/>
        <w:spacing w:line="284" w:lineRule="auto"/>
        <w:rPr>
          <w:color w:val="auto"/>
          <w:highlight w:val="none"/>
        </w:rPr>
      </w:pPr>
    </w:p>
    <w:p w14:paraId="25DEDB3E">
      <w:pPr>
        <w:pStyle w:val="6"/>
        <w:spacing w:line="284" w:lineRule="auto"/>
        <w:rPr>
          <w:color w:val="auto"/>
          <w:highlight w:val="none"/>
        </w:rPr>
      </w:pPr>
    </w:p>
    <w:p w14:paraId="3DDAFA34">
      <w:pPr>
        <w:pStyle w:val="6"/>
        <w:spacing w:line="284" w:lineRule="auto"/>
        <w:rPr>
          <w:color w:val="auto"/>
          <w:highlight w:val="none"/>
        </w:rPr>
      </w:pPr>
    </w:p>
    <w:p w14:paraId="1286D295">
      <w:pPr>
        <w:spacing w:before="113" w:line="222" w:lineRule="auto"/>
        <w:ind w:left="2543"/>
        <w:outlineLvl w:val="1"/>
        <w:rPr>
          <w:rFonts w:ascii="仿宋" w:hAnsi="仿宋" w:eastAsia="仿宋" w:cs="仿宋"/>
          <w:color w:val="auto"/>
          <w:sz w:val="35"/>
          <w:szCs w:val="35"/>
          <w:highlight w:val="none"/>
        </w:rPr>
      </w:pPr>
      <w:r>
        <w:rPr>
          <w:rFonts w:ascii="仿宋" w:hAnsi="仿宋" w:eastAsia="仿宋" w:cs="仿宋"/>
          <w:b/>
          <w:bCs/>
          <w:color w:val="auto"/>
          <w:spacing w:val="6"/>
          <w:sz w:val="35"/>
          <w:szCs w:val="35"/>
          <w:highlight w:val="none"/>
        </w:rPr>
        <w:t>（填写正本或副本）</w:t>
      </w:r>
    </w:p>
    <w:p w14:paraId="35EF94B1">
      <w:pPr>
        <w:pStyle w:val="6"/>
        <w:spacing w:line="254" w:lineRule="auto"/>
        <w:rPr>
          <w:color w:val="auto"/>
          <w:highlight w:val="none"/>
        </w:rPr>
      </w:pPr>
    </w:p>
    <w:p w14:paraId="7C3E9A17">
      <w:pPr>
        <w:pStyle w:val="6"/>
        <w:spacing w:line="254" w:lineRule="auto"/>
        <w:rPr>
          <w:color w:val="auto"/>
          <w:highlight w:val="none"/>
        </w:rPr>
      </w:pPr>
    </w:p>
    <w:p w14:paraId="54E884D5">
      <w:pPr>
        <w:pStyle w:val="6"/>
        <w:spacing w:line="254" w:lineRule="auto"/>
        <w:rPr>
          <w:color w:val="auto"/>
          <w:highlight w:val="none"/>
        </w:rPr>
      </w:pPr>
    </w:p>
    <w:p w14:paraId="3D4346A4">
      <w:pPr>
        <w:pStyle w:val="6"/>
        <w:spacing w:line="254" w:lineRule="auto"/>
        <w:rPr>
          <w:color w:val="auto"/>
          <w:highlight w:val="none"/>
        </w:rPr>
      </w:pPr>
    </w:p>
    <w:p w14:paraId="54DF1ED6">
      <w:pPr>
        <w:pStyle w:val="6"/>
        <w:spacing w:line="254" w:lineRule="auto"/>
        <w:rPr>
          <w:color w:val="auto"/>
          <w:highlight w:val="none"/>
        </w:rPr>
      </w:pPr>
    </w:p>
    <w:p w14:paraId="34272A46">
      <w:pPr>
        <w:pStyle w:val="6"/>
        <w:spacing w:line="254" w:lineRule="auto"/>
        <w:rPr>
          <w:color w:val="auto"/>
          <w:highlight w:val="none"/>
        </w:rPr>
      </w:pPr>
    </w:p>
    <w:p w14:paraId="380808D0">
      <w:pPr>
        <w:pStyle w:val="6"/>
        <w:spacing w:line="254" w:lineRule="auto"/>
        <w:rPr>
          <w:color w:val="auto"/>
          <w:highlight w:val="none"/>
        </w:rPr>
      </w:pPr>
    </w:p>
    <w:p w14:paraId="1BC72DF5">
      <w:pPr>
        <w:pStyle w:val="6"/>
        <w:spacing w:line="254" w:lineRule="auto"/>
        <w:rPr>
          <w:color w:val="auto"/>
          <w:highlight w:val="none"/>
        </w:rPr>
      </w:pPr>
    </w:p>
    <w:p w14:paraId="04BEE81A">
      <w:pPr>
        <w:pStyle w:val="6"/>
        <w:spacing w:line="255" w:lineRule="auto"/>
        <w:rPr>
          <w:color w:val="auto"/>
          <w:highlight w:val="none"/>
        </w:rPr>
      </w:pPr>
    </w:p>
    <w:p w14:paraId="4362ABB5">
      <w:pPr>
        <w:pStyle w:val="6"/>
        <w:spacing w:line="255" w:lineRule="auto"/>
        <w:rPr>
          <w:color w:val="auto"/>
          <w:highlight w:val="none"/>
        </w:rPr>
      </w:pPr>
    </w:p>
    <w:p w14:paraId="6F055322">
      <w:pPr>
        <w:spacing w:before="91" w:line="216" w:lineRule="auto"/>
        <w:ind w:left="2198"/>
        <w:outlineLvl w:val="2"/>
        <w:rPr>
          <w:rFonts w:ascii="仿宋" w:hAnsi="仿宋" w:eastAsia="仿宋" w:cs="仿宋"/>
          <w:color w:val="auto"/>
          <w:sz w:val="28"/>
          <w:szCs w:val="28"/>
          <w:highlight w:val="none"/>
        </w:rPr>
      </w:pPr>
      <w:r>
        <w:rPr>
          <w:rFonts w:ascii="仿宋" w:hAnsi="仿宋" w:eastAsia="仿宋" w:cs="仿宋"/>
          <w:b/>
          <w:bCs/>
          <w:color w:val="auto"/>
          <w:spacing w:val="-7"/>
          <w:sz w:val="28"/>
          <w:szCs w:val="28"/>
          <w:highlight w:val="none"/>
        </w:rPr>
        <w:t>（项目名称</w:t>
      </w:r>
      <w:r>
        <w:rPr>
          <w:rFonts w:ascii="仿宋" w:hAnsi="仿宋" w:eastAsia="仿宋" w:cs="仿宋"/>
          <w:b/>
          <w:bCs/>
          <w:color w:val="auto"/>
          <w:spacing w:val="-15"/>
          <w:sz w:val="28"/>
          <w:szCs w:val="28"/>
          <w:highlight w:val="none"/>
        </w:rPr>
        <w:t>：（</w:t>
      </w:r>
      <w:r>
        <w:rPr>
          <w:rFonts w:ascii="仿宋" w:hAnsi="仿宋" w:eastAsia="仿宋" w:cs="仿宋"/>
          <w:color w:val="auto"/>
          <w:spacing w:val="-54"/>
          <w:sz w:val="28"/>
          <w:szCs w:val="28"/>
          <w:highlight w:val="none"/>
        </w:rPr>
        <w:t xml:space="preserve"> </w:t>
      </w:r>
      <w:r>
        <w:rPr>
          <w:rFonts w:ascii="仿宋" w:hAnsi="仿宋" w:eastAsia="仿宋" w:cs="仿宋"/>
          <w:b/>
          <w:bCs/>
          <w:color w:val="auto"/>
          <w:spacing w:val="-7"/>
          <w:sz w:val="28"/>
          <w:szCs w:val="28"/>
          <w:highlight w:val="none"/>
        </w:rPr>
        <w:t>由</w:t>
      </w:r>
      <w:r>
        <w:rPr>
          <w:rFonts w:hint="eastAsia" w:ascii="仿宋" w:hAnsi="仿宋" w:eastAsia="仿宋" w:cs="仿宋"/>
          <w:b/>
          <w:bCs/>
          <w:color w:val="auto"/>
          <w:spacing w:val="-7"/>
          <w:sz w:val="28"/>
          <w:szCs w:val="28"/>
          <w:highlight w:val="none"/>
          <w:lang w:eastAsia="zh-CN"/>
        </w:rPr>
        <w:t>响应人</w:t>
      </w:r>
      <w:r>
        <w:rPr>
          <w:rFonts w:ascii="仿宋" w:hAnsi="仿宋" w:eastAsia="仿宋" w:cs="仿宋"/>
          <w:b/>
          <w:bCs/>
          <w:color w:val="auto"/>
          <w:spacing w:val="-7"/>
          <w:sz w:val="28"/>
          <w:szCs w:val="28"/>
          <w:highlight w:val="none"/>
        </w:rPr>
        <w:t>填写）</w:t>
      </w:r>
    </w:p>
    <w:p w14:paraId="38C05B23">
      <w:pPr>
        <w:spacing w:before="171" w:line="218" w:lineRule="auto"/>
        <w:ind w:left="2198"/>
        <w:outlineLvl w:val="2"/>
        <w:rPr>
          <w:rFonts w:ascii="仿宋" w:hAnsi="仿宋" w:eastAsia="仿宋" w:cs="仿宋"/>
          <w:color w:val="auto"/>
          <w:sz w:val="28"/>
          <w:szCs w:val="28"/>
          <w:highlight w:val="none"/>
        </w:rPr>
      </w:pPr>
      <w:r>
        <w:rPr>
          <w:rFonts w:ascii="仿宋" w:hAnsi="仿宋" w:eastAsia="仿宋" w:cs="仿宋"/>
          <w:b/>
          <w:bCs/>
          <w:color w:val="auto"/>
          <w:spacing w:val="-7"/>
          <w:sz w:val="28"/>
          <w:szCs w:val="28"/>
          <w:highlight w:val="none"/>
        </w:rPr>
        <w:t>（项目编号</w:t>
      </w:r>
      <w:r>
        <w:rPr>
          <w:rFonts w:ascii="仿宋" w:hAnsi="仿宋" w:eastAsia="仿宋" w:cs="仿宋"/>
          <w:b/>
          <w:bCs/>
          <w:color w:val="auto"/>
          <w:spacing w:val="-15"/>
          <w:sz w:val="28"/>
          <w:szCs w:val="28"/>
          <w:highlight w:val="none"/>
        </w:rPr>
        <w:t>：（</w:t>
      </w:r>
      <w:r>
        <w:rPr>
          <w:rFonts w:ascii="仿宋" w:hAnsi="仿宋" w:eastAsia="仿宋" w:cs="仿宋"/>
          <w:color w:val="auto"/>
          <w:spacing w:val="-54"/>
          <w:sz w:val="28"/>
          <w:szCs w:val="28"/>
          <w:highlight w:val="none"/>
        </w:rPr>
        <w:t xml:space="preserve"> </w:t>
      </w:r>
      <w:r>
        <w:rPr>
          <w:rFonts w:ascii="仿宋" w:hAnsi="仿宋" w:eastAsia="仿宋" w:cs="仿宋"/>
          <w:b/>
          <w:bCs/>
          <w:color w:val="auto"/>
          <w:spacing w:val="-7"/>
          <w:sz w:val="28"/>
          <w:szCs w:val="28"/>
          <w:highlight w:val="none"/>
        </w:rPr>
        <w:t>由</w:t>
      </w:r>
      <w:r>
        <w:rPr>
          <w:rFonts w:hint="eastAsia" w:ascii="仿宋" w:hAnsi="仿宋" w:eastAsia="仿宋" w:cs="仿宋"/>
          <w:b/>
          <w:bCs/>
          <w:color w:val="auto"/>
          <w:spacing w:val="-7"/>
          <w:sz w:val="28"/>
          <w:szCs w:val="28"/>
          <w:highlight w:val="none"/>
          <w:lang w:eastAsia="zh-CN"/>
        </w:rPr>
        <w:t>响应人</w:t>
      </w:r>
      <w:r>
        <w:rPr>
          <w:rFonts w:ascii="仿宋" w:hAnsi="仿宋" w:eastAsia="仿宋" w:cs="仿宋"/>
          <w:b/>
          <w:bCs/>
          <w:color w:val="auto"/>
          <w:spacing w:val="-7"/>
          <w:sz w:val="28"/>
          <w:szCs w:val="28"/>
          <w:highlight w:val="none"/>
        </w:rPr>
        <w:t>填写）</w:t>
      </w:r>
    </w:p>
    <w:p w14:paraId="25ECF825">
      <w:pPr>
        <w:pStyle w:val="6"/>
        <w:spacing w:line="261" w:lineRule="auto"/>
        <w:rPr>
          <w:color w:val="auto"/>
          <w:highlight w:val="none"/>
        </w:rPr>
      </w:pPr>
    </w:p>
    <w:p w14:paraId="29484CFF">
      <w:pPr>
        <w:pStyle w:val="6"/>
        <w:spacing w:line="261" w:lineRule="auto"/>
        <w:rPr>
          <w:color w:val="auto"/>
          <w:highlight w:val="none"/>
        </w:rPr>
      </w:pPr>
    </w:p>
    <w:p w14:paraId="019FE61C">
      <w:pPr>
        <w:pStyle w:val="6"/>
        <w:spacing w:line="261" w:lineRule="auto"/>
        <w:rPr>
          <w:color w:val="auto"/>
          <w:highlight w:val="none"/>
        </w:rPr>
      </w:pPr>
    </w:p>
    <w:p w14:paraId="376A761E">
      <w:pPr>
        <w:pStyle w:val="6"/>
        <w:spacing w:line="261" w:lineRule="auto"/>
        <w:rPr>
          <w:color w:val="auto"/>
          <w:highlight w:val="none"/>
        </w:rPr>
      </w:pPr>
    </w:p>
    <w:p w14:paraId="56201FFD">
      <w:pPr>
        <w:pStyle w:val="6"/>
        <w:spacing w:line="262" w:lineRule="auto"/>
        <w:rPr>
          <w:color w:val="auto"/>
          <w:highlight w:val="none"/>
        </w:rPr>
      </w:pPr>
    </w:p>
    <w:p w14:paraId="74F6D46C">
      <w:pPr>
        <w:pStyle w:val="6"/>
        <w:spacing w:line="262" w:lineRule="auto"/>
        <w:rPr>
          <w:color w:val="auto"/>
          <w:highlight w:val="none"/>
        </w:rPr>
      </w:pPr>
    </w:p>
    <w:p w14:paraId="44C1D7BA">
      <w:pPr>
        <w:spacing w:before="91" w:line="216" w:lineRule="auto"/>
        <w:ind w:left="2493"/>
        <w:outlineLvl w:val="2"/>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eastAsia="zh-CN"/>
        </w:rPr>
        <w:t>响应人</w:t>
      </w:r>
      <w:r>
        <w:rPr>
          <w:rFonts w:ascii="仿宋" w:hAnsi="仿宋" w:eastAsia="仿宋" w:cs="仿宋"/>
          <w:b/>
          <w:bCs/>
          <w:color w:val="auto"/>
          <w:spacing w:val="-41"/>
          <w:sz w:val="28"/>
          <w:szCs w:val="28"/>
          <w:highlight w:val="none"/>
        </w:rPr>
        <w:t>：（</w:t>
      </w:r>
      <w:r>
        <w:rPr>
          <w:rFonts w:ascii="仿宋" w:hAnsi="仿宋" w:eastAsia="仿宋" w:cs="仿宋"/>
          <w:b/>
          <w:bCs/>
          <w:color w:val="auto"/>
          <w:sz w:val="28"/>
          <w:szCs w:val="28"/>
          <w:highlight w:val="none"/>
        </w:rPr>
        <w:t>填写</w:t>
      </w:r>
      <w:r>
        <w:rPr>
          <w:rFonts w:ascii="仿宋" w:hAnsi="仿宋" w:eastAsia="仿宋" w:cs="仿宋"/>
          <w:color w:val="auto"/>
          <w:spacing w:val="-98"/>
          <w:sz w:val="28"/>
          <w:szCs w:val="28"/>
          <w:highlight w:val="none"/>
        </w:rPr>
        <w:t xml:space="preserve"> </w:t>
      </w:r>
      <w:r>
        <w:rPr>
          <w:rFonts w:ascii="仿宋" w:hAnsi="仿宋" w:eastAsia="仿宋" w:cs="仿宋"/>
          <w:b/>
          <w:bCs/>
          <w:color w:val="auto"/>
          <w:sz w:val="28"/>
          <w:szCs w:val="28"/>
          <w:highlight w:val="none"/>
        </w:rPr>
        <w:t>“全称”</w:t>
      </w:r>
      <w:r>
        <w:rPr>
          <w:rFonts w:ascii="仿宋" w:hAnsi="仿宋" w:eastAsia="仿宋" w:cs="仿宋"/>
          <w:color w:val="auto"/>
          <w:spacing w:val="-101"/>
          <w:sz w:val="28"/>
          <w:szCs w:val="28"/>
          <w:highlight w:val="none"/>
        </w:rPr>
        <w:t xml:space="preserve"> </w:t>
      </w:r>
      <w:r>
        <w:rPr>
          <w:rFonts w:ascii="仿宋" w:hAnsi="仿宋" w:eastAsia="仿宋" w:cs="仿宋"/>
          <w:b/>
          <w:bCs/>
          <w:color w:val="auto"/>
          <w:sz w:val="28"/>
          <w:szCs w:val="28"/>
          <w:highlight w:val="none"/>
        </w:rPr>
        <w:t>）</w:t>
      </w:r>
    </w:p>
    <w:p w14:paraId="0545B5F4">
      <w:pPr>
        <w:spacing w:before="173" w:line="219" w:lineRule="auto"/>
        <w:ind w:left="2384"/>
        <w:outlineLvl w:val="2"/>
        <w:rPr>
          <w:rFonts w:ascii="仿宋" w:hAnsi="仿宋" w:eastAsia="仿宋" w:cs="仿宋"/>
          <w:color w:val="auto"/>
          <w:sz w:val="28"/>
          <w:szCs w:val="28"/>
          <w:highlight w:val="none"/>
        </w:rPr>
      </w:pPr>
      <w:r>
        <w:rPr>
          <w:rFonts w:ascii="仿宋" w:hAnsi="仿宋" w:eastAsia="仿宋" w:cs="仿宋"/>
          <w:b/>
          <w:bCs/>
          <w:color w:val="auto"/>
          <w:spacing w:val="-4"/>
          <w:sz w:val="28"/>
          <w:szCs w:val="28"/>
          <w:highlight w:val="none"/>
        </w:rPr>
        <w:t>联系人及联系方式：</w:t>
      </w:r>
    </w:p>
    <w:p w14:paraId="475D2794">
      <w:pPr>
        <w:spacing w:before="168" w:line="218" w:lineRule="auto"/>
        <w:ind w:left="1637"/>
        <w:outlineLvl w:val="2"/>
        <w:rPr>
          <w:rFonts w:ascii="仿宋" w:hAnsi="仿宋" w:eastAsia="仿宋" w:cs="仿宋"/>
          <w:color w:val="auto"/>
          <w:sz w:val="28"/>
          <w:szCs w:val="28"/>
          <w:highlight w:val="none"/>
        </w:rPr>
      </w:pPr>
      <w:r>
        <w:rPr>
          <w:rFonts w:ascii="仿宋" w:hAnsi="仿宋" w:eastAsia="仿宋" w:cs="仿宋"/>
          <w:b/>
          <w:bCs/>
          <w:color w:val="auto"/>
          <w:spacing w:val="-11"/>
          <w:sz w:val="28"/>
          <w:szCs w:val="28"/>
          <w:highlight w:val="none"/>
        </w:rPr>
        <w:t>（</w:t>
      </w:r>
      <w:r>
        <w:rPr>
          <w:rFonts w:ascii="仿宋" w:hAnsi="仿宋" w:eastAsia="仿宋" w:cs="仿宋"/>
          <w:color w:val="auto"/>
          <w:spacing w:val="-40"/>
          <w:sz w:val="28"/>
          <w:szCs w:val="28"/>
          <w:highlight w:val="none"/>
        </w:rPr>
        <w:t xml:space="preserve"> </w:t>
      </w:r>
      <w:r>
        <w:rPr>
          <w:rFonts w:ascii="仿宋" w:hAnsi="仿宋" w:eastAsia="仿宋" w:cs="仿宋"/>
          <w:b/>
          <w:bCs/>
          <w:color w:val="auto"/>
          <w:spacing w:val="-11"/>
          <w:sz w:val="28"/>
          <w:szCs w:val="28"/>
          <w:highlight w:val="none"/>
        </w:rPr>
        <w:t>由</w:t>
      </w:r>
      <w:r>
        <w:rPr>
          <w:rFonts w:hint="eastAsia" w:ascii="仿宋" w:hAnsi="仿宋" w:eastAsia="仿宋" w:cs="仿宋"/>
          <w:b/>
          <w:bCs/>
          <w:color w:val="auto"/>
          <w:spacing w:val="-11"/>
          <w:sz w:val="28"/>
          <w:szCs w:val="28"/>
          <w:highlight w:val="none"/>
          <w:lang w:eastAsia="zh-CN"/>
        </w:rPr>
        <w:t>响应人</w:t>
      </w:r>
      <w:r>
        <w:rPr>
          <w:rFonts w:ascii="仿宋" w:hAnsi="仿宋" w:eastAsia="仿宋" w:cs="仿宋"/>
          <w:b/>
          <w:bCs/>
          <w:color w:val="auto"/>
          <w:spacing w:val="-11"/>
          <w:sz w:val="28"/>
          <w:szCs w:val="28"/>
          <w:highlight w:val="none"/>
        </w:rPr>
        <w:t>填写）年（</w:t>
      </w:r>
      <w:r>
        <w:rPr>
          <w:rFonts w:ascii="仿宋" w:hAnsi="仿宋" w:eastAsia="仿宋" w:cs="仿宋"/>
          <w:color w:val="auto"/>
          <w:spacing w:val="-53"/>
          <w:sz w:val="28"/>
          <w:szCs w:val="28"/>
          <w:highlight w:val="none"/>
        </w:rPr>
        <w:t xml:space="preserve"> </w:t>
      </w:r>
      <w:r>
        <w:rPr>
          <w:rFonts w:ascii="仿宋" w:hAnsi="仿宋" w:eastAsia="仿宋" w:cs="仿宋"/>
          <w:b/>
          <w:bCs/>
          <w:color w:val="auto"/>
          <w:spacing w:val="-11"/>
          <w:sz w:val="28"/>
          <w:szCs w:val="28"/>
          <w:highlight w:val="none"/>
        </w:rPr>
        <w:t>由</w:t>
      </w:r>
      <w:r>
        <w:rPr>
          <w:rFonts w:hint="eastAsia" w:ascii="仿宋" w:hAnsi="仿宋" w:eastAsia="仿宋" w:cs="仿宋"/>
          <w:b/>
          <w:bCs/>
          <w:color w:val="auto"/>
          <w:spacing w:val="-11"/>
          <w:sz w:val="28"/>
          <w:szCs w:val="28"/>
          <w:highlight w:val="none"/>
          <w:lang w:eastAsia="zh-CN"/>
        </w:rPr>
        <w:t>响应人</w:t>
      </w:r>
      <w:r>
        <w:rPr>
          <w:rFonts w:ascii="仿宋" w:hAnsi="仿宋" w:eastAsia="仿宋" w:cs="仿宋"/>
          <w:b/>
          <w:bCs/>
          <w:color w:val="auto"/>
          <w:spacing w:val="-11"/>
          <w:sz w:val="28"/>
          <w:szCs w:val="28"/>
          <w:highlight w:val="none"/>
        </w:rPr>
        <w:t>填写）月</w:t>
      </w:r>
    </w:p>
    <w:p w14:paraId="066322A0">
      <w:pPr>
        <w:spacing w:before="0" w:line="240" w:lineRule="auto"/>
        <w:ind w:left="0"/>
        <w:outlineLvl w:val="9"/>
        <w:rPr>
          <w:rFonts w:ascii="仿宋" w:hAnsi="仿宋" w:eastAsia="仿宋" w:cs="仿宋"/>
          <w:b/>
          <w:bCs/>
          <w:color w:val="auto"/>
          <w:spacing w:val="-19"/>
          <w:sz w:val="28"/>
          <w:szCs w:val="28"/>
          <w:highlight w:val="none"/>
        </w:rPr>
      </w:pPr>
      <w:r>
        <w:rPr>
          <w:rFonts w:ascii="仿宋" w:hAnsi="仿宋" w:eastAsia="仿宋" w:cs="仿宋"/>
          <w:b/>
          <w:bCs/>
          <w:color w:val="auto"/>
          <w:spacing w:val="-19"/>
          <w:sz w:val="28"/>
          <w:szCs w:val="28"/>
          <w:highlight w:val="none"/>
        </w:rPr>
        <w:br w:type="page"/>
      </w:r>
    </w:p>
    <w:p w14:paraId="4417D5CC">
      <w:pPr>
        <w:spacing w:before="170" w:line="218" w:lineRule="auto"/>
        <w:ind w:left="4613"/>
        <w:outlineLvl w:val="2"/>
        <w:rPr>
          <w:rFonts w:ascii="仿宋" w:hAnsi="仿宋" w:eastAsia="仿宋" w:cs="仿宋"/>
          <w:color w:val="auto"/>
          <w:sz w:val="28"/>
          <w:szCs w:val="28"/>
          <w:highlight w:val="none"/>
        </w:rPr>
      </w:pPr>
      <w:r>
        <w:rPr>
          <w:rFonts w:ascii="仿宋" w:hAnsi="仿宋" w:eastAsia="仿宋" w:cs="仿宋"/>
          <w:b/>
          <w:bCs/>
          <w:color w:val="auto"/>
          <w:spacing w:val="-19"/>
          <w:sz w:val="28"/>
          <w:szCs w:val="28"/>
          <w:highlight w:val="none"/>
        </w:rPr>
        <w:t>索引</w:t>
      </w:r>
    </w:p>
    <w:p w14:paraId="674435DE">
      <w:pPr>
        <w:spacing w:before="238" w:line="226" w:lineRule="auto"/>
        <w:ind w:left="490"/>
        <w:rPr>
          <w:rFonts w:hint="eastAsia" w:ascii="仿宋" w:hAnsi="仿宋" w:eastAsia="仿宋" w:cs="仿宋"/>
          <w:color w:val="auto"/>
          <w:sz w:val="19"/>
          <w:szCs w:val="19"/>
          <w:highlight w:val="none"/>
          <w:lang w:eastAsia="zh-CN"/>
        </w:rPr>
      </w:pPr>
      <w:r>
        <w:rPr>
          <w:rFonts w:ascii="仿宋" w:hAnsi="仿宋" w:eastAsia="仿宋" w:cs="仿宋"/>
          <w:color w:val="auto"/>
          <w:spacing w:val="5"/>
          <w:sz w:val="19"/>
          <w:szCs w:val="19"/>
          <w:highlight w:val="none"/>
        </w:rPr>
        <w:t>一、</w:t>
      </w:r>
      <w:r>
        <w:rPr>
          <w:rFonts w:hint="eastAsia" w:ascii="仿宋" w:hAnsi="仿宋" w:eastAsia="仿宋" w:cs="仿宋"/>
          <w:color w:val="auto"/>
          <w:spacing w:val="5"/>
          <w:sz w:val="19"/>
          <w:szCs w:val="19"/>
          <w:highlight w:val="none"/>
          <w:lang w:eastAsia="zh-CN"/>
        </w:rPr>
        <w:t>响应函</w:t>
      </w:r>
    </w:p>
    <w:p w14:paraId="49FBE3EF">
      <w:pPr>
        <w:spacing w:before="266" w:line="225" w:lineRule="auto"/>
        <w:ind w:left="488"/>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二、</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的资格及资信证明文件</w:t>
      </w:r>
    </w:p>
    <w:p w14:paraId="38E8FD64">
      <w:pPr>
        <w:spacing w:before="270" w:line="224" w:lineRule="auto"/>
        <w:ind w:left="492"/>
        <w:rPr>
          <w:rFonts w:hint="eastAsia" w:ascii="仿宋" w:hAnsi="仿宋" w:eastAsia="仿宋" w:cs="仿宋"/>
          <w:color w:val="auto"/>
          <w:sz w:val="19"/>
          <w:szCs w:val="19"/>
          <w:highlight w:val="none"/>
          <w:lang w:eastAsia="zh-CN"/>
        </w:rPr>
      </w:pPr>
      <w:r>
        <w:rPr>
          <w:rFonts w:ascii="仿宋" w:hAnsi="仿宋" w:eastAsia="仿宋" w:cs="仿宋"/>
          <w:color w:val="auto"/>
          <w:spacing w:val="6"/>
          <w:sz w:val="19"/>
          <w:szCs w:val="19"/>
          <w:highlight w:val="none"/>
        </w:rPr>
        <w:t>三、</w:t>
      </w:r>
      <w:r>
        <w:rPr>
          <w:rFonts w:hint="eastAsia" w:ascii="仿宋" w:hAnsi="仿宋" w:eastAsia="仿宋" w:cs="仿宋"/>
          <w:color w:val="auto"/>
          <w:spacing w:val="6"/>
          <w:sz w:val="19"/>
          <w:szCs w:val="19"/>
          <w:highlight w:val="none"/>
          <w:lang w:eastAsia="zh-CN"/>
        </w:rPr>
        <w:t>磋商保证金</w:t>
      </w:r>
    </w:p>
    <w:p w14:paraId="269EC7C6">
      <w:pPr>
        <w:spacing w:before="267" w:line="357" w:lineRule="auto"/>
        <w:ind w:left="499" w:right="6599" w:firstLine="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四、</w:t>
      </w:r>
      <w:r>
        <w:rPr>
          <w:rFonts w:hint="eastAsia" w:ascii="仿宋" w:hAnsi="仿宋" w:eastAsia="仿宋" w:cs="仿宋"/>
          <w:color w:val="auto"/>
          <w:spacing w:val="7"/>
          <w:sz w:val="19"/>
          <w:szCs w:val="19"/>
          <w:highlight w:val="none"/>
          <w:lang w:eastAsia="zh-CN"/>
        </w:rPr>
        <w:t>响应文件</w:t>
      </w:r>
      <w:r>
        <w:rPr>
          <w:rFonts w:ascii="仿宋" w:hAnsi="仿宋" w:eastAsia="仿宋" w:cs="仿宋"/>
          <w:color w:val="auto"/>
          <w:spacing w:val="7"/>
          <w:sz w:val="19"/>
          <w:szCs w:val="19"/>
          <w:highlight w:val="none"/>
        </w:rPr>
        <w:t>资格响应一览表</w:t>
      </w:r>
      <w:r>
        <w:rPr>
          <w:rFonts w:ascii="仿宋" w:hAnsi="仿宋" w:eastAsia="仿宋" w:cs="仿宋"/>
          <w:color w:val="auto"/>
          <w:spacing w:val="-1"/>
          <w:sz w:val="19"/>
          <w:szCs w:val="19"/>
          <w:highlight w:val="none"/>
        </w:rPr>
        <w:t>※注意</w:t>
      </w:r>
    </w:p>
    <w:p w14:paraId="2C9BDF9B">
      <w:pPr>
        <w:spacing w:before="266" w:line="486" w:lineRule="auto"/>
        <w:ind w:firstLine="486"/>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资格及资信证明部分中不得出现报价部分的全部或部分的</w:t>
      </w:r>
      <w:r>
        <w:rPr>
          <w:rFonts w:hint="eastAsia" w:ascii="仿宋" w:hAnsi="仿宋" w:eastAsia="仿宋" w:cs="仿宋"/>
          <w:color w:val="auto"/>
          <w:spacing w:val="9"/>
          <w:sz w:val="19"/>
          <w:szCs w:val="19"/>
          <w:highlight w:val="none"/>
          <w:lang w:eastAsia="zh-CN"/>
        </w:rPr>
        <w:t>响应报价</w:t>
      </w:r>
      <w:r>
        <w:rPr>
          <w:rFonts w:ascii="仿宋" w:hAnsi="仿宋" w:eastAsia="仿宋" w:cs="仿宋"/>
          <w:color w:val="auto"/>
          <w:spacing w:val="9"/>
          <w:sz w:val="19"/>
          <w:szCs w:val="19"/>
          <w:highlight w:val="none"/>
        </w:rPr>
        <w:t>信息（或组成资料</w:t>
      </w:r>
      <w:r>
        <w:rPr>
          <w:rFonts w:ascii="仿宋" w:hAnsi="仿宋" w:eastAsia="仿宋" w:cs="仿宋"/>
          <w:color w:val="auto"/>
          <w:spacing w:val="22"/>
          <w:sz w:val="19"/>
          <w:szCs w:val="19"/>
          <w:highlight w:val="none"/>
        </w:rPr>
        <w:t>），</w:t>
      </w:r>
      <w:r>
        <w:rPr>
          <w:rFonts w:ascii="仿宋" w:hAnsi="仿宋" w:eastAsia="仿宋" w:cs="仿宋"/>
          <w:color w:val="auto"/>
          <w:spacing w:val="9"/>
          <w:sz w:val="19"/>
          <w:szCs w:val="19"/>
          <w:highlight w:val="none"/>
        </w:rPr>
        <w:t>否则资格审查不合格。（联合体协议及分包意向协议中的比例规定，不适用本条款）</w:t>
      </w:r>
    </w:p>
    <w:p w14:paraId="41F282D6">
      <w:pPr>
        <w:spacing w:before="0" w:line="240" w:lineRule="auto"/>
        <w:ind w:left="0"/>
        <w:outlineLvl w:val="9"/>
        <w:rPr>
          <w:rFonts w:ascii="仿宋" w:hAnsi="仿宋" w:eastAsia="仿宋" w:cs="仿宋"/>
          <w:b/>
          <w:bCs/>
          <w:color w:val="auto"/>
          <w:spacing w:val="-8"/>
          <w:sz w:val="28"/>
          <w:szCs w:val="28"/>
          <w:highlight w:val="none"/>
        </w:rPr>
      </w:pPr>
      <w:r>
        <w:rPr>
          <w:rFonts w:ascii="仿宋" w:hAnsi="仿宋" w:eastAsia="仿宋" w:cs="仿宋"/>
          <w:b/>
          <w:bCs/>
          <w:color w:val="auto"/>
          <w:spacing w:val="-8"/>
          <w:sz w:val="28"/>
          <w:szCs w:val="28"/>
          <w:highlight w:val="none"/>
        </w:rPr>
        <w:br w:type="page"/>
      </w:r>
    </w:p>
    <w:p w14:paraId="6ADC981A">
      <w:pPr>
        <w:spacing w:before="170" w:line="218" w:lineRule="auto"/>
        <w:ind w:left="4189"/>
        <w:outlineLvl w:val="2"/>
        <w:rPr>
          <w:rFonts w:hint="eastAsia" w:ascii="仿宋" w:hAnsi="仿宋" w:eastAsia="仿宋" w:cs="仿宋"/>
          <w:color w:val="auto"/>
          <w:sz w:val="28"/>
          <w:szCs w:val="28"/>
          <w:highlight w:val="none"/>
          <w:lang w:eastAsia="zh-CN"/>
        </w:rPr>
      </w:pPr>
      <w:r>
        <w:rPr>
          <w:rFonts w:ascii="仿宋" w:hAnsi="仿宋" w:eastAsia="仿宋" w:cs="仿宋"/>
          <w:b/>
          <w:bCs/>
          <w:color w:val="auto"/>
          <w:spacing w:val="-8"/>
          <w:sz w:val="28"/>
          <w:szCs w:val="28"/>
          <w:highlight w:val="none"/>
        </w:rPr>
        <w:t>一、</w:t>
      </w:r>
      <w:r>
        <w:rPr>
          <w:rFonts w:hint="eastAsia" w:ascii="仿宋" w:hAnsi="仿宋" w:eastAsia="仿宋" w:cs="仿宋"/>
          <w:b/>
          <w:bCs/>
          <w:color w:val="auto"/>
          <w:spacing w:val="-8"/>
          <w:sz w:val="28"/>
          <w:szCs w:val="28"/>
          <w:highlight w:val="none"/>
          <w:lang w:eastAsia="zh-CN"/>
        </w:rPr>
        <w:t>响应函</w:t>
      </w:r>
    </w:p>
    <w:p w14:paraId="0AD27046">
      <w:pPr>
        <w:spacing w:before="239" w:line="225" w:lineRule="auto"/>
        <w:ind w:left="487"/>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致：</w:t>
      </w:r>
      <w:r>
        <w:rPr>
          <w:rFonts w:ascii="仿宋" w:hAnsi="仿宋" w:eastAsia="仿宋" w:cs="仿宋"/>
          <w:color w:val="auto"/>
          <w:spacing w:val="8"/>
          <w:sz w:val="19"/>
          <w:szCs w:val="19"/>
          <w:highlight w:val="none"/>
          <w:u w:val="single" w:color="auto"/>
        </w:rPr>
        <w:t>福州英华职业学院</w:t>
      </w:r>
    </w:p>
    <w:p w14:paraId="7DB7179F">
      <w:pPr>
        <w:spacing w:before="266" w:line="486" w:lineRule="auto"/>
        <w:ind w:firstLine="488"/>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兹收到贵单位关于</w:t>
      </w:r>
      <w:r>
        <w:rPr>
          <w:rFonts w:ascii="仿宋" w:hAnsi="仿宋" w:eastAsia="仿宋" w:cs="仿宋"/>
          <w:color w:val="auto"/>
          <w:spacing w:val="6"/>
          <w:sz w:val="19"/>
          <w:szCs w:val="19"/>
          <w:highlight w:val="none"/>
          <w:u w:val="single" w:color="auto"/>
        </w:rPr>
        <w:t>（填写</w:t>
      </w:r>
      <w:r>
        <w:rPr>
          <w:rFonts w:ascii="仿宋" w:hAnsi="仿宋" w:eastAsia="仿宋" w:cs="仿宋"/>
          <w:color w:val="auto"/>
          <w:spacing w:val="-74"/>
          <w:sz w:val="19"/>
          <w:szCs w:val="19"/>
          <w:highlight w:val="none"/>
          <w:u w:val="single" w:color="auto"/>
        </w:rPr>
        <w:t xml:space="preserve"> </w:t>
      </w:r>
      <w:r>
        <w:rPr>
          <w:rFonts w:ascii="仿宋" w:hAnsi="仿宋" w:eastAsia="仿宋" w:cs="仿宋"/>
          <w:color w:val="auto"/>
          <w:spacing w:val="6"/>
          <w:sz w:val="19"/>
          <w:szCs w:val="19"/>
          <w:highlight w:val="none"/>
          <w:u w:val="single" w:color="auto"/>
        </w:rPr>
        <w:t xml:space="preserve">“项目名称”） </w:t>
      </w:r>
      <w:r>
        <w:rPr>
          <w:rFonts w:ascii="仿宋" w:hAnsi="仿宋" w:eastAsia="仿宋" w:cs="仿宋"/>
          <w:color w:val="auto"/>
          <w:spacing w:val="6"/>
          <w:sz w:val="19"/>
          <w:szCs w:val="19"/>
          <w:highlight w:val="none"/>
        </w:rPr>
        <w:t>项目</w:t>
      </w:r>
      <w:r>
        <w:rPr>
          <w:rFonts w:ascii="仿宋" w:hAnsi="仿宋" w:eastAsia="仿宋" w:cs="仿宋"/>
          <w:color w:val="auto"/>
          <w:spacing w:val="6"/>
          <w:sz w:val="19"/>
          <w:szCs w:val="19"/>
          <w:highlight w:val="none"/>
          <w:u w:val="single" w:color="auto"/>
        </w:rPr>
        <w:t>（项目</w:t>
      </w:r>
      <w:r>
        <w:rPr>
          <w:rFonts w:ascii="仿宋" w:hAnsi="仿宋" w:eastAsia="仿宋" w:cs="仿宋"/>
          <w:color w:val="auto"/>
          <w:spacing w:val="5"/>
          <w:sz w:val="19"/>
          <w:szCs w:val="19"/>
          <w:highlight w:val="none"/>
          <w:u w:val="single" w:color="auto"/>
        </w:rPr>
        <w:t>编号</w:t>
      </w:r>
      <w:r>
        <w:rPr>
          <w:rFonts w:ascii="仿宋" w:hAnsi="仿宋" w:eastAsia="仿宋" w:cs="仿宋"/>
          <w:color w:val="auto"/>
          <w:spacing w:val="-7"/>
          <w:sz w:val="19"/>
          <w:szCs w:val="19"/>
          <w:highlight w:val="none"/>
          <w:u w:val="single" w:color="auto"/>
        </w:rPr>
        <w:t>：</w:t>
      </w:r>
      <w:r>
        <w:rPr>
          <w:rFonts w:ascii="仿宋" w:hAnsi="仿宋" w:eastAsia="仿宋" w:cs="仿宋"/>
          <w:color w:val="auto"/>
          <w:spacing w:val="7"/>
          <w:sz w:val="19"/>
          <w:szCs w:val="19"/>
          <w:highlight w:val="none"/>
          <w:u w:val="single" w:color="auto"/>
        </w:rPr>
        <w:t xml:space="preserve">          </w:t>
      </w:r>
      <w:r>
        <w:rPr>
          <w:rFonts w:ascii="仿宋" w:hAnsi="仿宋" w:eastAsia="仿宋" w:cs="仿宋"/>
          <w:color w:val="auto"/>
          <w:spacing w:val="-7"/>
          <w:sz w:val="19"/>
          <w:szCs w:val="19"/>
          <w:highlight w:val="none"/>
          <w:u w:val="single" w:color="auto"/>
        </w:rPr>
        <w:t>）</w:t>
      </w:r>
      <w:r>
        <w:rPr>
          <w:rFonts w:ascii="仿宋" w:hAnsi="仿宋" w:eastAsia="仿宋" w:cs="仿宋"/>
          <w:color w:val="auto"/>
          <w:spacing w:val="-10"/>
          <w:sz w:val="19"/>
          <w:szCs w:val="19"/>
          <w:highlight w:val="none"/>
          <w:u w:val="single" w:color="auto"/>
        </w:rPr>
        <w:t xml:space="preserve"> </w:t>
      </w:r>
      <w:r>
        <w:rPr>
          <w:rFonts w:ascii="仿宋" w:hAnsi="仿宋" w:eastAsia="仿宋" w:cs="仿宋"/>
          <w:color w:val="auto"/>
          <w:spacing w:val="-70"/>
          <w:sz w:val="19"/>
          <w:szCs w:val="19"/>
          <w:highlight w:val="none"/>
        </w:rPr>
        <w:t xml:space="preserve"> </w:t>
      </w:r>
      <w:r>
        <w:rPr>
          <w:rFonts w:ascii="仿宋" w:hAnsi="仿宋" w:eastAsia="仿宋" w:cs="仿宋"/>
          <w:color w:val="auto"/>
          <w:spacing w:val="5"/>
          <w:sz w:val="19"/>
          <w:szCs w:val="19"/>
          <w:highlight w:val="none"/>
        </w:rPr>
        <w:t>的</w:t>
      </w:r>
      <w:r>
        <w:rPr>
          <w:rFonts w:hint="eastAsia" w:ascii="仿宋" w:hAnsi="仿宋" w:eastAsia="仿宋" w:cs="仿宋"/>
          <w:color w:val="auto"/>
          <w:spacing w:val="5"/>
          <w:sz w:val="19"/>
          <w:szCs w:val="19"/>
          <w:highlight w:val="none"/>
          <w:lang w:val="en-US" w:eastAsia="zh-CN"/>
        </w:rPr>
        <w:t>竞争性磋商</w:t>
      </w:r>
      <w:r>
        <w:rPr>
          <w:rFonts w:ascii="仿宋" w:hAnsi="仿宋" w:eastAsia="仿宋" w:cs="仿宋"/>
          <w:color w:val="auto"/>
          <w:spacing w:val="5"/>
          <w:sz w:val="19"/>
          <w:szCs w:val="19"/>
          <w:highlight w:val="none"/>
        </w:rPr>
        <w:t>邀请，本</w:t>
      </w:r>
      <w:r>
        <w:rPr>
          <w:rFonts w:hint="eastAsia" w:ascii="仿宋" w:hAnsi="仿宋" w:eastAsia="仿宋" w:cs="仿宋"/>
          <w:color w:val="auto"/>
          <w:spacing w:val="5"/>
          <w:sz w:val="19"/>
          <w:szCs w:val="19"/>
          <w:highlight w:val="none"/>
          <w:lang w:eastAsia="zh-CN"/>
        </w:rPr>
        <w:t>响应人</w:t>
      </w:r>
      <w:r>
        <w:rPr>
          <w:rFonts w:ascii="仿宋" w:hAnsi="仿宋" w:eastAsia="仿宋" w:cs="仿宋"/>
          <w:color w:val="auto"/>
          <w:spacing w:val="5"/>
          <w:sz w:val="19"/>
          <w:szCs w:val="19"/>
          <w:highlight w:val="none"/>
        </w:rPr>
        <w:t>代表</w:t>
      </w:r>
      <w:r>
        <w:rPr>
          <w:rFonts w:ascii="仿宋" w:hAnsi="仿宋" w:eastAsia="仿宋" w:cs="仿宋"/>
          <w:color w:val="auto"/>
          <w:spacing w:val="5"/>
          <w:sz w:val="19"/>
          <w:szCs w:val="19"/>
          <w:highlight w:val="none"/>
          <w:u w:val="single" w:color="auto"/>
        </w:rPr>
        <w:t>（填</w:t>
      </w:r>
      <w:r>
        <w:rPr>
          <w:rFonts w:ascii="仿宋" w:hAnsi="仿宋" w:eastAsia="仿宋" w:cs="仿宋"/>
          <w:color w:val="auto"/>
          <w:spacing w:val="6"/>
          <w:sz w:val="19"/>
          <w:szCs w:val="19"/>
          <w:highlight w:val="none"/>
          <w:u w:val="single" w:color="auto"/>
        </w:rPr>
        <w:t>写</w:t>
      </w:r>
      <w:r>
        <w:rPr>
          <w:rFonts w:ascii="仿宋" w:hAnsi="仿宋" w:eastAsia="仿宋" w:cs="仿宋"/>
          <w:color w:val="auto"/>
          <w:spacing w:val="-62"/>
          <w:sz w:val="19"/>
          <w:szCs w:val="19"/>
          <w:highlight w:val="none"/>
          <w:u w:val="single" w:color="auto"/>
        </w:rPr>
        <w:t xml:space="preserve"> </w:t>
      </w:r>
      <w:r>
        <w:rPr>
          <w:rFonts w:ascii="仿宋" w:hAnsi="仿宋" w:eastAsia="仿宋" w:cs="仿宋"/>
          <w:color w:val="auto"/>
          <w:spacing w:val="6"/>
          <w:sz w:val="19"/>
          <w:szCs w:val="19"/>
          <w:highlight w:val="none"/>
          <w:u w:val="single" w:color="auto"/>
        </w:rPr>
        <w:t>“全名”</w:t>
      </w:r>
      <w:r>
        <w:rPr>
          <w:rFonts w:ascii="仿宋" w:hAnsi="仿宋" w:eastAsia="仿宋" w:cs="仿宋"/>
          <w:color w:val="auto"/>
          <w:spacing w:val="-65"/>
          <w:sz w:val="19"/>
          <w:szCs w:val="19"/>
          <w:highlight w:val="none"/>
          <w:u w:val="single" w:color="auto"/>
        </w:rPr>
        <w:t xml:space="preserve"> </w:t>
      </w:r>
      <w:r>
        <w:rPr>
          <w:rFonts w:ascii="仿宋" w:hAnsi="仿宋" w:eastAsia="仿宋" w:cs="仿宋"/>
          <w:color w:val="auto"/>
          <w:spacing w:val="6"/>
          <w:sz w:val="19"/>
          <w:szCs w:val="19"/>
          <w:highlight w:val="none"/>
          <w:u w:val="single" w:color="auto"/>
        </w:rPr>
        <w:t xml:space="preserve">） </w:t>
      </w:r>
      <w:r>
        <w:rPr>
          <w:rFonts w:ascii="仿宋" w:hAnsi="仿宋" w:eastAsia="仿宋" w:cs="仿宋"/>
          <w:color w:val="auto"/>
          <w:spacing w:val="-53"/>
          <w:sz w:val="19"/>
          <w:szCs w:val="19"/>
          <w:highlight w:val="none"/>
        </w:rPr>
        <w:t xml:space="preserve"> </w:t>
      </w:r>
      <w:r>
        <w:rPr>
          <w:rFonts w:ascii="仿宋" w:hAnsi="仿宋" w:eastAsia="仿宋" w:cs="仿宋"/>
          <w:color w:val="auto"/>
          <w:spacing w:val="6"/>
          <w:sz w:val="19"/>
          <w:szCs w:val="19"/>
          <w:highlight w:val="none"/>
        </w:rPr>
        <w:t>已获得我方正式授权并代表</w:t>
      </w:r>
      <w:r>
        <w:rPr>
          <w:rFonts w:hint="eastAsia" w:ascii="仿宋" w:hAnsi="仿宋" w:eastAsia="仿宋" w:cs="仿宋"/>
          <w:color w:val="auto"/>
          <w:spacing w:val="6"/>
          <w:sz w:val="19"/>
          <w:szCs w:val="19"/>
          <w:highlight w:val="none"/>
          <w:lang w:eastAsia="zh-CN"/>
        </w:rPr>
        <w:t>响应人</w:t>
      </w:r>
      <w:r>
        <w:rPr>
          <w:rFonts w:ascii="仿宋" w:hAnsi="仿宋" w:eastAsia="仿宋" w:cs="仿宋"/>
          <w:color w:val="auto"/>
          <w:spacing w:val="6"/>
          <w:sz w:val="19"/>
          <w:szCs w:val="19"/>
          <w:highlight w:val="none"/>
        </w:rPr>
        <w:t>（</w:t>
      </w:r>
      <w:r>
        <w:rPr>
          <w:rFonts w:ascii="仿宋" w:hAnsi="仿宋" w:eastAsia="仿宋" w:cs="仿宋"/>
          <w:color w:val="auto"/>
          <w:spacing w:val="5"/>
          <w:sz w:val="19"/>
          <w:szCs w:val="19"/>
          <w:highlight w:val="none"/>
        </w:rPr>
        <w:t>填写</w:t>
      </w:r>
      <w:r>
        <w:rPr>
          <w:rFonts w:ascii="仿宋" w:hAnsi="仿宋" w:eastAsia="仿宋" w:cs="仿宋"/>
          <w:color w:val="auto"/>
          <w:spacing w:val="-62"/>
          <w:sz w:val="19"/>
          <w:szCs w:val="19"/>
          <w:highlight w:val="none"/>
        </w:rPr>
        <w:t xml:space="preserve"> </w:t>
      </w:r>
      <w:r>
        <w:rPr>
          <w:rFonts w:ascii="仿宋" w:hAnsi="仿宋" w:eastAsia="仿宋" w:cs="仿宋"/>
          <w:color w:val="auto"/>
          <w:spacing w:val="5"/>
          <w:sz w:val="19"/>
          <w:szCs w:val="19"/>
          <w:highlight w:val="none"/>
        </w:rPr>
        <w:t>“全称”</w:t>
      </w:r>
      <w:r>
        <w:rPr>
          <w:rFonts w:ascii="仿宋" w:hAnsi="仿宋" w:eastAsia="仿宋" w:cs="仿宋"/>
          <w:color w:val="auto"/>
          <w:spacing w:val="-68"/>
          <w:sz w:val="19"/>
          <w:szCs w:val="19"/>
          <w:highlight w:val="none"/>
        </w:rPr>
        <w:t xml:space="preserve"> </w:t>
      </w:r>
      <w:r>
        <w:rPr>
          <w:rFonts w:ascii="仿宋" w:hAnsi="仿宋" w:eastAsia="仿宋" w:cs="仿宋"/>
          <w:color w:val="auto"/>
          <w:spacing w:val="5"/>
          <w:sz w:val="19"/>
          <w:szCs w:val="19"/>
          <w:highlight w:val="none"/>
        </w:rPr>
        <w:t>）参加</w:t>
      </w:r>
      <w:r>
        <w:rPr>
          <w:rFonts w:hint="eastAsia" w:ascii="仿宋" w:hAnsi="仿宋" w:eastAsia="仿宋" w:cs="仿宋"/>
          <w:color w:val="auto"/>
          <w:spacing w:val="5"/>
          <w:sz w:val="19"/>
          <w:szCs w:val="19"/>
          <w:highlight w:val="none"/>
          <w:lang w:val="en-US" w:eastAsia="zh-CN"/>
        </w:rPr>
        <w:t>竞争性磋商</w:t>
      </w:r>
      <w:r>
        <w:rPr>
          <w:rFonts w:ascii="仿宋" w:hAnsi="仿宋" w:eastAsia="仿宋" w:cs="仿宋"/>
          <w:color w:val="auto"/>
          <w:spacing w:val="5"/>
          <w:sz w:val="19"/>
          <w:szCs w:val="19"/>
          <w:highlight w:val="none"/>
        </w:rPr>
        <w:t>，并提交</w:t>
      </w:r>
      <w:r>
        <w:rPr>
          <w:rFonts w:hint="eastAsia" w:ascii="仿宋" w:hAnsi="仿宋" w:eastAsia="仿宋" w:cs="仿宋"/>
          <w:color w:val="auto"/>
          <w:spacing w:val="5"/>
          <w:sz w:val="19"/>
          <w:szCs w:val="19"/>
          <w:highlight w:val="none"/>
          <w:lang w:eastAsia="zh-CN"/>
        </w:rPr>
        <w:t>响应文件</w:t>
      </w:r>
      <w:r>
        <w:rPr>
          <w:rFonts w:ascii="仿宋" w:hAnsi="仿宋" w:eastAsia="仿宋" w:cs="仿宋"/>
          <w:color w:val="auto"/>
          <w:spacing w:val="5"/>
          <w:sz w:val="19"/>
          <w:szCs w:val="19"/>
          <w:highlight w:val="none"/>
        </w:rPr>
        <w:t>。</w:t>
      </w:r>
      <w:r>
        <w:rPr>
          <w:rFonts w:ascii="仿宋" w:hAnsi="仿宋" w:eastAsia="仿宋" w:cs="仿宋"/>
          <w:color w:val="auto"/>
          <w:spacing w:val="-54"/>
          <w:sz w:val="19"/>
          <w:szCs w:val="19"/>
          <w:highlight w:val="none"/>
        </w:rPr>
        <w:t xml:space="preserve"> </w:t>
      </w:r>
      <w:r>
        <w:rPr>
          <w:rFonts w:ascii="仿宋" w:hAnsi="仿宋" w:eastAsia="仿宋" w:cs="仿宋"/>
          <w:color w:val="auto"/>
          <w:spacing w:val="5"/>
          <w:sz w:val="19"/>
          <w:szCs w:val="19"/>
          <w:highlight w:val="none"/>
        </w:rPr>
        <w:t>我方提交的全</w:t>
      </w:r>
      <w:r>
        <w:rPr>
          <w:rFonts w:ascii="仿宋" w:hAnsi="仿宋" w:eastAsia="仿宋" w:cs="仿宋"/>
          <w:color w:val="auto"/>
          <w:spacing w:val="8"/>
          <w:sz w:val="19"/>
          <w:szCs w:val="19"/>
          <w:highlight w:val="none"/>
        </w:rPr>
        <w:t>部</w:t>
      </w:r>
      <w:r>
        <w:rPr>
          <w:rFonts w:hint="eastAsia" w:ascii="仿宋" w:hAnsi="仿宋" w:eastAsia="仿宋" w:cs="仿宋"/>
          <w:color w:val="auto"/>
          <w:spacing w:val="8"/>
          <w:sz w:val="19"/>
          <w:szCs w:val="19"/>
          <w:highlight w:val="none"/>
          <w:lang w:eastAsia="zh-CN"/>
        </w:rPr>
        <w:t>响应文件</w:t>
      </w:r>
      <w:r>
        <w:rPr>
          <w:rFonts w:ascii="仿宋" w:hAnsi="仿宋" w:eastAsia="仿宋" w:cs="仿宋"/>
          <w:color w:val="auto"/>
          <w:spacing w:val="8"/>
          <w:sz w:val="19"/>
          <w:szCs w:val="19"/>
          <w:highlight w:val="none"/>
        </w:rPr>
        <w:t>由下述部分组成：</w:t>
      </w:r>
    </w:p>
    <w:p w14:paraId="54346044">
      <w:pPr>
        <w:spacing w:line="225" w:lineRule="auto"/>
        <w:ind w:left="476"/>
        <w:rPr>
          <w:rFonts w:ascii="仿宋" w:hAnsi="仿宋" w:eastAsia="仿宋" w:cs="仿宋"/>
          <w:color w:val="auto"/>
          <w:sz w:val="19"/>
          <w:szCs w:val="19"/>
          <w:highlight w:val="none"/>
        </w:rPr>
      </w:pPr>
      <w:r>
        <w:rPr>
          <w:rFonts w:ascii="仿宋" w:hAnsi="仿宋" w:eastAsia="仿宋" w:cs="仿宋"/>
          <w:b/>
          <w:bCs/>
          <w:color w:val="auto"/>
          <w:spacing w:val="-1"/>
          <w:sz w:val="19"/>
          <w:szCs w:val="19"/>
          <w:highlight w:val="none"/>
        </w:rPr>
        <w:t>（</w:t>
      </w:r>
      <w:r>
        <w:rPr>
          <w:rFonts w:ascii="仿宋" w:hAnsi="仿宋" w:eastAsia="仿宋" w:cs="仿宋"/>
          <w:color w:val="auto"/>
          <w:spacing w:val="-47"/>
          <w:sz w:val="19"/>
          <w:szCs w:val="19"/>
          <w:highlight w:val="none"/>
        </w:rPr>
        <w:t xml:space="preserve"> </w:t>
      </w:r>
      <w:r>
        <w:rPr>
          <w:rFonts w:ascii="仿宋" w:hAnsi="仿宋" w:eastAsia="仿宋" w:cs="仿宋"/>
          <w:b/>
          <w:bCs/>
          <w:color w:val="auto"/>
          <w:spacing w:val="-1"/>
          <w:sz w:val="19"/>
          <w:szCs w:val="19"/>
          <w:highlight w:val="none"/>
        </w:rPr>
        <w:t>1</w:t>
      </w:r>
      <w:r>
        <w:rPr>
          <w:rFonts w:ascii="仿宋" w:hAnsi="仿宋" w:eastAsia="仿宋" w:cs="仿宋"/>
          <w:color w:val="auto"/>
          <w:spacing w:val="-40"/>
          <w:sz w:val="19"/>
          <w:szCs w:val="19"/>
          <w:highlight w:val="none"/>
        </w:rPr>
        <w:t xml:space="preserve"> </w:t>
      </w:r>
      <w:r>
        <w:rPr>
          <w:rFonts w:ascii="仿宋" w:hAnsi="仿宋" w:eastAsia="仿宋" w:cs="仿宋"/>
          <w:b/>
          <w:bCs/>
          <w:color w:val="auto"/>
          <w:spacing w:val="-1"/>
          <w:sz w:val="19"/>
          <w:szCs w:val="19"/>
          <w:highlight w:val="none"/>
        </w:rPr>
        <w:t>）资格及资信证明部分</w:t>
      </w:r>
    </w:p>
    <w:p w14:paraId="3F13838F">
      <w:pPr>
        <w:spacing w:before="270" w:line="225" w:lineRule="auto"/>
        <w:ind w:left="490"/>
        <w:rPr>
          <w:rFonts w:hint="eastAsia" w:ascii="仿宋" w:hAnsi="仿宋" w:eastAsia="仿宋" w:cs="仿宋"/>
          <w:color w:val="auto"/>
          <w:sz w:val="19"/>
          <w:szCs w:val="19"/>
          <w:highlight w:val="none"/>
          <w:lang w:eastAsia="zh-CN"/>
        </w:rPr>
      </w:pPr>
      <w:r>
        <w:rPr>
          <w:rFonts w:ascii="仿宋" w:hAnsi="仿宋" w:eastAsia="仿宋" w:cs="仿宋"/>
          <w:color w:val="auto"/>
          <w:spacing w:val="5"/>
          <w:sz w:val="19"/>
          <w:szCs w:val="19"/>
          <w:highlight w:val="none"/>
        </w:rPr>
        <w:t>①</w:t>
      </w:r>
      <w:r>
        <w:rPr>
          <w:rFonts w:hint="eastAsia" w:ascii="仿宋" w:hAnsi="仿宋" w:eastAsia="仿宋" w:cs="仿宋"/>
          <w:color w:val="auto"/>
          <w:spacing w:val="5"/>
          <w:sz w:val="19"/>
          <w:szCs w:val="19"/>
          <w:highlight w:val="none"/>
          <w:lang w:eastAsia="zh-CN"/>
        </w:rPr>
        <w:t>响应函</w:t>
      </w:r>
    </w:p>
    <w:p w14:paraId="59D8A549">
      <w:pPr>
        <w:spacing w:before="267" w:line="225" w:lineRule="auto"/>
        <w:ind w:left="49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②</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的资格及资信证明文件</w:t>
      </w:r>
    </w:p>
    <w:p w14:paraId="1160BE24">
      <w:pPr>
        <w:spacing w:before="267" w:line="224" w:lineRule="auto"/>
        <w:ind w:left="490"/>
        <w:rPr>
          <w:rFonts w:hint="eastAsia" w:ascii="仿宋" w:hAnsi="仿宋" w:eastAsia="仿宋" w:cs="仿宋"/>
          <w:color w:val="auto"/>
          <w:sz w:val="19"/>
          <w:szCs w:val="19"/>
          <w:highlight w:val="none"/>
          <w:lang w:eastAsia="zh-CN"/>
        </w:rPr>
      </w:pPr>
      <w:r>
        <w:rPr>
          <w:rFonts w:ascii="仿宋" w:hAnsi="仿宋" w:eastAsia="仿宋" w:cs="仿宋"/>
          <w:color w:val="auto"/>
          <w:spacing w:val="6"/>
          <w:sz w:val="19"/>
          <w:szCs w:val="19"/>
          <w:highlight w:val="none"/>
        </w:rPr>
        <w:t>③</w:t>
      </w:r>
      <w:r>
        <w:rPr>
          <w:rFonts w:hint="eastAsia" w:ascii="仿宋" w:hAnsi="仿宋" w:eastAsia="仿宋" w:cs="仿宋"/>
          <w:color w:val="auto"/>
          <w:spacing w:val="6"/>
          <w:sz w:val="19"/>
          <w:szCs w:val="19"/>
          <w:highlight w:val="none"/>
          <w:lang w:eastAsia="zh-CN"/>
        </w:rPr>
        <w:t>磋商保证金</w:t>
      </w:r>
    </w:p>
    <w:p w14:paraId="6B9132EC">
      <w:pPr>
        <w:spacing w:before="271" w:line="226" w:lineRule="auto"/>
        <w:ind w:left="476"/>
        <w:rPr>
          <w:rFonts w:ascii="仿宋" w:hAnsi="仿宋" w:eastAsia="仿宋" w:cs="仿宋"/>
          <w:color w:val="auto"/>
          <w:sz w:val="19"/>
          <w:szCs w:val="19"/>
          <w:highlight w:val="none"/>
        </w:rPr>
      </w:pPr>
      <w:r>
        <w:rPr>
          <w:rFonts w:ascii="仿宋" w:hAnsi="仿宋" w:eastAsia="仿宋" w:cs="仿宋"/>
          <w:b/>
          <w:bCs/>
          <w:color w:val="auto"/>
          <w:sz w:val="19"/>
          <w:szCs w:val="19"/>
          <w:highlight w:val="none"/>
        </w:rPr>
        <w:t>（</w:t>
      </w:r>
      <w:r>
        <w:rPr>
          <w:rFonts w:ascii="仿宋" w:hAnsi="仿宋" w:eastAsia="仿宋" w:cs="仿宋"/>
          <w:color w:val="auto"/>
          <w:spacing w:val="-47"/>
          <w:sz w:val="19"/>
          <w:szCs w:val="19"/>
          <w:highlight w:val="none"/>
        </w:rPr>
        <w:t xml:space="preserve"> </w:t>
      </w:r>
      <w:r>
        <w:rPr>
          <w:rFonts w:ascii="仿宋" w:hAnsi="仿宋" w:eastAsia="仿宋" w:cs="仿宋"/>
          <w:b/>
          <w:bCs/>
          <w:color w:val="auto"/>
          <w:sz w:val="19"/>
          <w:szCs w:val="19"/>
          <w:highlight w:val="none"/>
        </w:rPr>
        <w:t>2）报价部分</w:t>
      </w:r>
    </w:p>
    <w:p w14:paraId="2094FFAA">
      <w:pPr>
        <w:spacing w:before="267" w:line="225" w:lineRule="auto"/>
        <w:ind w:left="49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①开标（报价）一览表</w:t>
      </w:r>
    </w:p>
    <w:p w14:paraId="0F2A90DA">
      <w:pPr>
        <w:spacing w:before="267" w:line="225" w:lineRule="auto"/>
        <w:ind w:left="49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②投标（响应）报价明细表</w:t>
      </w:r>
    </w:p>
    <w:p w14:paraId="24DC06FE">
      <w:pPr>
        <w:spacing w:before="270" w:line="224" w:lineRule="auto"/>
        <w:ind w:left="49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③</w:t>
      </w:r>
      <w:r>
        <w:rPr>
          <w:rFonts w:hint="eastAsia" w:ascii="仿宋" w:hAnsi="仿宋" w:eastAsia="仿宋" w:cs="仿宋"/>
          <w:color w:val="auto"/>
          <w:spacing w:val="8"/>
          <w:sz w:val="19"/>
          <w:szCs w:val="19"/>
          <w:highlight w:val="none"/>
          <w:lang w:eastAsia="zh-CN"/>
        </w:rPr>
        <w:t>竞争性磋商文件</w:t>
      </w:r>
      <w:r>
        <w:rPr>
          <w:rFonts w:ascii="仿宋" w:hAnsi="仿宋" w:eastAsia="仿宋" w:cs="仿宋"/>
          <w:color w:val="auto"/>
          <w:spacing w:val="8"/>
          <w:sz w:val="19"/>
          <w:szCs w:val="19"/>
          <w:highlight w:val="none"/>
        </w:rPr>
        <w:t>规定的价格扣除证明材料（若有）</w:t>
      </w:r>
    </w:p>
    <w:p w14:paraId="32CA5DB3">
      <w:pPr>
        <w:spacing w:before="269" w:line="224" w:lineRule="auto"/>
        <w:ind w:left="49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④</w:t>
      </w:r>
      <w:r>
        <w:rPr>
          <w:rFonts w:hint="eastAsia" w:ascii="仿宋" w:hAnsi="仿宋" w:eastAsia="仿宋" w:cs="仿宋"/>
          <w:color w:val="auto"/>
          <w:spacing w:val="8"/>
          <w:sz w:val="19"/>
          <w:szCs w:val="19"/>
          <w:highlight w:val="none"/>
          <w:lang w:eastAsia="zh-CN"/>
        </w:rPr>
        <w:t>竞争性磋商文件</w:t>
      </w:r>
      <w:r>
        <w:rPr>
          <w:rFonts w:ascii="仿宋" w:hAnsi="仿宋" w:eastAsia="仿宋" w:cs="仿宋"/>
          <w:color w:val="auto"/>
          <w:spacing w:val="8"/>
          <w:sz w:val="19"/>
          <w:szCs w:val="19"/>
          <w:highlight w:val="none"/>
        </w:rPr>
        <w:t>规定的加分证明材料（若有）</w:t>
      </w:r>
    </w:p>
    <w:p w14:paraId="0383CA04">
      <w:pPr>
        <w:spacing w:before="268" w:line="226" w:lineRule="auto"/>
        <w:ind w:left="476"/>
        <w:rPr>
          <w:rFonts w:ascii="仿宋" w:hAnsi="仿宋" w:eastAsia="仿宋" w:cs="仿宋"/>
          <w:color w:val="auto"/>
          <w:sz w:val="19"/>
          <w:szCs w:val="19"/>
          <w:highlight w:val="none"/>
        </w:rPr>
      </w:pPr>
      <w:r>
        <w:rPr>
          <w:rFonts w:ascii="仿宋" w:hAnsi="仿宋" w:eastAsia="仿宋" w:cs="仿宋"/>
          <w:b/>
          <w:bCs/>
          <w:color w:val="auto"/>
          <w:spacing w:val="1"/>
          <w:sz w:val="19"/>
          <w:szCs w:val="19"/>
          <w:highlight w:val="none"/>
        </w:rPr>
        <w:t>（</w:t>
      </w:r>
      <w:r>
        <w:rPr>
          <w:rFonts w:ascii="仿宋" w:hAnsi="仿宋" w:eastAsia="仿宋" w:cs="仿宋"/>
          <w:color w:val="auto"/>
          <w:spacing w:val="-39"/>
          <w:sz w:val="19"/>
          <w:szCs w:val="19"/>
          <w:highlight w:val="none"/>
        </w:rPr>
        <w:t xml:space="preserve"> </w:t>
      </w:r>
      <w:r>
        <w:rPr>
          <w:rFonts w:ascii="仿宋" w:hAnsi="仿宋" w:eastAsia="仿宋" w:cs="仿宋"/>
          <w:b/>
          <w:bCs/>
          <w:color w:val="auto"/>
          <w:spacing w:val="1"/>
          <w:sz w:val="19"/>
          <w:szCs w:val="19"/>
          <w:highlight w:val="none"/>
        </w:rPr>
        <w:t>3）技术商务部分</w:t>
      </w:r>
    </w:p>
    <w:p w14:paraId="3E1850D4">
      <w:pPr>
        <w:spacing w:before="270" w:line="225" w:lineRule="auto"/>
        <w:ind w:left="490"/>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①标的说明一览表</w:t>
      </w:r>
    </w:p>
    <w:p w14:paraId="3D4FE11E">
      <w:pPr>
        <w:spacing w:before="267" w:line="225" w:lineRule="auto"/>
        <w:ind w:left="49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②技术和服务要求响应表</w:t>
      </w:r>
    </w:p>
    <w:p w14:paraId="70EA4BC4">
      <w:pPr>
        <w:spacing w:before="268" w:line="225" w:lineRule="auto"/>
        <w:ind w:left="490"/>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③商务条件响应表</w:t>
      </w:r>
    </w:p>
    <w:p w14:paraId="091586A2">
      <w:pPr>
        <w:spacing w:before="270" w:line="224" w:lineRule="auto"/>
        <w:ind w:left="49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④</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提交的其他资料（若有）</w:t>
      </w:r>
    </w:p>
    <w:p w14:paraId="7565B010">
      <w:pPr>
        <w:spacing w:before="268" w:line="224" w:lineRule="auto"/>
        <w:ind w:left="477"/>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根据本函，本</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代表宣布我方保证遵守</w:t>
      </w:r>
      <w:r>
        <w:rPr>
          <w:rFonts w:hint="eastAsia" w:ascii="仿宋" w:hAnsi="仿宋" w:eastAsia="仿宋" w:cs="仿宋"/>
          <w:color w:val="auto"/>
          <w:spacing w:val="8"/>
          <w:sz w:val="19"/>
          <w:szCs w:val="19"/>
          <w:highlight w:val="none"/>
          <w:lang w:eastAsia="zh-CN"/>
        </w:rPr>
        <w:t>竞争性磋商文件</w:t>
      </w:r>
      <w:r>
        <w:rPr>
          <w:rFonts w:ascii="仿宋" w:hAnsi="仿宋" w:eastAsia="仿宋" w:cs="仿宋"/>
          <w:color w:val="auto"/>
          <w:spacing w:val="8"/>
          <w:sz w:val="19"/>
          <w:szCs w:val="19"/>
          <w:highlight w:val="none"/>
        </w:rPr>
        <w:t>的全部规定，</w:t>
      </w:r>
      <w:r>
        <w:rPr>
          <w:rFonts w:ascii="仿宋" w:hAnsi="仿宋" w:eastAsia="仿宋" w:cs="仿宋"/>
          <w:color w:val="auto"/>
          <w:spacing w:val="-49"/>
          <w:sz w:val="19"/>
          <w:szCs w:val="19"/>
          <w:highlight w:val="none"/>
        </w:rPr>
        <w:t xml:space="preserve"> </w:t>
      </w:r>
      <w:r>
        <w:rPr>
          <w:rFonts w:ascii="仿宋" w:hAnsi="仿宋" w:eastAsia="仿宋" w:cs="仿宋"/>
          <w:color w:val="auto"/>
          <w:spacing w:val="8"/>
          <w:sz w:val="19"/>
          <w:szCs w:val="19"/>
          <w:highlight w:val="none"/>
        </w:rPr>
        <w:t>同时：</w:t>
      </w:r>
    </w:p>
    <w:p w14:paraId="1ED7C28C">
      <w:pPr>
        <w:spacing w:before="269" w:line="228" w:lineRule="auto"/>
        <w:ind w:left="492"/>
        <w:rPr>
          <w:rFonts w:ascii="仿宋" w:hAnsi="仿宋" w:eastAsia="仿宋" w:cs="仿宋"/>
          <w:color w:val="auto"/>
          <w:sz w:val="19"/>
          <w:szCs w:val="19"/>
          <w:highlight w:val="none"/>
        </w:rPr>
      </w:pPr>
      <w:r>
        <w:rPr>
          <w:rFonts w:ascii="仿宋" w:hAnsi="仿宋" w:eastAsia="仿宋" w:cs="仿宋"/>
          <w:color w:val="auto"/>
          <w:spacing w:val="3"/>
          <w:sz w:val="19"/>
          <w:szCs w:val="19"/>
          <w:highlight w:val="none"/>
        </w:rPr>
        <w:t>1、确认：</w:t>
      </w:r>
    </w:p>
    <w:p w14:paraId="66C7EBB6">
      <w:pPr>
        <w:spacing w:before="268" w:line="224" w:lineRule="auto"/>
        <w:ind w:left="492"/>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1.1</w:t>
      </w:r>
      <w:r>
        <w:rPr>
          <w:rFonts w:ascii="仿宋" w:hAnsi="仿宋" w:eastAsia="仿宋" w:cs="仿宋"/>
          <w:color w:val="auto"/>
          <w:spacing w:val="-38"/>
          <w:sz w:val="19"/>
          <w:szCs w:val="19"/>
          <w:highlight w:val="none"/>
        </w:rPr>
        <w:t xml:space="preserve"> </w:t>
      </w:r>
      <w:r>
        <w:rPr>
          <w:rFonts w:ascii="仿宋" w:hAnsi="仿宋" w:eastAsia="仿宋" w:cs="仿宋"/>
          <w:color w:val="auto"/>
          <w:spacing w:val="7"/>
          <w:sz w:val="19"/>
          <w:szCs w:val="19"/>
          <w:highlight w:val="none"/>
        </w:rPr>
        <w:t>所投采购包的</w:t>
      </w:r>
      <w:r>
        <w:rPr>
          <w:rFonts w:hint="eastAsia" w:ascii="仿宋" w:hAnsi="仿宋" w:eastAsia="仿宋" w:cs="仿宋"/>
          <w:color w:val="auto"/>
          <w:spacing w:val="7"/>
          <w:sz w:val="19"/>
          <w:szCs w:val="19"/>
          <w:highlight w:val="none"/>
          <w:lang w:eastAsia="zh-CN"/>
        </w:rPr>
        <w:t>响应报价</w:t>
      </w:r>
      <w:r>
        <w:rPr>
          <w:rFonts w:ascii="仿宋" w:hAnsi="仿宋" w:eastAsia="仿宋" w:cs="仿宋"/>
          <w:color w:val="auto"/>
          <w:spacing w:val="7"/>
          <w:sz w:val="19"/>
          <w:szCs w:val="19"/>
          <w:highlight w:val="none"/>
        </w:rPr>
        <w:t>详见</w:t>
      </w:r>
      <w:r>
        <w:rPr>
          <w:rFonts w:ascii="仿宋" w:hAnsi="仿宋" w:eastAsia="仿宋" w:cs="仿宋"/>
          <w:color w:val="auto"/>
          <w:spacing w:val="-62"/>
          <w:sz w:val="19"/>
          <w:szCs w:val="19"/>
          <w:highlight w:val="none"/>
        </w:rPr>
        <w:t xml:space="preserve"> </w:t>
      </w:r>
      <w:r>
        <w:rPr>
          <w:rFonts w:ascii="仿宋" w:hAnsi="仿宋" w:eastAsia="仿宋" w:cs="仿宋"/>
          <w:color w:val="auto"/>
          <w:spacing w:val="7"/>
          <w:sz w:val="19"/>
          <w:szCs w:val="19"/>
          <w:highlight w:val="none"/>
        </w:rPr>
        <w:t>“开标（报价）一览表”及</w:t>
      </w:r>
      <w:r>
        <w:rPr>
          <w:rFonts w:ascii="仿宋" w:hAnsi="仿宋" w:eastAsia="仿宋" w:cs="仿宋"/>
          <w:color w:val="auto"/>
          <w:spacing w:val="-59"/>
          <w:sz w:val="19"/>
          <w:szCs w:val="19"/>
          <w:highlight w:val="none"/>
        </w:rPr>
        <w:t xml:space="preserve"> </w:t>
      </w:r>
      <w:r>
        <w:rPr>
          <w:rFonts w:ascii="仿宋" w:hAnsi="仿宋" w:eastAsia="仿宋" w:cs="仿宋"/>
          <w:color w:val="auto"/>
          <w:spacing w:val="7"/>
          <w:sz w:val="19"/>
          <w:szCs w:val="19"/>
          <w:highlight w:val="none"/>
        </w:rPr>
        <w:t>“投标（响应）报价明细表”。</w:t>
      </w:r>
    </w:p>
    <w:p w14:paraId="694B67A7">
      <w:pPr>
        <w:spacing w:before="268" w:line="355" w:lineRule="auto"/>
        <w:ind w:left="2" w:firstLine="490"/>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1.2</w:t>
      </w:r>
      <w:r>
        <w:rPr>
          <w:rFonts w:ascii="仿宋" w:hAnsi="仿宋" w:eastAsia="仿宋" w:cs="仿宋"/>
          <w:color w:val="auto"/>
          <w:spacing w:val="-27"/>
          <w:sz w:val="19"/>
          <w:szCs w:val="19"/>
          <w:highlight w:val="none"/>
        </w:rPr>
        <w:t xml:space="preserve"> </w:t>
      </w:r>
      <w:r>
        <w:rPr>
          <w:rFonts w:ascii="仿宋" w:hAnsi="仿宋" w:eastAsia="仿宋" w:cs="仿宋"/>
          <w:color w:val="auto"/>
          <w:spacing w:val="7"/>
          <w:sz w:val="19"/>
          <w:szCs w:val="19"/>
          <w:highlight w:val="none"/>
        </w:rPr>
        <w:t>我方已详细审查全部</w:t>
      </w:r>
      <w:r>
        <w:rPr>
          <w:rFonts w:hint="eastAsia" w:ascii="仿宋" w:hAnsi="仿宋" w:eastAsia="仿宋" w:cs="仿宋"/>
          <w:color w:val="auto"/>
          <w:spacing w:val="7"/>
          <w:sz w:val="19"/>
          <w:szCs w:val="19"/>
          <w:highlight w:val="none"/>
          <w:lang w:eastAsia="zh-CN"/>
        </w:rPr>
        <w:t>竞争性磋商文件</w:t>
      </w:r>
      <w:r>
        <w:rPr>
          <w:rFonts w:ascii="仿宋" w:hAnsi="仿宋" w:eastAsia="仿宋" w:cs="仿宋"/>
          <w:color w:val="auto"/>
          <w:spacing w:val="7"/>
          <w:sz w:val="19"/>
          <w:szCs w:val="19"/>
          <w:highlight w:val="none"/>
        </w:rPr>
        <w:t>[包括但不限于：有关附件（若有）、澄清或修改（若有）等]，</w:t>
      </w:r>
      <w:r>
        <w:rPr>
          <w:rFonts w:ascii="仿宋" w:hAnsi="仿宋" w:eastAsia="仿宋" w:cs="仿宋"/>
          <w:color w:val="auto"/>
          <w:spacing w:val="6"/>
          <w:sz w:val="19"/>
          <w:szCs w:val="19"/>
          <w:highlight w:val="none"/>
        </w:rPr>
        <w:t>并自行承</w:t>
      </w:r>
      <w:r>
        <w:rPr>
          <w:rFonts w:ascii="仿宋" w:hAnsi="仿宋" w:eastAsia="仿宋" w:cs="仿宋"/>
          <w:color w:val="auto"/>
          <w:spacing w:val="9"/>
          <w:sz w:val="19"/>
          <w:szCs w:val="19"/>
          <w:highlight w:val="none"/>
        </w:rPr>
        <w:t>担因对全部</w:t>
      </w:r>
      <w:r>
        <w:rPr>
          <w:rFonts w:hint="eastAsia" w:ascii="仿宋" w:hAnsi="仿宋" w:eastAsia="仿宋" w:cs="仿宋"/>
          <w:color w:val="auto"/>
          <w:spacing w:val="9"/>
          <w:sz w:val="19"/>
          <w:szCs w:val="19"/>
          <w:highlight w:val="none"/>
          <w:lang w:eastAsia="zh-CN"/>
        </w:rPr>
        <w:t>竞争性磋商文件</w:t>
      </w:r>
      <w:r>
        <w:rPr>
          <w:rFonts w:ascii="仿宋" w:hAnsi="仿宋" w:eastAsia="仿宋" w:cs="仿宋"/>
          <w:color w:val="auto"/>
          <w:spacing w:val="9"/>
          <w:sz w:val="19"/>
          <w:szCs w:val="19"/>
          <w:highlight w:val="none"/>
        </w:rPr>
        <w:t>理解不正确或误解而产生的相应后果和责任。</w:t>
      </w:r>
    </w:p>
    <w:p w14:paraId="128495D1">
      <w:pPr>
        <w:spacing w:before="270" w:line="227" w:lineRule="auto"/>
        <w:ind w:left="487"/>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2、承诺及声明：</w:t>
      </w:r>
    </w:p>
    <w:p w14:paraId="3C80F1AF">
      <w:pPr>
        <w:spacing w:before="265" w:line="486" w:lineRule="auto"/>
        <w:ind w:left="6" w:firstLine="48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2.1</w:t>
      </w:r>
      <w:r>
        <w:rPr>
          <w:rFonts w:ascii="仿宋" w:hAnsi="仿宋" w:eastAsia="仿宋" w:cs="仿宋"/>
          <w:color w:val="auto"/>
          <w:spacing w:val="-19"/>
          <w:sz w:val="19"/>
          <w:szCs w:val="19"/>
          <w:highlight w:val="none"/>
        </w:rPr>
        <w:t xml:space="preserve"> </w:t>
      </w:r>
      <w:r>
        <w:rPr>
          <w:rFonts w:ascii="仿宋" w:hAnsi="仿宋" w:eastAsia="仿宋" w:cs="仿宋"/>
          <w:color w:val="auto"/>
          <w:spacing w:val="7"/>
          <w:sz w:val="19"/>
          <w:szCs w:val="19"/>
          <w:highlight w:val="none"/>
        </w:rPr>
        <w:t>我方具备</w:t>
      </w:r>
      <w:r>
        <w:rPr>
          <w:rFonts w:hint="eastAsia" w:ascii="仿宋" w:hAnsi="仿宋" w:eastAsia="仿宋" w:cs="仿宋"/>
          <w:color w:val="auto"/>
          <w:spacing w:val="7"/>
          <w:sz w:val="19"/>
          <w:szCs w:val="19"/>
          <w:highlight w:val="none"/>
          <w:lang w:eastAsia="zh-CN"/>
        </w:rPr>
        <w:t>竞争性磋商文件</w:t>
      </w:r>
      <w:r>
        <w:rPr>
          <w:rFonts w:ascii="仿宋" w:hAnsi="仿宋" w:eastAsia="仿宋" w:cs="仿宋"/>
          <w:color w:val="auto"/>
          <w:spacing w:val="7"/>
          <w:sz w:val="19"/>
          <w:szCs w:val="19"/>
          <w:highlight w:val="none"/>
        </w:rPr>
        <w:t>第一章载明的“</w:t>
      </w:r>
      <w:r>
        <w:rPr>
          <w:rFonts w:hint="eastAsia" w:ascii="仿宋" w:hAnsi="仿宋" w:eastAsia="仿宋" w:cs="仿宋"/>
          <w:color w:val="auto"/>
          <w:spacing w:val="7"/>
          <w:sz w:val="19"/>
          <w:szCs w:val="19"/>
          <w:highlight w:val="none"/>
          <w:lang w:eastAsia="zh-CN"/>
        </w:rPr>
        <w:t>响应人</w:t>
      </w:r>
      <w:r>
        <w:rPr>
          <w:rFonts w:ascii="仿宋" w:hAnsi="仿宋" w:eastAsia="仿宋" w:cs="仿宋"/>
          <w:color w:val="auto"/>
          <w:spacing w:val="7"/>
          <w:sz w:val="19"/>
          <w:szCs w:val="19"/>
          <w:highlight w:val="none"/>
        </w:rPr>
        <w:t>的资格要求”且符合</w:t>
      </w:r>
      <w:r>
        <w:rPr>
          <w:rFonts w:hint="eastAsia" w:ascii="仿宋" w:hAnsi="仿宋" w:eastAsia="仿宋" w:cs="仿宋"/>
          <w:color w:val="auto"/>
          <w:spacing w:val="7"/>
          <w:sz w:val="19"/>
          <w:szCs w:val="19"/>
          <w:highlight w:val="none"/>
          <w:lang w:eastAsia="zh-CN"/>
        </w:rPr>
        <w:t>竞争性磋商文件</w:t>
      </w:r>
      <w:r>
        <w:rPr>
          <w:rFonts w:ascii="仿宋" w:hAnsi="仿宋" w:eastAsia="仿宋" w:cs="仿宋"/>
          <w:color w:val="auto"/>
          <w:spacing w:val="7"/>
          <w:sz w:val="19"/>
          <w:szCs w:val="19"/>
          <w:highlight w:val="none"/>
        </w:rPr>
        <w:t>第三章载明的“二、</w:t>
      </w:r>
      <w:r>
        <w:rPr>
          <w:rFonts w:hint="eastAsia" w:ascii="仿宋" w:hAnsi="仿宋" w:eastAsia="仿宋" w:cs="仿宋"/>
          <w:color w:val="auto"/>
          <w:spacing w:val="7"/>
          <w:sz w:val="19"/>
          <w:szCs w:val="19"/>
          <w:highlight w:val="none"/>
          <w:lang w:eastAsia="zh-CN"/>
        </w:rPr>
        <w:t>响应人</w:t>
      </w:r>
      <w:r>
        <w:rPr>
          <w:rFonts w:ascii="仿宋" w:hAnsi="仿宋" w:eastAsia="仿宋" w:cs="仿宋"/>
          <w:color w:val="auto"/>
          <w:spacing w:val="7"/>
          <w:sz w:val="19"/>
          <w:szCs w:val="19"/>
          <w:highlight w:val="none"/>
        </w:rPr>
        <w:t>”之规定，否则</w:t>
      </w:r>
      <w:r>
        <w:rPr>
          <w:rFonts w:hint="eastAsia" w:ascii="仿宋" w:hAnsi="仿宋" w:eastAsia="仿宋" w:cs="仿宋"/>
          <w:color w:val="auto"/>
          <w:spacing w:val="7"/>
          <w:sz w:val="19"/>
          <w:szCs w:val="19"/>
          <w:highlight w:val="none"/>
          <w:lang w:eastAsia="zh-CN"/>
        </w:rPr>
        <w:t>响应无效</w:t>
      </w:r>
      <w:r>
        <w:rPr>
          <w:rFonts w:ascii="仿宋" w:hAnsi="仿宋" w:eastAsia="仿宋" w:cs="仿宋"/>
          <w:color w:val="auto"/>
          <w:spacing w:val="7"/>
          <w:sz w:val="19"/>
          <w:szCs w:val="19"/>
          <w:highlight w:val="none"/>
        </w:rPr>
        <w:t>。</w:t>
      </w:r>
    </w:p>
    <w:p w14:paraId="4449E04A">
      <w:pPr>
        <w:spacing w:before="0" w:line="240" w:lineRule="auto"/>
        <w:ind w:left="0" w:firstLine="0"/>
        <w:rPr>
          <w:rFonts w:ascii="仿宋" w:hAnsi="仿宋" w:eastAsia="仿宋" w:cs="仿宋"/>
          <w:color w:val="auto"/>
          <w:spacing w:val="7"/>
          <w:sz w:val="19"/>
          <w:szCs w:val="19"/>
          <w:highlight w:val="none"/>
        </w:rPr>
      </w:pPr>
      <w:r>
        <w:rPr>
          <w:rFonts w:ascii="仿宋" w:hAnsi="仿宋" w:eastAsia="仿宋" w:cs="仿宋"/>
          <w:color w:val="auto"/>
          <w:spacing w:val="7"/>
          <w:sz w:val="19"/>
          <w:szCs w:val="19"/>
          <w:highlight w:val="none"/>
        </w:rPr>
        <w:br w:type="page"/>
      </w:r>
    </w:p>
    <w:p w14:paraId="1644624A">
      <w:pPr>
        <w:spacing w:before="241" w:line="354" w:lineRule="auto"/>
        <w:ind w:left="4" w:firstLine="484"/>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2.2</w:t>
      </w:r>
      <w:r>
        <w:rPr>
          <w:rFonts w:ascii="仿宋" w:hAnsi="仿宋" w:eastAsia="仿宋" w:cs="仿宋"/>
          <w:color w:val="auto"/>
          <w:spacing w:val="-17"/>
          <w:sz w:val="19"/>
          <w:szCs w:val="19"/>
          <w:highlight w:val="none"/>
        </w:rPr>
        <w:t xml:space="preserve"> </w:t>
      </w:r>
      <w:r>
        <w:rPr>
          <w:rFonts w:ascii="仿宋" w:hAnsi="仿宋" w:eastAsia="仿宋" w:cs="仿宋"/>
          <w:color w:val="auto"/>
          <w:spacing w:val="7"/>
          <w:sz w:val="19"/>
          <w:szCs w:val="19"/>
          <w:highlight w:val="none"/>
        </w:rPr>
        <w:t>我方提交的电子</w:t>
      </w:r>
      <w:r>
        <w:rPr>
          <w:rFonts w:hint="eastAsia" w:ascii="仿宋" w:hAnsi="仿宋" w:eastAsia="仿宋" w:cs="仿宋"/>
          <w:color w:val="auto"/>
          <w:spacing w:val="7"/>
          <w:sz w:val="19"/>
          <w:szCs w:val="19"/>
          <w:highlight w:val="none"/>
          <w:lang w:eastAsia="zh-CN"/>
        </w:rPr>
        <w:t>响应文件</w:t>
      </w:r>
      <w:r>
        <w:rPr>
          <w:rFonts w:ascii="仿宋" w:hAnsi="仿宋" w:eastAsia="仿宋" w:cs="仿宋"/>
          <w:color w:val="auto"/>
          <w:spacing w:val="7"/>
          <w:sz w:val="19"/>
          <w:szCs w:val="19"/>
          <w:highlight w:val="none"/>
        </w:rPr>
        <w:t>各组成部分的全部内容及资料是不可割离且真实、有效、准确、完整和不具有</w:t>
      </w:r>
      <w:r>
        <w:rPr>
          <w:rFonts w:ascii="仿宋" w:hAnsi="仿宋" w:eastAsia="仿宋" w:cs="仿宋"/>
          <w:color w:val="auto"/>
          <w:spacing w:val="9"/>
          <w:sz w:val="19"/>
          <w:szCs w:val="19"/>
          <w:highlight w:val="none"/>
        </w:rPr>
        <w:t>任何误导性的，否则产生不利后果由我方承担责任。</w:t>
      </w:r>
    </w:p>
    <w:p w14:paraId="5B042706">
      <w:pPr>
        <w:spacing w:before="268" w:line="226" w:lineRule="auto"/>
        <w:ind w:left="489"/>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2.3</w:t>
      </w:r>
      <w:r>
        <w:rPr>
          <w:rFonts w:ascii="仿宋" w:hAnsi="仿宋" w:eastAsia="仿宋" w:cs="仿宋"/>
          <w:color w:val="auto"/>
          <w:spacing w:val="-12"/>
          <w:sz w:val="19"/>
          <w:szCs w:val="19"/>
          <w:highlight w:val="none"/>
        </w:rPr>
        <w:t xml:space="preserve"> </w:t>
      </w:r>
      <w:r>
        <w:rPr>
          <w:rFonts w:ascii="仿宋" w:hAnsi="仿宋" w:eastAsia="仿宋" w:cs="仿宋"/>
          <w:color w:val="auto"/>
          <w:spacing w:val="8"/>
          <w:sz w:val="19"/>
          <w:szCs w:val="19"/>
          <w:highlight w:val="none"/>
        </w:rPr>
        <w:t>我方提供的标的价格不高于同期市场价格，否则产生不利后果由我方承担责任。</w:t>
      </w:r>
    </w:p>
    <w:p w14:paraId="7AC6C835">
      <w:pPr>
        <w:spacing w:before="269" w:line="224" w:lineRule="auto"/>
        <w:ind w:left="489"/>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2.4</w:t>
      </w:r>
      <w:r>
        <w:rPr>
          <w:rFonts w:ascii="仿宋" w:hAnsi="仿宋" w:eastAsia="仿宋" w:cs="仿宋"/>
          <w:color w:val="auto"/>
          <w:spacing w:val="-36"/>
          <w:sz w:val="19"/>
          <w:szCs w:val="19"/>
          <w:highlight w:val="none"/>
        </w:rPr>
        <w:t xml:space="preserve"> </w:t>
      </w:r>
      <w:r>
        <w:rPr>
          <w:rFonts w:hint="eastAsia" w:ascii="仿宋" w:hAnsi="仿宋" w:eastAsia="仿宋" w:cs="仿宋"/>
          <w:color w:val="auto"/>
          <w:spacing w:val="8"/>
          <w:sz w:val="19"/>
          <w:szCs w:val="19"/>
          <w:highlight w:val="none"/>
          <w:lang w:eastAsia="zh-CN"/>
        </w:rPr>
        <w:t>磋商保证金</w:t>
      </w:r>
      <w:r>
        <w:rPr>
          <w:rFonts w:ascii="仿宋" w:hAnsi="仿宋" w:eastAsia="仿宋" w:cs="仿宋"/>
          <w:color w:val="auto"/>
          <w:spacing w:val="8"/>
          <w:sz w:val="19"/>
          <w:szCs w:val="19"/>
          <w:highlight w:val="none"/>
        </w:rPr>
        <w:t>：若出现</w:t>
      </w:r>
      <w:r>
        <w:rPr>
          <w:rFonts w:hint="eastAsia" w:ascii="仿宋" w:hAnsi="仿宋" w:eastAsia="仿宋" w:cs="仿宋"/>
          <w:color w:val="auto"/>
          <w:spacing w:val="8"/>
          <w:sz w:val="19"/>
          <w:szCs w:val="19"/>
          <w:highlight w:val="none"/>
          <w:lang w:eastAsia="zh-CN"/>
        </w:rPr>
        <w:t>竞争性磋商文件</w:t>
      </w:r>
      <w:r>
        <w:rPr>
          <w:rFonts w:ascii="仿宋" w:hAnsi="仿宋" w:eastAsia="仿宋" w:cs="仿宋"/>
          <w:color w:val="auto"/>
          <w:spacing w:val="8"/>
          <w:sz w:val="19"/>
          <w:szCs w:val="19"/>
          <w:highlight w:val="none"/>
        </w:rPr>
        <w:t>第三章规定的不</w:t>
      </w:r>
      <w:r>
        <w:rPr>
          <w:rFonts w:ascii="仿宋" w:hAnsi="仿宋" w:eastAsia="仿宋" w:cs="仿宋"/>
          <w:color w:val="auto"/>
          <w:spacing w:val="7"/>
          <w:sz w:val="19"/>
          <w:szCs w:val="19"/>
          <w:highlight w:val="none"/>
        </w:rPr>
        <w:t>予退还情形，</w:t>
      </w:r>
      <w:r>
        <w:rPr>
          <w:rFonts w:ascii="仿宋" w:hAnsi="仿宋" w:eastAsia="仿宋" w:cs="仿宋"/>
          <w:color w:val="auto"/>
          <w:spacing w:val="-54"/>
          <w:sz w:val="19"/>
          <w:szCs w:val="19"/>
          <w:highlight w:val="none"/>
        </w:rPr>
        <w:t xml:space="preserve"> </w:t>
      </w:r>
      <w:r>
        <w:rPr>
          <w:rFonts w:ascii="仿宋" w:hAnsi="仿宋" w:eastAsia="仿宋" w:cs="仿宋"/>
          <w:color w:val="auto"/>
          <w:spacing w:val="7"/>
          <w:sz w:val="19"/>
          <w:szCs w:val="19"/>
          <w:highlight w:val="none"/>
        </w:rPr>
        <w:t>同意贵单位不予退还。</w:t>
      </w:r>
    </w:p>
    <w:p w14:paraId="000583E8">
      <w:pPr>
        <w:spacing w:before="268" w:line="223" w:lineRule="auto"/>
        <w:ind w:left="489"/>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2.5</w:t>
      </w:r>
      <w:r>
        <w:rPr>
          <w:rFonts w:ascii="仿宋" w:hAnsi="仿宋" w:eastAsia="仿宋" w:cs="仿宋"/>
          <w:color w:val="auto"/>
          <w:spacing w:val="-35"/>
          <w:sz w:val="19"/>
          <w:szCs w:val="19"/>
          <w:highlight w:val="none"/>
        </w:rPr>
        <w:t xml:space="preserve"> </w:t>
      </w:r>
      <w:r>
        <w:rPr>
          <w:rFonts w:hint="eastAsia" w:ascii="仿宋" w:hAnsi="仿宋" w:eastAsia="仿宋" w:cs="仿宋"/>
          <w:color w:val="auto"/>
          <w:spacing w:val="9"/>
          <w:sz w:val="19"/>
          <w:szCs w:val="19"/>
          <w:highlight w:val="none"/>
          <w:lang w:eastAsia="zh-CN"/>
        </w:rPr>
        <w:t>响应</w:t>
      </w:r>
      <w:r>
        <w:rPr>
          <w:rFonts w:ascii="仿宋" w:hAnsi="仿宋" w:eastAsia="仿宋" w:cs="仿宋"/>
          <w:color w:val="auto"/>
          <w:spacing w:val="9"/>
          <w:sz w:val="19"/>
          <w:szCs w:val="19"/>
          <w:highlight w:val="none"/>
        </w:rPr>
        <w:t>有效期：按照</w:t>
      </w:r>
      <w:r>
        <w:rPr>
          <w:rFonts w:hint="eastAsia" w:ascii="仿宋" w:hAnsi="仿宋" w:eastAsia="仿宋" w:cs="仿宋"/>
          <w:color w:val="auto"/>
          <w:spacing w:val="9"/>
          <w:sz w:val="19"/>
          <w:szCs w:val="19"/>
          <w:highlight w:val="none"/>
          <w:lang w:eastAsia="zh-CN"/>
        </w:rPr>
        <w:t>竞争性磋商文件</w:t>
      </w:r>
      <w:r>
        <w:rPr>
          <w:rFonts w:ascii="仿宋" w:hAnsi="仿宋" w:eastAsia="仿宋" w:cs="仿宋"/>
          <w:color w:val="auto"/>
          <w:spacing w:val="9"/>
          <w:sz w:val="19"/>
          <w:szCs w:val="19"/>
          <w:highlight w:val="none"/>
        </w:rPr>
        <w:t>第三章规定执行，并在</w:t>
      </w:r>
      <w:r>
        <w:rPr>
          <w:rFonts w:hint="eastAsia" w:ascii="仿宋" w:hAnsi="仿宋" w:eastAsia="仿宋" w:cs="仿宋"/>
          <w:color w:val="auto"/>
          <w:spacing w:val="9"/>
          <w:sz w:val="19"/>
          <w:szCs w:val="19"/>
          <w:highlight w:val="none"/>
          <w:lang w:eastAsia="zh-CN"/>
        </w:rPr>
        <w:t>竞争性磋商文件</w:t>
      </w:r>
      <w:r>
        <w:rPr>
          <w:rFonts w:ascii="仿宋" w:hAnsi="仿宋" w:eastAsia="仿宋" w:cs="仿宋"/>
          <w:color w:val="auto"/>
          <w:spacing w:val="9"/>
          <w:sz w:val="19"/>
          <w:szCs w:val="19"/>
          <w:highlight w:val="none"/>
        </w:rPr>
        <w:t>第二章载明</w:t>
      </w:r>
      <w:r>
        <w:rPr>
          <w:rFonts w:ascii="仿宋" w:hAnsi="仿宋" w:eastAsia="仿宋" w:cs="仿宋"/>
          <w:color w:val="auto"/>
          <w:spacing w:val="8"/>
          <w:sz w:val="19"/>
          <w:szCs w:val="19"/>
          <w:highlight w:val="none"/>
        </w:rPr>
        <w:t>的期限内保持有效。</w:t>
      </w:r>
    </w:p>
    <w:p w14:paraId="3BBD692F">
      <w:pPr>
        <w:spacing w:before="270" w:line="224" w:lineRule="auto"/>
        <w:ind w:left="489"/>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2.6</w:t>
      </w:r>
      <w:r>
        <w:rPr>
          <w:rFonts w:ascii="仿宋" w:hAnsi="仿宋" w:eastAsia="仿宋" w:cs="仿宋"/>
          <w:color w:val="auto"/>
          <w:spacing w:val="-36"/>
          <w:sz w:val="19"/>
          <w:szCs w:val="19"/>
          <w:highlight w:val="none"/>
        </w:rPr>
        <w:t xml:space="preserve"> </w:t>
      </w:r>
      <w:r>
        <w:rPr>
          <w:rFonts w:ascii="仿宋" w:hAnsi="仿宋" w:eastAsia="仿宋" w:cs="仿宋"/>
          <w:color w:val="auto"/>
          <w:spacing w:val="9"/>
          <w:sz w:val="19"/>
          <w:szCs w:val="19"/>
          <w:highlight w:val="none"/>
        </w:rPr>
        <w:t>若中标，将按照</w:t>
      </w:r>
      <w:r>
        <w:rPr>
          <w:rFonts w:hint="eastAsia" w:ascii="仿宋" w:hAnsi="仿宋" w:eastAsia="仿宋" w:cs="仿宋"/>
          <w:color w:val="auto"/>
          <w:spacing w:val="9"/>
          <w:sz w:val="19"/>
          <w:szCs w:val="19"/>
          <w:highlight w:val="none"/>
          <w:lang w:eastAsia="zh-CN"/>
        </w:rPr>
        <w:t>竞争性磋商文件</w:t>
      </w:r>
      <w:r>
        <w:rPr>
          <w:rFonts w:ascii="仿宋" w:hAnsi="仿宋" w:eastAsia="仿宋" w:cs="仿宋"/>
          <w:color w:val="auto"/>
          <w:spacing w:val="9"/>
          <w:sz w:val="19"/>
          <w:szCs w:val="19"/>
          <w:highlight w:val="none"/>
        </w:rPr>
        <w:t>、我方电子</w:t>
      </w:r>
      <w:r>
        <w:rPr>
          <w:rFonts w:hint="eastAsia" w:ascii="仿宋" w:hAnsi="仿宋" w:eastAsia="仿宋" w:cs="仿宋"/>
          <w:color w:val="auto"/>
          <w:spacing w:val="9"/>
          <w:sz w:val="19"/>
          <w:szCs w:val="19"/>
          <w:highlight w:val="none"/>
          <w:lang w:eastAsia="zh-CN"/>
        </w:rPr>
        <w:t>响应文件</w:t>
      </w:r>
      <w:r>
        <w:rPr>
          <w:rFonts w:ascii="仿宋" w:hAnsi="仿宋" w:eastAsia="仿宋" w:cs="仿宋"/>
          <w:color w:val="auto"/>
          <w:spacing w:val="9"/>
          <w:sz w:val="19"/>
          <w:szCs w:val="19"/>
          <w:highlight w:val="none"/>
        </w:rPr>
        <w:t>及</w:t>
      </w:r>
      <w:r>
        <w:rPr>
          <w:rFonts w:ascii="仿宋" w:hAnsi="仿宋" w:eastAsia="仿宋" w:cs="仿宋"/>
          <w:color w:val="auto"/>
          <w:spacing w:val="8"/>
          <w:sz w:val="19"/>
          <w:szCs w:val="19"/>
          <w:highlight w:val="none"/>
        </w:rPr>
        <w:t>政府采购合同履行责任和义务。</w:t>
      </w:r>
    </w:p>
    <w:p w14:paraId="78142A82">
      <w:pPr>
        <w:spacing w:before="271" w:line="355" w:lineRule="auto"/>
        <w:ind w:left="1" w:firstLine="487"/>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2.7</w:t>
      </w:r>
      <w:r>
        <w:rPr>
          <w:rFonts w:ascii="仿宋" w:hAnsi="仿宋" w:eastAsia="仿宋" w:cs="仿宋"/>
          <w:color w:val="auto"/>
          <w:spacing w:val="-36"/>
          <w:sz w:val="19"/>
          <w:szCs w:val="19"/>
          <w:highlight w:val="none"/>
        </w:rPr>
        <w:t xml:space="preserve"> </w:t>
      </w:r>
      <w:r>
        <w:rPr>
          <w:rFonts w:ascii="仿宋" w:hAnsi="仿宋" w:eastAsia="仿宋" w:cs="仿宋"/>
          <w:color w:val="auto"/>
          <w:spacing w:val="8"/>
          <w:sz w:val="19"/>
          <w:szCs w:val="19"/>
          <w:highlight w:val="none"/>
        </w:rPr>
        <w:t>若贵单位要求，我方同意提供与本项</w:t>
      </w:r>
      <w:r>
        <w:rPr>
          <w:rFonts w:ascii="仿宋" w:hAnsi="仿宋" w:eastAsia="仿宋" w:cs="仿宋"/>
          <w:color w:val="auto"/>
          <w:spacing w:val="7"/>
          <w:sz w:val="19"/>
          <w:szCs w:val="19"/>
          <w:highlight w:val="none"/>
        </w:rPr>
        <w:t>目</w:t>
      </w:r>
      <w:r>
        <w:rPr>
          <w:rFonts w:hint="eastAsia" w:ascii="仿宋" w:hAnsi="仿宋" w:eastAsia="仿宋" w:cs="仿宋"/>
          <w:color w:val="auto"/>
          <w:spacing w:val="7"/>
          <w:sz w:val="19"/>
          <w:szCs w:val="19"/>
          <w:highlight w:val="none"/>
          <w:lang w:eastAsia="zh-CN"/>
        </w:rPr>
        <w:t>响应</w:t>
      </w:r>
      <w:r>
        <w:rPr>
          <w:rFonts w:ascii="仿宋" w:hAnsi="仿宋" w:eastAsia="仿宋" w:cs="仿宋"/>
          <w:color w:val="auto"/>
          <w:spacing w:val="7"/>
          <w:sz w:val="19"/>
          <w:szCs w:val="19"/>
          <w:highlight w:val="none"/>
        </w:rPr>
        <w:t>有关的一切资料、数据或文件，并完全理解贵单位不一定要</w:t>
      </w:r>
      <w:r>
        <w:rPr>
          <w:rFonts w:ascii="仿宋" w:hAnsi="仿宋" w:eastAsia="仿宋" w:cs="仿宋"/>
          <w:color w:val="auto"/>
          <w:spacing w:val="8"/>
          <w:sz w:val="19"/>
          <w:szCs w:val="19"/>
          <w:highlight w:val="none"/>
        </w:rPr>
        <w:t>接受最低的</w:t>
      </w:r>
      <w:r>
        <w:rPr>
          <w:rFonts w:hint="eastAsia" w:ascii="仿宋" w:hAnsi="仿宋" w:eastAsia="仿宋" w:cs="仿宋"/>
          <w:color w:val="auto"/>
          <w:spacing w:val="8"/>
          <w:sz w:val="19"/>
          <w:szCs w:val="19"/>
          <w:highlight w:val="none"/>
          <w:lang w:eastAsia="zh-CN"/>
        </w:rPr>
        <w:t>响应报价</w:t>
      </w:r>
      <w:r>
        <w:rPr>
          <w:rFonts w:ascii="仿宋" w:hAnsi="仿宋" w:eastAsia="仿宋" w:cs="仿宋"/>
          <w:color w:val="auto"/>
          <w:spacing w:val="8"/>
          <w:sz w:val="19"/>
          <w:szCs w:val="19"/>
          <w:highlight w:val="none"/>
        </w:rPr>
        <w:t>或收到的任何</w:t>
      </w:r>
      <w:r>
        <w:rPr>
          <w:rFonts w:hint="eastAsia" w:ascii="仿宋" w:hAnsi="仿宋" w:eastAsia="仿宋" w:cs="仿宋"/>
          <w:color w:val="auto"/>
          <w:spacing w:val="8"/>
          <w:sz w:val="19"/>
          <w:szCs w:val="19"/>
          <w:highlight w:val="none"/>
          <w:lang w:eastAsia="zh-CN"/>
        </w:rPr>
        <w:t>响应</w:t>
      </w:r>
      <w:r>
        <w:rPr>
          <w:rFonts w:ascii="仿宋" w:hAnsi="仿宋" w:eastAsia="仿宋" w:cs="仿宋"/>
          <w:color w:val="auto"/>
          <w:spacing w:val="8"/>
          <w:sz w:val="19"/>
          <w:szCs w:val="19"/>
          <w:highlight w:val="none"/>
        </w:rPr>
        <w:t>。</w:t>
      </w:r>
    </w:p>
    <w:p w14:paraId="7722E77A">
      <w:pPr>
        <w:spacing w:before="267" w:line="356" w:lineRule="auto"/>
        <w:ind w:left="19" w:right="16" w:firstLine="470"/>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2.8</w:t>
      </w:r>
      <w:r>
        <w:rPr>
          <w:rFonts w:ascii="仿宋" w:hAnsi="仿宋" w:eastAsia="仿宋" w:cs="仿宋"/>
          <w:color w:val="auto"/>
          <w:spacing w:val="-27"/>
          <w:sz w:val="19"/>
          <w:szCs w:val="19"/>
          <w:highlight w:val="none"/>
        </w:rPr>
        <w:t xml:space="preserve"> </w:t>
      </w:r>
      <w:r>
        <w:rPr>
          <w:rFonts w:ascii="仿宋" w:hAnsi="仿宋" w:eastAsia="仿宋" w:cs="仿宋"/>
          <w:color w:val="auto"/>
          <w:spacing w:val="9"/>
          <w:sz w:val="19"/>
          <w:szCs w:val="19"/>
          <w:highlight w:val="none"/>
        </w:rPr>
        <w:t>我方承诺遵守《中华人民共和国劳动合同法》有关规定和《中华人民共和国妇女权益</w:t>
      </w:r>
      <w:r>
        <w:rPr>
          <w:rFonts w:ascii="仿宋" w:hAnsi="仿宋" w:eastAsia="仿宋" w:cs="仿宋"/>
          <w:color w:val="auto"/>
          <w:spacing w:val="8"/>
          <w:sz w:val="19"/>
          <w:szCs w:val="19"/>
          <w:highlight w:val="none"/>
        </w:rPr>
        <w:t>保障法 》中关于</w:t>
      </w:r>
      <w:r>
        <w:rPr>
          <w:rFonts w:ascii="仿宋" w:hAnsi="仿宋" w:eastAsia="仿宋" w:cs="仿宋"/>
          <w:color w:val="auto"/>
          <w:spacing w:val="6"/>
          <w:sz w:val="19"/>
          <w:szCs w:val="19"/>
          <w:highlight w:val="none"/>
        </w:rPr>
        <w:t>“劳动和社会保障权益”</w:t>
      </w:r>
      <w:r>
        <w:rPr>
          <w:rFonts w:ascii="仿宋" w:hAnsi="仿宋" w:eastAsia="仿宋" w:cs="仿宋"/>
          <w:color w:val="auto"/>
          <w:spacing w:val="-65"/>
          <w:sz w:val="19"/>
          <w:szCs w:val="19"/>
          <w:highlight w:val="none"/>
        </w:rPr>
        <w:t xml:space="preserve"> </w:t>
      </w:r>
      <w:r>
        <w:rPr>
          <w:rFonts w:ascii="仿宋" w:hAnsi="仿宋" w:eastAsia="仿宋" w:cs="仿宋"/>
          <w:color w:val="auto"/>
          <w:spacing w:val="6"/>
          <w:sz w:val="19"/>
          <w:szCs w:val="19"/>
          <w:highlight w:val="none"/>
        </w:rPr>
        <w:t>的有关要求。</w:t>
      </w:r>
    </w:p>
    <w:p w14:paraId="04FEC2BC">
      <w:pPr>
        <w:spacing w:before="269" w:line="354" w:lineRule="auto"/>
        <w:ind w:left="1" w:right="2" w:firstLine="487"/>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2.9</w:t>
      </w:r>
      <w:r>
        <w:rPr>
          <w:rFonts w:ascii="仿宋" w:hAnsi="仿宋" w:eastAsia="仿宋" w:cs="仿宋"/>
          <w:color w:val="auto"/>
          <w:spacing w:val="-19"/>
          <w:sz w:val="19"/>
          <w:szCs w:val="19"/>
          <w:highlight w:val="none"/>
        </w:rPr>
        <w:t xml:space="preserve"> </w:t>
      </w:r>
      <w:r>
        <w:rPr>
          <w:rFonts w:ascii="仿宋" w:hAnsi="仿宋" w:eastAsia="仿宋" w:cs="仿宋"/>
          <w:color w:val="auto"/>
          <w:spacing w:val="7"/>
          <w:sz w:val="19"/>
          <w:szCs w:val="19"/>
          <w:highlight w:val="none"/>
        </w:rPr>
        <w:t>我方承诺电子</w:t>
      </w:r>
      <w:r>
        <w:rPr>
          <w:rFonts w:hint="eastAsia" w:ascii="仿宋" w:hAnsi="仿宋" w:eastAsia="仿宋" w:cs="仿宋"/>
          <w:color w:val="auto"/>
          <w:spacing w:val="7"/>
          <w:sz w:val="19"/>
          <w:szCs w:val="19"/>
          <w:highlight w:val="none"/>
          <w:lang w:eastAsia="zh-CN"/>
        </w:rPr>
        <w:t>响应文件</w:t>
      </w:r>
      <w:r>
        <w:rPr>
          <w:rFonts w:ascii="仿宋" w:hAnsi="仿宋" w:eastAsia="仿宋" w:cs="仿宋"/>
          <w:color w:val="auto"/>
          <w:spacing w:val="7"/>
          <w:sz w:val="19"/>
          <w:szCs w:val="19"/>
          <w:highlight w:val="none"/>
        </w:rPr>
        <w:t>所提供的全部资料真实可靠，并接受</w:t>
      </w:r>
      <w:r>
        <w:rPr>
          <w:rFonts w:hint="eastAsia" w:ascii="仿宋" w:hAnsi="仿宋" w:eastAsia="仿宋" w:cs="仿宋"/>
          <w:color w:val="auto"/>
          <w:spacing w:val="7"/>
          <w:sz w:val="19"/>
          <w:szCs w:val="19"/>
          <w:highlight w:val="none"/>
          <w:lang w:eastAsia="zh-CN"/>
        </w:rPr>
        <w:t>磋商小组</w:t>
      </w:r>
      <w:r>
        <w:rPr>
          <w:rFonts w:ascii="仿宋" w:hAnsi="仿宋" w:eastAsia="仿宋" w:cs="仿宋"/>
          <w:color w:val="auto"/>
          <w:spacing w:val="7"/>
          <w:sz w:val="19"/>
          <w:szCs w:val="19"/>
          <w:highlight w:val="none"/>
        </w:rPr>
        <w:t>、采购人、采购代理机构、监管</w:t>
      </w:r>
      <w:r>
        <w:rPr>
          <w:rFonts w:ascii="仿宋" w:hAnsi="仿宋" w:eastAsia="仿宋" w:cs="仿宋"/>
          <w:color w:val="auto"/>
          <w:spacing w:val="9"/>
          <w:sz w:val="19"/>
          <w:szCs w:val="19"/>
          <w:highlight w:val="none"/>
        </w:rPr>
        <w:t>部门进一步审查其中任何资料真实性的要求。</w:t>
      </w:r>
    </w:p>
    <w:p w14:paraId="601AE87A">
      <w:pPr>
        <w:spacing w:before="271" w:line="355" w:lineRule="auto"/>
        <w:ind w:right="19" w:firstLine="489"/>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2.10</w:t>
      </w:r>
      <w:r>
        <w:rPr>
          <w:rFonts w:ascii="仿宋" w:hAnsi="仿宋" w:eastAsia="仿宋" w:cs="仿宋"/>
          <w:color w:val="auto"/>
          <w:spacing w:val="-24"/>
          <w:sz w:val="19"/>
          <w:szCs w:val="19"/>
          <w:highlight w:val="none"/>
        </w:rPr>
        <w:t xml:space="preserve"> </w:t>
      </w:r>
      <w:r>
        <w:rPr>
          <w:rFonts w:ascii="仿宋" w:hAnsi="仿宋" w:eastAsia="仿宋" w:cs="仿宋"/>
          <w:color w:val="auto"/>
          <w:spacing w:val="9"/>
          <w:sz w:val="19"/>
          <w:szCs w:val="19"/>
          <w:highlight w:val="none"/>
        </w:rPr>
        <w:t>除</w:t>
      </w:r>
      <w:r>
        <w:rPr>
          <w:rFonts w:hint="eastAsia" w:ascii="仿宋" w:hAnsi="仿宋" w:eastAsia="仿宋" w:cs="仿宋"/>
          <w:color w:val="auto"/>
          <w:spacing w:val="9"/>
          <w:sz w:val="19"/>
          <w:szCs w:val="19"/>
          <w:highlight w:val="none"/>
          <w:lang w:eastAsia="zh-CN"/>
        </w:rPr>
        <w:t>竞争性磋商文件</w:t>
      </w:r>
      <w:r>
        <w:rPr>
          <w:rFonts w:ascii="仿宋" w:hAnsi="仿宋" w:eastAsia="仿宋" w:cs="仿宋"/>
          <w:color w:val="auto"/>
          <w:spacing w:val="9"/>
          <w:sz w:val="19"/>
          <w:szCs w:val="19"/>
          <w:highlight w:val="none"/>
        </w:rPr>
        <w:t>另有规定外，对于贵单位按照下述联络方式发出的任何信息</w:t>
      </w:r>
      <w:r>
        <w:rPr>
          <w:rFonts w:ascii="仿宋" w:hAnsi="仿宋" w:eastAsia="仿宋" w:cs="仿宋"/>
          <w:color w:val="auto"/>
          <w:spacing w:val="8"/>
          <w:sz w:val="19"/>
          <w:szCs w:val="19"/>
          <w:highlight w:val="none"/>
        </w:rPr>
        <w:t>或通知，均视为我方已收悉前述信息或通知的全部内容：</w:t>
      </w:r>
    </w:p>
    <w:p w14:paraId="00DA9BE3">
      <w:pPr>
        <w:spacing w:before="268" w:line="225" w:lineRule="auto"/>
        <w:ind w:left="486"/>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通信地址：</w:t>
      </w:r>
    </w:p>
    <w:p w14:paraId="223D13AA">
      <w:pPr>
        <w:spacing w:before="270" w:line="225" w:lineRule="auto"/>
        <w:ind w:left="490"/>
        <w:rPr>
          <w:rFonts w:ascii="仿宋" w:hAnsi="仿宋" w:eastAsia="仿宋" w:cs="仿宋"/>
          <w:color w:val="auto"/>
          <w:sz w:val="19"/>
          <w:szCs w:val="19"/>
          <w:highlight w:val="none"/>
        </w:rPr>
      </w:pPr>
      <w:r>
        <w:rPr>
          <w:rFonts w:ascii="仿宋" w:hAnsi="仿宋" w:eastAsia="仿宋" w:cs="仿宋"/>
          <w:color w:val="auto"/>
          <w:sz w:val="19"/>
          <w:szCs w:val="19"/>
          <w:highlight w:val="none"/>
        </w:rPr>
        <w:t>邮编：</w:t>
      </w:r>
    </w:p>
    <w:p w14:paraId="32F53E17">
      <w:pPr>
        <w:spacing w:before="268" w:line="224" w:lineRule="auto"/>
        <w:ind w:left="481"/>
        <w:rPr>
          <w:rFonts w:ascii="仿宋" w:hAnsi="仿宋" w:eastAsia="仿宋" w:cs="仿宋"/>
          <w:color w:val="auto"/>
          <w:sz w:val="19"/>
          <w:szCs w:val="19"/>
          <w:highlight w:val="none"/>
        </w:rPr>
      </w:pPr>
      <w:r>
        <w:rPr>
          <w:rFonts w:ascii="仿宋" w:hAnsi="仿宋" w:eastAsia="仿宋" w:cs="仿宋"/>
          <w:color w:val="auto"/>
          <w:spacing w:val="10"/>
          <w:sz w:val="19"/>
          <w:szCs w:val="19"/>
          <w:highlight w:val="none"/>
        </w:rPr>
        <w:t>联系方法</w:t>
      </w:r>
      <w:r>
        <w:rPr>
          <w:rFonts w:ascii="仿宋" w:hAnsi="仿宋" w:eastAsia="仿宋" w:cs="仿宋"/>
          <w:color w:val="auto"/>
          <w:spacing w:val="-17"/>
          <w:sz w:val="19"/>
          <w:szCs w:val="19"/>
          <w:highlight w:val="none"/>
        </w:rPr>
        <w:t>：（</w:t>
      </w:r>
      <w:r>
        <w:rPr>
          <w:rFonts w:ascii="仿宋" w:hAnsi="仿宋" w:eastAsia="仿宋" w:cs="仿宋"/>
          <w:color w:val="auto"/>
          <w:spacing w:val="10"/>
          <w:sz w:val="19"/>
          <w:szCs w:val="19"/>
          <w:highlight w:val="none"/>
        </w:rPr>
        <w:t>包括但不限于：联系人、联系电话、手机、传真、</w:t>
      </w:r>
      <w:r>
        <w:rPr>
          <w:rFonts w:ascii="仿宋" w:hAnsi="仿宋" w:eastAsia="仿宋" w:cs="仿宋"/>
          <w:color w:val="auto"/>
          <w:spacing w:val="-53"/>
          <w:sz w:val="19"/>
          <w:szCs w:val="19"/>
          <w:highlight w:val="none"/>
        </w:rPr>
        <w:t xml:space="preserve"> </w:t>
      </w:r>
      <w:r>
        <w:rPr>
          <w:rFonts w:ascii="仿宋" w:hAnsi="仿宋" w:eastAsia="仿宋" w:cs="仿宋"/>
          <w:color w:val="auto"/>
          <w:spacing w:val="10"/>
          <w:sz w:val="19"/>
          <w:szCs w:val="19"/>
          <w:highlight w:val="none"/>
        </w:rPr>
        <w:t>电子邮</w:t>
      </w:r>
      <w:r>
        <w:rPr>
          <w:rFonts w:ascii="仿宋" w:hAnsi="仿宋" w:eastAsia="仿宋" w:cs="仿宋"/>
          <w:color w:val="auto"/>
          <w:spacing w:val="9"/>
          <w:sz w:val="19"/>
          <w:szCs w:val="19"/>
          <w:highlight w:val="none"/>
        </w:rPr>
        <w:t>箱等）</w:t>
      </w:r>
    </w:p>
    <w:p w14:paraId="40F95752">
      <w:pPr>
        <w:spacing w:before="268" w:line="224" w:lineRule="auto"/>
        <w:ind w:left="483"/>
        <w:rPr>
          <w:rFonts w:ascii="仿宋" w:hAnsi="仿宋" w:eastAsia="仿宋" w:cs="仿宋"/>
          <w:color w:val="auto"/>
          <w:sz w:val="19"/>
          <w:szCs w:val="19"/>
          <w:highlight w:val="none"/>
        </w:rPr>
      </w:pPr>
      <w:r>
        <w:rPr>
          <w:rFonts w:hint="eastAsia" w:ascii="仿宋" w:hAnsi="仿宋" w:eastAsia="仿宋" w:cs="仿宋"/>
          <w:color w:val="auto"/>
          <w:spacing w:val="13"/>
          <w:sz w:val="19"/>
          <w:szCs w:val="19"/>
          <w:highlight w:val="none"/>
          <w:lang w:eastAsia="zh-CN"/>
        </w:rPr>
        <w:t>响应人</w:t>
      </w:r>
      <w:r>
        <w:rPr>
          <w:rFonts w:ascii="仿宋" w:hAnsi="仿宋" w:eastAsia="仿宋" w:cs="仿宋"/>
          <w:color w:val="auto"/>
          <w:spacing w:val="-18"/>
          <w:sz w:val="19"/>
          <w:szCs w:val="19"/>
          <w:highlight w:val="none"/>
        </w:rPr>
        <w:t>：（</w:t>
      </w:r>
      <w:r>
        <w:rPr>
          <w:rFonts w:ascii="仿宋" w:hAnsi="仿宋" w:eastAsia="仿宋" w:cs="仿宋"/>
          <w:color w:val="auto"/>
          <w:spacing w:val="13"/>
          <w:sz w:val="19"/>
          <w:szCs w:val="19"/>
          <w:highlight w:val="none"/>
        </w:rPr>
        <w:t>全称并加盖单位公章）</w:t>
      </w:r>
    </w:p>
    <w:p w14:paraId="572F293D">
      <w:pPr>
        <w:spacing w:before="271" w:line="226" w:lineRule="auto"/>
        <w:ind w:left="519"/>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日期：</w:t>
      </w:r>
      <w:r>
        <w:rPr>
          <w:rFonts w:ascii="仿宋" w:hAnsi="仿宋" w:eastAsia="仿宋" w:cs="仿宋"/>
          <w:color w:val="auto"/>
          <w:spacing w:val="31"/>
          <w:sz w:val="19"/>
          <w:szCs w:val="19"/>
          <w:highlight w:val="none"/>
        </w:rPr>
        <w:t xml:space="preserve"> </w:t>
      </w:r>
      <w:r>
        <w:rPr>
          <w:rFonts w:ascii="仿宋" w:hAnsi="仿宋" w:eastAsia="仿宋" w:cs="仿宋"/>
          <w:color w:val="auto"/>
          <w:spacing w:val="-7"/>
          <w:sz w:val="19"/>
          <w:szCs w:val="19"/>
          <w:highlight w:val="none"/>
        </w:rPr>
        <w:t>年</w:t>
      </w:r>
      <w:r>
        <w:rPr>
          <w:rFonts w:ascii="仿宋" w:hAnsi="仿宋" w:eastAsia="仿宋" w:cs="仿宋"/>
          <w:color w:val="auto"/>
          <w:spacing w:val="24"/>
          <w:sz w:val="19"/>
          <w:szCs w:val="19"/>
          <w:highlight w:val="none"/>
        </w:rPr>
        <w:t xml:space="preserve"> </w:t>
      </w:r>
      <w:r>
        <w:rPr>
          <w:rFonts w:ascii="仿宋" w:hAnsi="仿宋" w:eastAsia="仿宋" w:cs="仿宋"/>
          <w:color w:val="auto"/>
          <w:spacing w:val="-7"/>
          <w:sz w:val="19"/>
          <w:szCs w:val="19"/>
          <w:highlight w:val="none"/>
        </w:rPr>
        <w:t>月</w:t>
      </w:r>
      <w:r>
        <w:rPr>
          <w:rFonts w:ascii="仿宋" w:hAnsi="仿宋" w:eastAsia="仿宋" w:cs="仿宋"/>
          <w:color w:val="auto"/>
          <w:spacing w:val="51"/>
          <w:sz w:val="19"/>
          <w:szCs w:val="19"/>
          <w:highlight w:val="none"/>
        </w:rPr>
        <w:t xml:space="preserve"> </w:t>
      </w:r>
      <w:r>
        <w:rPr>
          <w:rFonts w:ascii="仿宋" w:hAnsi="仿宋" w:eastAsia="仿宋" w:cs="仿宋"/>
          <w:color w:val="auto"/>
          <w:spacing w:val="-7"/>
          <w:sz w:val="19"/>
          <w:szCs w:val="19"/>
          <w:highlight w:val="none"/>
        </w:rPr>
        <w:t>日</w:t>
      </w:r>
    </w:p>
    <w:p w14:paraId="723EF993">
      <w:pPr>
        <w:spacing w:before="0" w:line="240" w:lineRule="auto"/>
        <w:ind w:left="0"/>
        <w:outlineLvl w:val="9"/>
        <w:rPr>
          <w:rFonts w:ascii="仿宋" w:hAnsi="仿宋" w:eastAsia="仿宋" w:cs="仿宋"/>
          <w:b/>
          <w:bCs/>
          <w:color w:val="auto"/>
          <w:spacing w:val="-4"/>
          <w:sz w:val="28"/>
          <w:szCs w:val="28"/>
          <w:highlight w:val="none"/>
        </w:rPr>
      </w:pPr>
      <w:r>
        <w:rPr>
          <w:rFonts w:ascii="仿宋" w:hAnsi="仿宋" w:eastAsia="仿宋" w:cs="仿宋"/>
          <w:b/>
          <w:bCs/>
          <w:color w:val="auto"/>
          <w:spacing w:val="-4"/>
          <w:sz w:val="28"/>
          <w:szCs w:val="28"/>
          <w:highlight w:val="none"/>
        </w:rPr>
        <w:br w:type="page"/>
      </w:r>
    </w:p>
    <w:p w14:paraId="7F760B9F">
      <w:pPr>
        <w:spacing w:before="170" w:line="217" w:lineRule="auto"/>
        <w:ind w:left="2789"/>
        <w:outlineLvl w:val="2"/>
        <w:rPr>
          <w:rFonts w:ascii="仿宋" w:hAnsi="仿宋" w:eastAsia="仿宋" w:cs="仿宋"/>
          <w:color w:val="auto"/>
          <w:sz w:val="28"/>
          <w:szCs w:val="28"/>
          <w:highlight w:val="none"/>
        </w:rPr>
      </w:pPr>
      <w:r>
        <w:rPr>
          <w:rFonts w:ascii="仿宋" w:hAnsi="仿宋" w:eastAsia="仿宋" w:cs="仿宋"/>
          <w:b/>
          <w:bCs/>
          <w:color w:val="auto"/>
          <w:spacing w:val="-4"/>
          <w:sz w:val="28"/>
          <w:szCs w:val="28"/>
          <w:highlight w:val="none"/>
        </w:rPr>
        <w:t>二、</w:t>
      </w:r>
      <w:r>
        <w:rPr>
          <w:rFonts w:hint="eastAsia" w:ascii="仿宋" w:hAnsi="仿宋" w:eastAsia="仿宋" w:cs="仿宋"/>
          <w:b/>
          <w:bCs/>
          <w:color w:val="auto"/>
          <w:spacing w:val="-4"/>
          <w:sz w:val="28"/>
          <w:szCs w:val="28"/>
          <w:highlight w:val="none"/>
          <w:lang w:eastAsia="zh-CN"/>
        </w:rPr>
        <w:t>响应人</w:t>
      </w:r>
      <w:r>
        <w:rPr>
          <w:rFonts w:ascii="仿宋" w:hAnsi="仿宋" w:eastAsia="仿宋" w:cs="仿宋"/>
          <w:b/>
          <w:bCs/>
          <w:color w:val="auto"/>
          <w:spacing w:val="-4"/>
          <w:sz w:val="28"/>
          <w:szCs w:val="28"/>
          <w:highlight w:val="none"/>
        </w:rPr>
        <w:t>的资格及资信证明文件</w:t>
      </w:r>
    </w:p>
    <w:p w14:paraId="65257385">
      <w:pPr>
        <w:spacing w:before="204" w:line="216" w:lineRule="auto"/>
        <w:ind w:left="3536"/>
        <w:outlineLvl w:val="3"/>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二-1</w:t>
      </w:r>
      <w:r>
        <w:rPr>
          <w:rFonts w:ascii="仿宋" w:hAnsi="仿宋" w:eastAsia="仿宋" w:cs="仿宋"/>
          <w:color w:val="auto"/>
          <w:spacing w:val="-45"/>
          <w:sz w:val="24"/>
          <w:szCs w:val="24"/>
          <w:highlight w:val="none"/>
        </w:rPr>
        <w:t xml:space="preserve"> </w:t>
      </w:r>
      <w:r>
        <w:rPr>
          <w:rFonts w:ascii="仿宋" w:hAnsi="仿宋" w:eastAsia="仿宋" w:cs="仿宋"/>
          <w:b/>
          <w:bCs/>
          <w:color w:val="auto"/>
          <w:spacing w:val="-5"/>
          <w:sz w:val="24"/>
          <w:szCs w:val="24"/>
          <w:highlight w:val="none"/>
        </w:rPr>
        <w:t>单位授权书（若有）</w:t>
      </w:r>
    </w:p>
    <w:p w14:paraId="4B82DDD9">
      <w:pPr>
        <w:spacing w:before="253" w:line="225" w:lineRule="auto"/>
        <w:ind w:left="493"/>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致：</w:t>
      </w:r>
      <w:r>
        <w:rPr>
          <w:rFonts w:ascii="仿宋" w:hAnsi="仿宋" w:eastAsia="仿宋" w:cs="仿宋"/>
          <w:color w:val="auto"/>
          <w:spacing w:val="8"/>
          <w:sz w:val="19"/>
          <w:szCs w:val="19"/>
          <w:highlight w:val="none"/>
          <w:u w:val="single" w:color="auto"/>
        </w:rPr>
        <w:t>福州英华职业学院</w:t>
      </w:r>
    </w:p>
    <w:p w14:paraId="20DF6C50">
      <w:pPr>
        <w:spacing w:before="268" w:line="486" w:lineRule="auto"/>
        <w:ind w:right="125" w:firstLine="497"/>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我方的单位负责人</w:t>
      </w:r>
      <w:r>
        <w:rPr>
          <w:rFonts w:ascii="仿宋" w:hAnsi="仿宋" w:eastAsia="仿宋" w:cs="仿宋"/>
          <w:color w:val="auto"/>
          <w:spacing w:val="7"/>
          <w:sz w:val="19"/>
          <w:szCs w:val="19"/>
          <w:highlight w:val="none"/>
          <w:u w:val="single" w:color="auto"/>
        </w:rPr>
        <w:t>（填写</w:t>
      </w:r>
      <w:r>
        <w:rPr>
          <w:rFonts w:ascii="仿宋" w:hAnsi="仿宋" w:eastAsia="仿宋" w:cs="仿宋"/>
          <w:color w:val="auto"/>
          <w:spacing w:val="-62"/>
          <w:sz w:val="19"/>
          <w:szCs w:val="19"/>
          <w:highlight w:val="none"/>
          <w:u w:val="single" w:color="auto"/>
        </w:rPr>
        <w:t xml:space="preserve"> </w:t>
      </w:r>
      <w:r>
        <w:rPr>
          <w:rFonts w:ascii="仿宋" w:hAnsi="仿宋" w:eastAsia="仿宋" w:cs="仿宋"/>
          <w:color w:val="auto"/>
          <w:spacing w:val="7"/>
          <w:sz w:val="19"/>
          <w:szCs w:val="19"/>
          <w:highlight w:val="none"/>
          <w:u w:val="single" w:color="auto"/>
        </w:rPr>
        <w:t>“单位负责人全名”</w:t>
      </w:r>
      <w:r>
        <w:rPr>
          <w:rFonts w:ascii="仿宋" w:hAnsi="仿宋" w:eastAsia="仿宋" w:cs="仿宋"/>
          <w:color w:val="auto"/>
          <w:spacing w:val="-66"/>
          <w:sz w:val="19"/>
          <w:szCs w:val="19"/>
          <w:highlight w:val="none"/>
          <w:u w:val="single" w:color="auto"/>
        </w:rPr>
        <w:t xml:space="preserve"> </w:t>
      </w:r>
      <w:r>
        <w:rPr>
          <w:rFonts w:ascii="仿宋" w:hAnsi="仿宋" w:eastAsia="仿宋" w:cs="仿宋"/>
          <w:color w:val="auto"/>
          <w:spacing w:val="7"/>
          <w:sz w:val="19"/>
          <w:szCs w:val="19"/>
          <w:highlight w:val="none"/>
          <w:u w:val="single" w:color="auto"/>
        </w:rPr>
        <w:t>）</w:t>
      </w:r>
      <w:r>
        <w:rPr>
          <w:rFonts w:ascii="仿宋" w:hAnsi="仿宋" w:eastAsia="仿宋" w:cs="仿宋"/>
          <w:color w:val="auto"/>
          <w:spacing w:val="7"/>
          <w:sz w:val="19"/>
          <w:szCs w:val="19"/>
          <w:highlight w:val="none"/>
        </w:rPr>
        <w:t>授权</w:t>
      </w:r>
      <w:r>
        <w:rPr>
          <w:rFonts w:ascii="仿宋" w:hAnsi="仿宋" w:eastAsia="仿宋" w:cs="仿宋"/>
          <w:color w:val="auto"/>
          <w:spacing w:val="7"/>
          <w:sz w:val="19"/>
          <w:szCs w:val="19"/>
          <w:highlight w:val="none"/>
          <w:u w:val="single" w:color="auto"/>
        </w:rPr>
        <w:t>（填写</w:t>
      </w:r>
      <w:r>
        <w:rPr>
          <w:rFonts w:ascii="仿宋" w:hAnsi="仿宋" w:eastAsia="仿宋" w:cs="仿宋"/>
          <w:color w:val="auto"/>
          <w:spacing w:val="-62"/>
          <w:sz w:val="19"/>
          <w:szCs w:val="19"/>
          <w:highlight w:val="none"/>
          <w:u w:val="single" w:color="auto"/>
        </w:rPr>
        <w:t xml:space="preserve"> </w:t>
      </w:r>
      <w:r>
        <w:rPr>
          <w:rFonts w:ascii="仿宋" w:hAnsi="仿宋" w:eastAsia="仿宋" w:cs="仿宋"/>
          <w:color w:val="auto"/>
          <w:spacing w:val="7"/>
          <w:sz w:val="19"/>
          <w:szCs w:val="19"/>
          <w:highlight w:val="none"/>
          <w:u w:val="single" w:color="auto"/>
        </w:rPr>
        <w:t>“</w:t>
      </w:r>
      <w:r>
        <w:rPr>
          <w:rFonts w:hint="eastAsia" w:ascii="仿宋" w:hAnsi="仿宋" w:eastAsia="仿宋" w:cs="仿宋"/>
          <w:color w:val="auto"/>
          <w:spacing w:val="7"/>
          <w:sz w:val="19"/>
          <w:szCs w:val="19"/>
          <w:highlight w:val="none"/>
          <w:u w:val="single" w:color="auto"/>
          <w:lang w:eastAsia="zh-CN"/>
        </w:rPr>
        <w:t>响应人</w:t>
      </w:r>
      <w:r>
        <w:rPr>
          <w:rFonts w:ascii="仿宋" w:hAnsi="仿宋" w:eastAsia="仿宋" w:cs="仿宋"/>
          <w:color w:val="auto"/>
          <w:spacing w:val="7"/>
          <w:sz w:val="19"/>
          <w:szCs w:val="19"/>
          <w:highlight w:val="none"/>
          <w:u w:val="single" w:color="auto"/>
        </w:rPr>
        <w:t>代表全名”</w:t>
      </w:r>
      <w:r>
        <w:rPr>
          <w:rFonts w:ascii="仿宋" w:hAnsi="仿宋" w:eastAsia="仿宋" w:cs="仿宋"/>
          <w:color w:val="auto"/>
          <w:spacing w:val="-65"/>
          <w:sz w:val="19"/>
          <w:szCs w:val="19"/>
          <w:highlight w:val="none"/>
          <w:u w:val="single" w:color="auto"/>
        </w:rPr>
        <w:t xml:space="preserve"> </w:t>
      </w:r>
      <w:r>
        <w:rPr>
          <w:rFonts w:ascii="仿宋" w:hAnsi="仿宋" w:eastAsia="仿宋" w:cs="仿宋"/>
          <w:color w:val="auto"/>
          <w:spacing w:val="7"/>
          <w:sz w:val="19"/>
          <w:szCs w:val="19"/>
          <w:highlight w:val="none"/>
          <w:u w:val="single" w:color="auto"/>
        </w:rPr>
        <w:t>）</w:t>
      </w:r>
      <w:r>
        <w:rPr>
          <w:rFonts w:ascii="仿宋" w:hAnsi="仿宋" w:eastAsia="仿宋" w:cs="仿宋"/>
          <w:color w:val="auto"/>
          <w:spacing w:val="7"/>
          <w:sz w:val="19"/>
          <w:szCs w:val="19"/>
          <w:highlight w:val="none"/>
        </w:rPr>
        <w:t>为</w:t>
      </w:r>
      <w:r>
        <w:rPr>
          <w:rFonts w:hint="eastAsia" w:ascii="仿宋" w:hAnsi="仿宋" w:eastAsia="仿宋" w:cs="仿宋"/>
          <w:color w:val="auto"/>
          <w:spacing w:val="7"/>
          <w:sz w:val="19"/>
          <w:szCs w:val="19"/>
          <w:highlight w:val="none"/>
          <w:lang w:eastAsia="zh-CN"/>
        </w:rPr>
        <w:t>响应人</w:t>
      </w:r>
      <w:r>
        <w:rPr>
          <w:rFonts w:ascii="仿宋" w:hAnsi="仿宋" w:eastAsia="仿宋" w:cs="仿宋"/>
          <w:color w:val="auto"/>
          <w:spacing w:val="6"/>
          <w:sz w:val="19"/>
          <w:szCs w:val="19"/>
          <w:highlight w:val="none"/>
        </w:rPr>
        <w:t>代表，代表我</w:t>
      </w:r>
      <w:r>
        <w:rPr>
          <w:rFonts w:ascii="仿宋" w:hAnsi="仿宋" w:eastAsia="仿宋" w:cs="仿宋"/>
          <w:color w:val="auto"/>
          <w:spacing w:val="7"/>
          <w:sz w:val="19"/>
          <w:szCs w:val="19"/>
          <w:highlight w:val="none"/>
        </w:rPr>
        <w:t>方参加</w:t>
      </w:r>
      <w:r>
        <w:rPr>
          <w:rFonts w:ascii="仿宋" w:hAnsi="仿宋" w:eastAsia="仿宋" w:cs="仿宋"/>
          <w:color w:val="auto"/>
          <w:spacing w:val="7"/>
          <w:sz w:val="19"/>
          <w:szCs w:val="19"/>
          <w:highlight w:val="none"/>
          <w:u w:val="single" w:color="auto"/>
        </w:rPr>
        <w:t>（填写</w:t>
      </w:r>
      <w:r>
        <w:rPr>
          <w:rFonts w:ascii="仿宋" w:hAnsi="仿宋" w:eastAsia="仿宋" w:cs="仿宋"/>
          <w:color w:val="auto"/>
          <w:spacing w:val="-62"/>
          <w:sz w:val="19"/>
          <w:szCs w:val="19"/>
          <w:highlight w:val="none"/>
          <w:u w:val="single" w:color="auto"/>
        </w:rPr>
        <w:t xml:space="preserve"> </w:t>
      </w:r>
      <w:r>
        <w:rPr>
          <w:rFonts w:ascii="仿宋" w:hAnsi="仿宋" w:eastAsia="仿宋" w:cs="仿宋"/>
          <w:color w:val="auto"/>
          <w:spacing w:val="7"/>
          <w:sz w:val="19"/>
          <w:szCs w:val="19"/>
          <w:highlight w:val="none"/>
          <w:u w:val="single" w:color="auto"/>
        </w:rPr>
        <w:t>“项目名称”</w:t>
      </w:r>
      <w:r>
        <w:rPr>
          <w:rFonts w:ascii="仿宋" w:hAnsi="仿宋" w:eastAsia="仿宋" w:cs="仿宋"/>
          <w:color w:val="auto"/>
          <w:spacing w:val="-68"/>
          <w:sz w:val="19"/>
          <w:szCs w:val="19"/>
          <w:highlight w:val="none"/>
          <w:u w:val="single" w:color="auto"/>
        </w:rPr>
        <w:t xml:space="preserve"> </w:t>
      </w:r>
      <w:r>
        <w:rPr>
          <w:rFonts w:ascii="仿宋" w:hAnsi="仿宋" w:eastAsia="仿宋" w:cs="仿宋"/>
          <w:color w:val="auto"/>
          <w:spacing w:val="7"/>
          <w:sz w:val="19"/>
          <w:szCs w:val="19"/>
          <w:highlight w:val="none"/>
          <w:u w:val="single" w:color="auto"/>
        </w:rPr>
        <w:t>）</w:t>
      </w:r>
      <w:r>
        <w:rPr>
          <w:rFonts w:ascii="仿宋" w:hAnsi="仿宋" w:eastAsia="仿宋" w:cs="仿宋"/>
          <w:color w:val="auto"/>
          <w:spacing w:val="7"/>
          <w:sz w:val="19"/>
          <w:szCs w:val="19"/>
          <w:highlight w:val="none"/>
        </w:rPr>
        <w:t>项目（项目编号</w:t>
      </w:r>
      <w:r>
        <w:rPr>
          <w:rFonts w:ascii="仿宋" w:hAnsi="仿宋" w:eastAsia="仿宋" w:cs="仿宋"/>
          <w:color w:val="auto"/>
          <w:spacing w:val="-4"/>
          <w:sz w:val="19"/>
          <w:szCs w:val="19"/>
          <w:highlight w:val="none"/>
        </w:rPr>
        <w:t>：</w:t>
      </w:r>
      <w:r>
        <w:rPr>
          <w:rFonts w:ascii="仿宋" w:hAnsi="仿宋" w:eastAsia="仿宋" w:cs="仿宋"/>
          <w:color w:val="auto"/>
          <w:spacing w:val="5"/>
          <w:sz w:val="19"/>
          <w:szCs w:val="19"/>
          <w:highlight w:val="none"/>
          <w:u w:val="single" w:color="auto"/>
        </w:rPr>
        <w:t xml:space="preserve">          </w:t>
      </w:r>
      <w:r>
        <w:rPr>
          <w:rFonts w:ascii="仿宋" w:hAnsi="仿宋" w:eastAsia="仿宋" w:cs="仿宋"/>
          <w:color w:val="auto"/>
          <w:spacing w:val="-40"/>
          <w:sz w:val="19"/>
          <w:szCs w:val="19"/>
          <w:highlight w:val="none"/>
        </w:rPr>
        <w:t xml:space="preserve"> </w:t>
      </w:r>
      <w:r>
        <w:rPr>
          <w:rFonts w:ascii="仿宋" w:hAnsi="仿宋" w:eastAsia="仿宋" w:cs="仿宋"/>
          <w:color w:val="auto"/>
          <w:spacing w:val="-4"/>
          <w:sz w:val="19"/>
          <w:szCs w:val="19"/>
          <w:highlight w:val="none"/>
        </w:rPr>
        <w:t>）</w:t>
      </w:r>
      <w:r>
        <w:rPr>
          <w:rFonts w:ascii="仿宋" w:hAnsi="仿宋" w:eastAsia="仿宋" w:cs="仿宋"/>
          <w:color w:val="auto"/>
          <w:spacing w:val="7"/>
          <w:sz w:val="19"/>
          <w:szCs w:val="19"/>
          <w:highlight w:val="none"/>
        </w:rPr>
        <w:t>的</w:t>
      </w:r>
      <w:r>
        <w:rPr>
          <w:rFonts w:hint="eastAsia" w:ascii="仿宋" w:hAnsi="仿宋" w:eastAsia="仿宋" w:cs="仿宋"/>
          <w:color w:val="auto"/>
          <w:spacing w:val="7"/>
          <w:sz w:val="19"/>
          <w:szCs w:val="19"/>
          <w:highlight w:val="none"/>
          <w:lang w:val="en-US" w:eastAsia="zh-CN"/>
        </w:rPr>
        <w:t>竞争性磋商</w:t>
      </w:r>
      <w:r>
        <w:rPr>
          <w:rFonts w:ascii="仿宋" w:hAnsi="仿宋" w:eastAsia="仿宋" w:cs="仿宋"/>
          <w:color w:val="auto"/>
          <w:spacing w:val="7"/>
          <w:sz w:val="19"/>
          <w:szCs w:val="19"/>
          <w:highlight w:val="none"/>
        </w:rPr>
        <w:t>，全权代</w:t>
      </w:r>
      <w:r>
        <w:rPr>
          <w:rFonts w:ascii="仿宋" w:hAnsi="仿宋" w:eastAsia="仿宋" w:cs="仿宋"/>
          <w:color w:val="auto"/>
          <w:spacing w:val="6"/>
          <w:sz w:val="19"/>
          <w:szCs w:val="19"/>
          <w:highlight w:val="none"/>
        </w:rPr>
        <w:t>表我方处理</w:t>
      </w:r>
      <w:r>
        <w:rPr>
          <w:rFonts w:hint="eastAsia" w:ascii="仿宋" w:hAnsi="仿宋" w:eastAsia="仿宋" w:cs="仿宋"/>
          <w:color w:val="auto"/>
          <w:spacing w:val="7"/>
          <w:sz w:val="19"/>
          <w:szCs w:val="19"/>
          <w:highlight w:val="none"/>
          <w:lang w:val="en-US" w:eastAsia="zh-CN"/>
        </w:rPr>
        <w:t>竞争性磋商</w:t>
      </w:r>
      <w:r>
        <w:rPr>
          <w:rFonts w:ascii="仿宋" w:hAnsi="仿宋" w:eastAsia="仿宋" w:cs="仿宋"/>
          <w:color w:val="auto"/>
          <w:spacing w:val="6"/>
          <w:sz w:val="19"/>
          <w:szCs w:val="19"/>
          <w:highlight w:val="none"/>
        </w:rPr>
        <w:t>过程的一切事宜，</w:t>
      </w:r>
      <w:r>
        <w:rPr>
          <w:rFonts w:ascii="仿宋" w:hAnsi="仿宋" w:eastAsia="仿宋" w:cs="仿宋"/>
          <w:color w:val="auto"/>
          <w:spacing w:val="9"/>
          <w:sz w:val="19"/>
          <w:szCs w:val="19"/>
          <w:highlight w:val="none"/>
        </w:rPr>
        <w:t>包括但不限于：</w:t>
      </w:r>
      <w:r>
        <w:rPr>
          <w:rFonts w:hint="eastAsia" w:ascii="仿宋" w:hAnsi="仿宋" w:eastAsia="仿宋" w:cs="仿宋"/>
          <w:color w:val="auto"/>
          <w:spacing w:val="9"/>
          <w:sz w:val="19"/>
          <w:szCs w:val="19"/>
          <w:highlight w:val="none"/>
          <w:lang w:eastAsia="zh-CN"/>
        </w:rPr>
        <w:t>响应</w:t>
      </w:r>
      <w:r>
        <w:rPr>
          <w:rFonts w:ascii="仿宋" w:hAnsi="仿宋" w:eastAsia="仿宋" w:cs="仿宋"/>
          <w:color w:val="auto"/>
          <w:spacing w:val="9"/>
          <w:sz w:val="19"/>
          <w:szCs w:val="19"/>
          <w:highlight w:val="none"/>
        </w:rPr>
        <w:t>、参加开标、谈判、澄清、签约等。</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代表在</w:t>
      </w:r>
      <w:r>
        <w:rPr>
          <w:rFonts w:hint="eastAsia" w:ascii="仿宋" w:hAnsi="仿宋" w:eastAsia="仿宋" w:cs="仿宋"/>
          <w:color w:val="auto"/>
          <w:spacing w:val="9"/>
          <w:sz w:val="19"/>
          <w:szCs w:val="19"/>
          <w:highlight w:val="none"/>
          <w:lang w:eastAsia="zh-CN"/>
        </w:rPr>
        <w:t>响应</w:t>
      </w:r>
      <w:r>
        <w:rPr>
          <w:rFonts w:ascii="仿宋" w:hAnsi="仿宋" w:eastAsia="仿宋" w:cs="仿宋"/>
          <w:color w:val="auto"/>
          <w:spacing w:val="9"/>
          <w:sz w:val="19"/>
          <w:szCs w:val="19"/>
          <w:highlight w:val="none"/>
        </w:rPr>
        <w:t>过程中所签署的一</w:t>
      </w:r>
      <w:r>
        <w:rPr>
          <w:rFonts w:ascii="仿宋" w:hAnsi="仿宋" w:eastAsia="仿宋" w:cs="仿宋"/>
          <w:color w:val="auto"/>
          <w:spacing w:val="8"/>
          <w:sz w:val="19"/>
          <w:szCs w:val="19"/>
          <w:highlight w:val="none"/>
        </w:rPr>
        <w:t>切文件和处理与之</w:t>
      </w:r>
      <w:r>
        <w:rPr>
          <w:rFonts w:ascii="仿宋" w:hAnsi="仿宋" w:eastAsia="仿宋" w:cs="仿宋"/>
          <w:color w:val="auto"/>
          <w:spacing w:val="9"/>
          <w:sz w:val="19"/>
          <w:szCs w:val="19"/>
          <w:highlight w:val="none"/>
        </w:rPr>
        <w:t>有关的一切事务，我方均予以认可并对此承担责任。</w:t>
      </w:r>
    </w:p>
    <w:p w14:paraId="5D71229D">
      <w:pPr>
        <w:spacing w:line="222" w:lineRule="auto"/>
        <w:ind w:left="488"/>
        <w:rPr>
          <w:rFonts w:ascii="仿宋" w:hAnsi="仿宋" w:eastAsia="仿宋" w:cs="仿宋"/>
          <w:color w:val="auto"/>
          <w:sz w:val="19"/>
          <w:szCs w:val="19"/>
          <w:highlight w:val="none"/>
        </w:rPr>
      </w:pP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代表无转委权。特此授权。</w:t>
      </w:r>
    </w:p>
    <w:p w14:paraId="50690EFF">
      <w:pPr>
        <w:spacing w:before="271" w:line="226" w:lineRule="auto"/>
        <w:ind w:left="482"/>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w:t>
      </w:r>
      <w:r>
        <w:rPr>
          <w:rFonts w:ascii="仿宋" w:hAnsi="仿宋" w:eastAsia="仿宋" w:cs="仿宋"/>
          <w:color w:val="auto"/>
          <w:spacing w:val="-30"/>
          <w:sz w:val="19"/>
          <w:szCs w:val="19"/>
          <w:highlight w:val="none"/>
        </w:rPr>
        <w:t xml:space="preserve"> </w:t>
      </w:r>
      <w:r>
        <w:rPr>
          <w:rFonts w:ascii="仿宋" w:hAnsi="仿宋" w:eastAsia="仿宋" w:cs="仿宋"/>
          <w:color w:val="auto"/>
          <w:spacing w:val="-1"/>
          <w:sz w:val="19"/>
          <w:szCs w:val="19"/>
          <w:highlight w:val="none"/>
        </w:rPr>
        <w:t>以下无正文）</w:t>
      </w:r>
    </w:p>
    <w:p w14:paraId="068131B7">
      <w:pPr>
        <w:spacing w:before="269" w:line="224" w:lineRule="auto"/>
        <w:ind w:left="490"/>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单位负责人：</w:t>
      </w:r>
      <w:r>
        <w:rPr>
          <w:rFonts w:ascii="仿宋" w:hAnsi="仿宋" w:eastAsia="仿宋" w:cs="仿宋"/>
          <w:color w:val="auto"/>
          <w:spacing w:val="6"/>
          <w:sz w:val="19"/>
          <w:szCs w:val="19"/>
          <w:highlight w:val="none"/>
          <w:u w:val="single" w:color="auto"/>
        </w:rPr>
        <w:t xml:space="preserve">          </w:t>
      </w:r>
      <w:r>
        <w:rPr>
          <w:rFonts w:ascii="仿宋" w:hAnsi="仿宋" w:eastAsia="仿宋" w:cs="仿宋"/>
          <w:color w:val="auto"/>
          <w:spacing w:val="-82"/>
          <w:sz w:val="19"/>
          <w:szCs w:val="19"/>
          <w:highlight w:val="none"/>
        </w:rPr>
        <w:t xml:space="preserve"> </w:t>
      </w:r>
      <w:r>
        <w:rPr>
          <w:rFonts w:ascii="仿宋" w:hAnsi="仿宋" w:eastAsia="仿宋" w:cs="仿宋"/>
          <w:color w:val="auto"/>
          <w:spacing w:val="6"/>
          <w:sz w:val="19"/>
          <w:szCs w:val="19"/>
          <w:highlight w:val="none"/>
        </w:rPr>
        <w:t>身份证号：</w:t>
      </w:r>
      <w:r>
        <w:rPr>
          <w:rFonts w:ascii="仿宋" w:hAnsi="仿宋" w:eastAsia="仿宋" w:cs="仿宋"/>
          <w:color w:val="auto"/>
          <w:spacing w:val="6"/>
          <w:sz w:val="19"/>
          <w:szCs w:val="19"/>
          <w:highlight w:val="none"/>
          <w:u w:val="single" w:color="auto"/>
        </w:rPr>
        <w:t xml:space="preserve">      </w:t>
      </w:r>
      <w:r>
        <w:rPr>
          <w:rFonts w:ascii="仿宋" w:hAnsi="仿宋" w:eastAsia="仿宋" w:cs="仿宋"/>
          <w:color w:val="auto"/>
          <w:spacing w:val="5"/>
          <w:sz w:val="19"/>
          <w:szCs w:val="19"/>
          <w:highlight w:val="none"/>
          <w:u w:val="single" w:color="auto"/>
        </w:rPr>
        <w:t xml:space="preserve">    </w:t>
      </w:r>
      <w:r>
        <w:rPr>
          <w:rFonts w:ascii="仿宋" w:hAnsi="仿宋" w:eastAsia="仿宋" w:cs="仿宋"/>
          <w:color w:val="auto"/>
          <w:spacing w:val="-79"/>
          <w:sz w:val="19"/>
          <w:szCs w:val="19"/>
          <w:highlight w:val="none"/>
        </w:rPr>
        <w:t xml:space="preserve"> </w:t>
      </w:r>
      <w:r>
        <w:rPr>
          <w:rFonts w:ascii="仿宋" w:hAnsi="仿宋" w:eastAsia="仿宋" w:cs="仿宋"/>
          <w:color w:val="auto"/>
          <w:spacing w:val="5"/>
          <w:sz w:val="19"/>
          <w:szCs w:val="19"/>
          <w:highlight w:val="none"/>
        </w:rPr>
        <w:t>手机：</w:t>
      </w:r>
      <w:r>
        <w:rPr>
          <w:rFonts w:ascii="仿宋" w:hAnsi="仿宋" w:eastAsia="仿宋" w:cs="仿宋"/>
          <w:color w:val="auto"/>
          <w:sz w:val="19"/>
          <w:szCs w:val="19"/>
          <w:highlight w:val="none"/>
          <w:u w:val="single" w:color="auto"/>
        </w:rPr>
        <w:t xml:space="preserve">           </w:t>
      </w:r>
    </w:p>
    <w:p w14:paraId="64D9E0AF">
      <w:pPr>
        <w:spacing w:before="268" w:line="226" w:lineRule="auto"/>
        <w:ind w:left="488"/>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lang w:eastAsia="zh-CN"/>
        </w:rPr>
        <w:t>响应人</w:t>
      </w:r>
      <w:r>
        <w:rPr>
          <w:rFonts w:ascii="仿宋" w:hAnsi="仿宋" w:eastAsia="仿宋" w:cs="仿宋"/>
          <w:color w:val="auto"/>
          <w:spacing w:val="6"/>
          <w:sz w:val="19"/>
          <w:szCs w:val="19"/>
          <w:highlight w:val="none"/>
        </w:rPr>
        <w:t>代表：</w:t>
      </w:r>
      <w:r>
        <w:rPr>
          <w:rFonts w:ascii="仿宋" w:hAnsi="仿宋" w:eastAsia="仿宋" w:cs="仿宋"/>
          <w:color w:val="auto"/>
          <w:spacing w:val="6"/>
          <w:sz w:val="19"/>
          <w:szCs w:val="19"/>
          <w:highlight w:val="none"/>
          <w:u w:val="single" w:color="auto"/>
        </w:rPr>
        <w:t xml:space="preserve">          </w:t>
      </w:r>
      <w:r>
        <w:rPr>
          <w:rFonts w:ascii="仿宋" w:hAnsi="仿宋" w:eastAsia="仿宋" w:cs="仿宋"/>
          <w:color w:val="auto"/>
          <w:spacing w:val="-82"/>
          <w:sz w:val="19"/>
          <w:szCs w:val="19"/>
          <w:highlight w:val="none"/>
        </w:rPr>
        <w:t xml:space="preserve"> </w:t>
      </w:r>
      <w:r>
        <w:rPr>
          <w:rFonts w:ascii="仿宋" w:hAnsi="仿宋" w:eastAsia="仿宋" w:cs="仿宋"/>
          <w:color w:val="auto"/>
          <w:spacing w:val="6"/>
          <w:sz w:val="19"/>
          <w:szCs w:val="19"/>
          <w:highlight w:val="none"/>
        </w:rPr>
        <w:t>身份证号：</w:t>
      </w:r>
      <w:r>
        <w:rPr>
          <w:rFonts w:ascii="仿宋" w:hAnsi="仿宋" w:eastAsia="仿宋" w:cs="仿宋"/>
          <w:color w:val="auto"/>
          <w:spacing w:val="6"/>
          <w:sz w:val="19"/>
          <w:szCs w:val="19"/>
          <w:highlight w:val="none"/>
          <w:u w:val="single" w:color="auto"/>
        </w:rPr>
        <w:t xml:space="preserve">        </w:t>
      </w:r>
      <w:r>
        <w:rPr>
          <w:rFonts w:ascii="仿宋" w:hAnsi="仿宋" w:eastAsia="仿宋" w:cs="仿宋"/>
          <w:color w:val="auto"/>
          <w:spacing w:val="5"/>
          <w:sz w:val="19"/>
          <w:szCs w:val="19"/>
          <w:highlight w:val="none"/>
          <w:u w:val="single" w:color="auto"/>
        </w:rPr>
        <w:t xml:space="preserve">  </w:t>
      </w:r>
      <w:r>
        <w:rPr>
          <w:rFonts w:ascii="仿宋" w:hAnsi="仿宋" w:eastAsia="仿宋" w:cs="仿宋"/>
          <w:color w:val="auto"/>
          <w:spacing w:val="-79"/>
          <w:sz w:val="19"/>
          <w:szCs w:val="19"/>
          <w:highlight w:val="none"/>
        </w:rPr>
        <w:t xml:space="preserve"> </w:t>
      </w:r>
      <w:r>
        <w:rPr>
          <w:rFonts w:ascii="仿宋" w:hAnsi="仿宋" w:eastAsia="仿宋" w:cs="仿宋"/>
          <w:color w:val="auto"/>
          <w:spacing w:val="5"/>
          <w:sz w:val="19"/>
          <w:szCs w:val="19"/>
          <w:highlight w:val="none"/>
        </w:rPr>
        <w:t>手机：</w:t>
      </w:r>
      <w:r>
        <w:rPr>
          <w:rFonts w:ascii="仿宋" w:hAnsi="仿宋" w:eastAsia="仿宋" w:cs="仿宋"/>
          <w:color w:val="auto"/>
          <w:sz w:val="19"/>
          <w:szCs w:val="19"/>
          <w:highlight w:val="none"/>
          <w:u w:val="single" w:color="auto"/>
        </w:rPr>
        <w:t xml:space="preserve">           </w:t>
      </w:r>
    </w:p>
    <w:p w14:paraId="21151D00">
      <w:pPr>
        <w:spacing w:before="267" w:line="226" w:lineRule="auto"/>
        <w:ind w:left="484"/>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授权方</w:t>
      </w:r>
    </w:p>
    <w:p w14:paraId="1FDED629">
      <w:pPr>
        <w:spacing w:before="269" w:line="224" w:lineRule="auto"/>
        <w:ind w:left="488"/>
        <w:rPr>
          <w:rFonts w:ascii="仿宋" w:hAnsi="仿宋" w:eastAsia="仿宋" w:cs="仿宋"/>
          <w:color w:val="auto"/>
          <w:sz w:val="19"/>
          <w:szCs w:val="19"/>
          <w:highlight w:val="none"/>
        </w:rPr>
      </w:pPr>
      <w:r>
        <w:rPr>
          <w:rFonts w:hint="eastAsia" w:ascii="仿宋" w:hAnsi="仿宋" w:eastAsia="仿宋" w:cs="仿宋"/>
          <w:color w:val="auto"/>
          <w:spacing w:val="13"/>
          <w:sz w:val="19"/>
          <w:szCs w:val="19"/>
          <w:highlight w:val="none"/>
          <w:lang w:eastAsia="zh-CN"/>
        </w:rPr>
        <w:t>响应人</w:t>
      </w:r>
      <w:r>
        <w:rPr>
          <w:rFonts w:ascii="仿宋" w:hAnsi="仿宋" w:eastAsia="仿宋" w:cs="仿宋"/>
          <w:color w:val="auto"/>
          <w:spacing w:val="-16"/>
          <w:sz w:val="19"/>
          <w:szCs w:val="19"/>
          <w:highlight w:val="none"/>
        </w:rPr>
        <w:t>：</w:t>
      </w:r>
      <w:r>
        <w:rPr>
          <w:rFonts w:ascii="仿宋" w:hAnsi="仿宋" w:eastAsia="仿宋" w:cs="仿宋"/>
          <w:color w:val="auto"/>
          <w:spacing w:val="-16"/>
          <w:sz w:val="19"/>
          <w:szCs w:val="19"/>
          <w:highlight w:val="none"/>
          <w:u w:val="single" w:color="auto"/>
        </w:rPr>
        <w:t>（</w:t>
      </w:r>
      <w:r>
        <w:rPr>
          <w:rFonts w:ascii="仿宋" w:hAnsi="仿宋" w:eastAsia="仿宋" w:cs="仿宋"/>
          <w:color w:val="auto"/>
          <w:spacing w:val="13"/>
          <w:sz w:val="19"/>
          <w:szCs w:val="19"/>
          <w:highlight w:val="none"/>
          <w:u w:val="single" w:color="auto"/>
        </w:rPr>
        <w:t>全称并加盖单位公章）</w:t>
      </w:r>
    </w:p>
    <w:p w14:paraId="1E56D674">
      <w:pPr>
        <w:spacing w:before="268" w:line="226" w:lineRule="auto"/>
        <w:ind w:left="7857"/>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签署日期：</w:t>
      </w:r>
      <w:r>
        <w:rPr>
          <w:rFonts w:ascii="仿宋" w:hAnsi="仿宋" w:eastAsia="仿宋" w:cs="仿宋"/>
          <w:color w:val="auto"/>
          <w:spacing w:val="31"/>
          <w:sz w:val="19"/>
          <w:szCs w:val="19"/>
          <w:highlight w:val="none"/>
        </w:rPr>
        <w:t xml:space="preserve"> </w:t>
      </w:r>
      <w:r>
        <w:rPr>
          <w:rFonts w:ascii="仿宋" w:hAnsi="仿宋" w:eastAsia="仿宋" w:cs="仿宋"/>
          <w:color w:val="auto"/>
          <w:spacing w:val="1"/>
          <w:sz w:val="19"/>
          <w:szCs w:val="19"/>
          <w:highlight w:val="none"/>
        </w:rPr>
        <w:t>年</w:t>
      </w:r>
      <w:r>
        <w:rPr>
          <w:rFonts w:ascii="仿宋" w:hAnsi="仿宋" w:eastAsia="仿宋" w:cs="仿宋"/>
          <w:color w:val="auto"/>
          <w:spacing w:val="24"/>
          <w:sz w:val="19"/>
          <w:szCs w:val="19"/>
          <w:highlight w:val="none"/>
        </w:rPr>
        <w:t xml:space="preserve"> </w:t>
      </w:r>
      <w:r>
        <w:rPr>
          <w:rFonts w:ascii="仿宋" w:hAnsi="仿宋" w:eastAsia="仿宋" w:cs="仿宋"/>
          <w:color w:val="auto"/>
          <w:spacing w:val="1"/>
          <w:sz w:val="19"/>
          <w:szCs w:val="19"/>
          <w:highlight w:val="none"/>
        </w:rPr>
        <w:t>月</w:t>
      </w:r>
      <w:r>
        <w:rPr>
          <w:rFonts w:ascii="仿宋" w:hAnsi="仿宋" w:eastAsia="仿宋" w:cs="仿宋"/>
          <w:color w:val="auto"/>
          <w:spacing w:val="51"/>
          <w:sz w:val="19"/>
          <w:szCs w:val="19"/>
          <w:highlight w:val="none"/>
        </w:rPr>
        <w:t xml:space="preserve"> </w:t>
      </w:r>
      <w:r>
        <w:rPr>
          <w:rFonts w:ascii="仿宋" w:hAnsi="仿宋" w:eastAsia="仿宋" w:cs="仿宋"/>
          <w:color w:val="auto"/>
          <w:spacing w:val="1"/>
          <w:sz w:val="19"/>
          <w:szCs w:val="19"/>
          <w:highlight w:val="none"/>
        </w:rPr>
        <w:t>日</w:t>
      </w:r>
    </w:p>
    <w:p w14:paraId="4C849292">
      <w:pPr>
        <w:spacing w:before="268" w:line="224" w:lineRule="auto"/>
        <w:ind w:left="50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附：单位负责人、</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代表的身份证正反面复印件（</w:t>
      </w:r>
      <w:r>
        <w:rPr>
          <w:rFonts w:ascii="仿宋" w:hAnsi="仿宋" w:eastAsia="仿宋" w:cs="仿宋"/>
          <w:color w:val="auto"/>
          <w:spacing w:val="-52"/>
          <w:sz w:val="19"/>
          <w:szCs w:val="19"/>
          <w:highlight w:val="none"/>
        </w:rPr>
        <w:t xml:space="preserve"> </w:t>
      </w:r>
      <w:r>
        <w:rPr>
          <w:rFonts w:ascii="仿宋" w:hAnsi="仿宋" w:eastAsia="仿宋" w:cs="仿宋"/>
          <w:color w:val="auto"/>
          <w:spacing w:val="8"/>
          <w:sz w:val="19"/>
          <w:szCs w:val="19"/>
          <w:highlight w:val="none"/>
        </w:rPr>
        <w:t>正面、反面顺序不做要求）</w:t>
      </w:r>
    </w:p>
    <w:p w14:paraId="186C00E4">
      <w:pPr>
        <w:pStyle w:val="6"/>
        <w:spacing w:line="351" w:lineRule="auto"/>
        <w:rPr>
          <w:color w:val="auto"/>
          <w:highlight w:val="none"/>
        </w:rPr>
      </w:pPr>
    </w:p>
    <w:p w14:paraId="633422BB">
      <w:pPr>
        <w:pStyle w:val="6"/>
        <w:spacing w:line="352" w:lineRule="auto"/>
        <w:rPr>
          <w:color w:val="auto"/>
          <w:highlight w:val="none"/>
        </w:rPr>
      </w:pPr>
    </w:p>
    <w:p w14:paraId="76927BFA">
      <w:pPr>
        <w:spacing w:before="62" w:line="224" w:lineRule="auto"/>
        <w:ind w:left="12"/>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要求：真实有效且内容完整、清晰、整洁。</w:t>
      </w:r>
    </w:p>
    <w:p w14:paraId="02A8E0DB">
      <w:pPr>
        <w:spacing w:before="269" w:line="228" w:lineRule="auto"/>
        <w:ind w:left="507"/>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※注意：</w:t>
      </w:r>
    </w:p>
    <w:p w14:paraId="2B71486A">
      <w:pPr>
        <w:spacing w:before="268" w:line="355" w:lineRule="auto"/>
        <w:ind w:left="8" w:firstLine="490"/>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1、企业（银行、保险、石油石化、</w:t>
      </w:r>
      <w:r>
        <w:rPr>
          <w:rFonts w:ascii="仿宋" w:hAnsi="仿宋" w:eastAsia="仿宋" w:cs="仿宋"/>
          <w:color w:val="auto"/>
          <w:spacing w:val="-53"/>
          <w:sz w:val="19"/>
          <w:szCs w:val="19"/>
          <w:highlight w:val="none"/>
        </w:rPr>
        <w:t xml:space="preserve"> </w:t>
      </w:r>
      <w:r>
        <w:rPr>
          <w:rFonts w:ascii="仿宋" w:hAnsi="仿宋" w:eastAsia="仿宋" w:cs="仿宋"/>
          <w:color w:val="auto"/>
          <w:spacing w:val="9"/>
          <w:sz w:val="19"/>
          <w:szCs w:val="19"/>
          <w:highlight w:val="none"/>
        </w:rPr>
        <w:t>电力、</w:t>
      </w:r>
      <w:r>
        <w:rPr>
          <w:rFonts w:ascii="仿宋" w:hAnsi="仿宋" w:eastAsia="仿宋" w:cs="仿宋"/>
          <w:color w:val="auto"/>
          <w:spacing w:val="-53"/>
          <w:sz w:val="19"/>
          <w:szCs w:val="19"/>
          <w:highlight w:val="none"/>
        </w:rPr>
        <w:t xml:space="preserve"> </w:t>
      </w:r>
      <w:r>
        <w:rPr>
          <w:rFonts w:ascii="仿宋" w:hAnsi="仿宋" w:eastAsia="仿宋" w:cs="仿宋"/>
          <w:color w:val="auto"/>
          <w:spacing w:val="9"/>
          <w:sz w:val="19"/>
          <w:szCs w:val="19"/>
          <w:highlight w:val="none"/>
        </w:rPr>
        <w:t>电信等行业除外）、事业单位和社会团体法人的</w:t>
      </w:r>
      <w:r>
        <w:rPr>
          <w:rFonts w:ascii="仿宋" w:hAnsi="仿宋" w:eastAsia="仿宋" w:cs="仿宋"/>
          <w:color w:val="auto"/>
          <w:spacing w:val="-62"/>
          <w:sz w:val="19"/>
          <w:szCs w:val="19"/>
          <w:highlight w:val="none"/>
        </w:rPr>
        <w:t xml:space="preserve"> </w:t>
      </w:r>
      <w:r>
        <w:rPr>
          <w:rFonts w:ascii="仿宋" w:hAnsi="仿宋" w:eastAsia="仿宋" w:cs="仿宋"/>
          <w:color w:val="auto"/>
          <w:spacing w:val="9"/>
          <w:sz w:val="19"/>
          <w:szCs w:val="19"/>
          <w:highlight w:val="none"/>
        </w:rPr>
        <w:t>“单位负责</w:t>
      </w:r>
      <w:r>
        <w:rPr>
          <w:rFonts w:ascii="仿宋" w:hAnsi="仿宋" w:eastAsia="仿宋" w:cs="仿宋"/>
          <w:color w:val="auto"/>
          <w:spacing w:val="8"/>
          <w:sz w:val="19"/>
          <w:szCs w:val="19"/>
          <w:highlight w:val="none"/>
        </w:rPr>
        <w:t>人”</w:t>
      </w:r>
      <w:r>
        <w:rPr>
          <w:rFonts w:ascii="仿宋" w:hAnsi="仿宋" w:eastAsia="仿宋" w:cs="仿宋"/>
          <w:color w:val="auto"/>
          <w:spacing w:val="6"/>
          <w:sz w:val="19"/>
          <w:szCs w:val="19"/>
          <w:highlight w:val="none"/>
        </w:rPr>
        <w:t>指法定代表人，</w:t>
      </w:r>
      <w:r>
        <w:rPr>
          <w:rFonts w:ascii="仿宋" w:hAnsi="仿宋" w:eastAsia="仿宋" w:cs="仿宋"/>
          <w:color w:val="auto"/>
          <w:spacing w:val="-52"/>
          <w:sz w:val="19"/>
          <w:szCs w:val="19"/>
          <w:highlight w:val="none"/>
        </w:rPr>
        <w:t xml:space="preserve"> </w:t>
      </w:r>
      <w:r>
        <w:rPr>
          <w:rFonts w:ascii="仿宋" w:hAnsi="仿宋" w:eastAsia="仿宋" w:cs="仿宋"/>
          <w:color w:val="auto"/>
          <w:spacing w:val="6"/>
          <w:sz w:val="19"/>
          <w:szCs w:val="19"/>
          <w:highlight w:val="none"/>
        </w:rPr>
        <w:t>即与实际提交的</w:t>
      </w:r>
      <w:r>
        <w:rPr>
          <w:rFonts w:ascii="仿宋" w:hAnsi="仿宋" w:eastAsia="仿宋" w:cs="仿宋"/>
          <w:color w:val="auto"/>
          <w:spacing w:val="-59"/>
          <w:sz w:val="19"/>
          <w:szCs w:val="19"/>
          <w:highlight w:val="none"/>
        </w:rPr>
        <w:t xml:space="preserve"> </w:t>
      </w:r>
      <w:r>
        <w:rPr>
          <w:rFonts w:ascii="仿宋" w:hAnsi="仿宋" w:eastAsia="仿宋" w:cs="仿宋"/>
          <w:color w:val="auto"/>
          <w:spacing w:val="6"/>
          <w:sz w:val="19"/>
          <w:szCs w:val="19"/>
          <w:highlight w:val="none"/>
        </w:rPr>
        <w:t>“</w:t>
      </w:r>
      <w:r>
        <w:rPr>
          <w:rFonts w:ascii="仿宋" w:hAnsi="仿宋" w:eastAsia="仿宋" w:cs="仿宋"/>
          <w:color w:val="auto"/>
          <w:spacing w:val="-74"/>
          <w:sz w:val="19"/>
          <w:szCs w:val="19"/>
          <w:highlight w:val="none"/>
        </w:rPr>
        <w:t xml:space="preserve"> </w:t>
      </w:r>
      <w:r>
        <w:rPr>
          <w:rFonts w:ascii="仿宋" w:hAnsi="仿宋" w:eastAsia="仿宋" w:cs="仿宋"/>
          <w:color w:val="auto"/>
          <w:spacing w:val="6"/>
          <w:sz w:val="19"/>
          <w:szCs w:val="19"/>
          <w:highlight w:val="none"/>
        </w:rPr>
        <w:t>营业执照等证明文件”载明的一致。</w:t>
      </w:r>
    </w:p>
    <w:p w14:paraId="7F59EA01">
      <w:pPr>
        <w:spacing w:before="268" w:line="399" w:lineRule="auto"/>
        <w:ind w:left="3" w:right="128" w:firstLine="490"/>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2、银行、保险、石油石化、</w:t>
      </w:r>
      <w:r>
        <w:rPr>
          <w:rFonts w:ascii="仿宋" w:hAnsi="仿宋" w:eastAsia="仿宋" w:cs="仿宋"/>
          <w:color w:val="auto"/>
          <w:spacing w:val="-52"/>
          <w:sz w:val="19"/>
          <w:szCs w:val="19"/>
          <w:highlight w:val="none"/>
        </w:rPr>
        <w:t xml:space="preserve"> </w:t>
      </w:r>
      <w:r>
        <w:rPr>
          <w:rFonts w:ascii="仿宋" w:hAnsi="仿宋" w:eastAsia="仿宋" w:cs="仿宋"/>
          <w:color w:val="auto"/>
          <w:spacing w:val="5"/>
          <w:sz w:val="19"/>
          <w:szCs w:val="19"/>
          <w:highlight w:val="none"/>
        </w:rPr>
        <w:t>电力、</w:t>
      </w:r>
      <w:r>
        <w:rPr>
          <w:rFonts w:ascii="仿宋" w:hAnsi="仿宋" w:eastAsia="仿宋" w:cs="仿宋"/>
          <w:color w:val="auto"/>
          <w:spacing w:val="-53"/>
          <w:sz w:val="19"/>
          <w:szCs w:val="19"/>
          <w:highlight w:val="none"/>
        </w:rPr>
        <w:t xml:space="preserve"> </w:t>
      </w:r>
      <w:r>
        <w:rPr>
          <w:rFonts w:ascii="仿宋" w:hAnsi="仿宋" w:eastAsia="仿宋" w:cs="仿宋"/>
          <w:color w:val="auto"/>
          <w:spacing w:val="5"/>
          <w:sz w:val="19"/>
          <w:szCs w:val="19"/>
          <w:highlight w:val="none"/>
        </w:rPr>
        <w:t>电信等行业：</w:t>
      </w:r>
      <w:r>
        <w:rPr>
          <w:rFonts w:ascii="仿宋" w:hAnsi="仿宋" w:eastAsia="仿宋" w:cs="仿宋"/>
          <w:color w:val="auto"/>
          <w:spacing w:val="-45"/>
          <w:sz w:val="19"/>
          <w:szCs w:val="19"/>
          <w:highlight w:val="none"/>
        </w:rPr>
        <w:t xml:space="preserve"> </w:t>
      </w:r>
      <w:r>
        <w:rPr>
          <w:rFonts w:ascii="仿宋" w:hAnsi="仿宋" w:eastAsia="仿宋" w:cs="仿宋"/>
          <w:color w:val="auto"/>
          <w:spacing w:val="5"/>
          <w:sz w:val="19"/>
          <w:szCs w:val="19"/>
          <w:highlight w:val="none"/>
        </w:rPr>
        <w:t>以法人身份参加</w:t>
      </w:r>
      <w:r>
        <w:rPr>
          <w:rFonts w:hint="eastAsia" w:ascii="仿宋" w:hAnsi="仿宋" w:eastAsia="仿宋" w:cs="仿宋"/>
          <w:color w:val="auto"/>
          <w:spacing w:val="5"/>
          <w:sz w:val="19"/>
          <w:szCs w:val="19"/>
          <w:highlight w:val="none"/>
          <w:lang w:eastAsia="zh-CN"/>
        </w:rPr>
        <w:t>磋商的</w:t>
      </w:r>
      <w:r>
        <w:rPr>
          <w:rFonts w:ascii="仿宋" w:hAnsi="仿宋" w:eastAsia="仿宋" w:cs="仿宋"/>
          <w:color w:val="auto"/>
          <w:spacing w:val="5"/>
          <w:sz w:val="19"/>
          <w:szCs w:val="19"/>
          <w:highlight w:val="none"/>
        </w:rPr>
        <w:t>，</w:t>
      </w:r>
      <w:r>
        <w:rPr>
          <w:rFonts w:ascii="仿宋" w:hAnsi="仿宋" w:eastAsia="仿宋" w:cs="仿宋"/>
          <w:color w:val="auto"/>
          <w:spacing w:val="-51"/>
          <w:sz w:val="19"/>
          <w:szCs w:val="19"/>
          <w:highlight w:val="none"/>
        </w:rPr>
        <w:t xml:space="preserve"> </w:t>
      </w:r>
      <w:r>
        <w:rPr>
          <w:rFonts w:ascii="仿宋" w:hAnsi="仿宋" w:eastAsia="仿宋" w:cs="仿宋"/>
          <w:color w:val="auto"/>
          <w:spacing w:val="5"/>
          <w:sz w:val="19"/>
          <w:szCs w:val="19"/>
          <w:highlight w:val="none"/>
        </w:rPr>
        <w:t>“单位负责人”指法定代表人，</w:t>
      </w:r>
      <w:r>
        <w:rPr>
          <w:rFonts w:ascii="仿宋" w:hAnsi="仿宋" w:eastAsia="仿宋" w:cs="仿宋"/>
          <w:color w:val="auto"/>
          <w:spacing w:val="7"/>
          <w:sz w:val="19"/>
          <w:szCs w:val="19"/>
          <w:highlight w:val="none"/>
        </w:rPr>
        <w:t>即与实际提交的</w:t>
      </w:r>
      <w:r>
        <w:rPr>
          <w:rFonts w:ascii="仿宋" w:hAnsi="仿宋" w:eastAsia="仿宋" w:cs="仿宋"/>
          <w:color w:val="auto"/>
          <w:spacing w:val="-69"/>
          <w:sz w:val="19"/>
          <w:szCs w:val="19"/>
          <w:highlight w:val="none"/>
        </w:rPr>
        <w:t xml:space="preserve"> </w:t>
      </w:r>
      <w:r>
        <w:rPr>
          <w:rFonts w:ascii="仿宋" w:hAnsi="仿宋" w:eastAsia="仿宋" w:cs="仿宋"/>
          <w:color w:val="auto"/>
          <w:spacing w:val="7"/>
          <w:sz w:val="19"/>
          <w:szCs w:val="19"/>
          <w:highlight w:val="none"/>
        </w:rPr>
        <w:t>“</w:t>
      </w:r>
      <w:r>
        <w:rPr>
          <w:rFonts w:ascii="仿宋" w:hAnsi="仿宋" w:eastAsia="仿宋" w:cs="仿宋"/>
          <w:color w:val="auto"/>
          <w:spacing w:val="-74"/>
          <w:sz w:val="19"/>
          <w:szCs w:val="19"/>
          <w:highlight w:val="none"/>
        </w:rPr>
        <w:t xml:space="preserve"> </w:t>
      </w:r>
      <w:r>
        <w:rPr>
          <w:rFonts w:ascii="仿宋" w:hAnsi="仿宋" w:eastAsia="仿宋" w:cs="仿宋"/>
          <w:color w:val="auto"/>
          <w:spacing w:val="7"/>
          <w:sz w:val="19"/>
          <w:szCs w:val="19"/>
          <w:highlight w:val="none"/>
        </w:rPr>
        <w:t>营业执照等证明文件”载</w:t>
      </w:r>
      <w:r>
        <w:rPr>
          <w:rFonts w:ascii="仿宋" w:hAnsi="仿宋" w:eastAsia="仿宋" w:cs="仿宋"/>
          <w:color w:val="auto"/>
          <w:spacing w:val="6"/>
          <w:sz w:val="19"/>
          <w:szCs w:val="19"/>
          <w:highlight w:val="none"/>
        </w:rPr>
        <w:t>明的一致；</w:t>
      </w:r>
      <w:r>
        <w:rPr>
          <w:rFonts w:ascii="仿宋" w:hAnsi="仿宋" w:eastAsia="仿宋" w:cs="仿宋"/>
          <w:color w:val="auto"/>
          <w:spacing w:val="-52"/>
          <w:sz w:val="19"/>
          <w:szCs w:val="19"/>
          <w:highlight w:val="none"/>
        </w:rPr>
        <w:t xml:space="preserve"> </w:t>
      </w:r>
      <w:r>
        <w:rPr>
          <w:rFonts w:ascii="仿宋" w:hAnsi="仿宋" w:eastAsia="仿宋" w:cs="仿宋"/>
          <w:color w:val="auto"/>
          <w:spacing w:val="6"/>
          <w:sz w:val="19"/>
          <w:szCs w:val="19"/>
          <w:highlight w:val="none"/>
        </w:rPr>
        <w:t>以非法人身份参加</w:t>
      </w:r>
      <w:r>
        <w:rPr>
          <w:rFonts w:hint="eastAsia" w:ascii="仿宋" w:hAnsi="仿宋" w:eastAsia="仿宋" w:cs="仿宋"/>
          <w:color w:val="auto"/>
          <w:spacing w:val="6"/>
          <w:sz w:val="19"/>
          <w:szCs w:val="19"/>
          <w:highlight w:val="none"/>
          <w:lang w:eastAsia="zh-CN"/>
        </w:rPr>
        <w:t>磋商的</w:t>
      </w:r>
      <w:r>
        <w:rPr>
          <w:rFonts w:ascii="仿宋" w:hAnsi="仿宋" w:eastAsia="仿宋" w:cs="仿宋"/>
          <w:color w:val="auto"/>
          <w:spacing w:val="6"/>
          <w:sz w:val="19"/>
          <w:szCs w:val="19"/>
          <w:highlight w:val="none"/>
        </w:rPr>
        <w:t>，</w:t>
      </w:r>
      <w:r>
        <w:rPr>
          <w:rFonts w:ascii="仿宋" w:hAnsi="仿宋" w:eastAsia="仿宋" w:cs="仿宋"/>
          <w:color w:val="auto"/>
          <w:spacing w:val="-69"/>
          <w:sz w:val="19"/>
          <w:szCs w:val="19"/>
          <w:highlight w:val="none"/>
        </w:rPr>
        <w:t xml:space="preserve"> </w:t>
      </w:r>
      <w:r>
        <w:rPr>
          <w:rFonts w:ascii="仿宋" w:hAnsi="仿宋" w:eastAsia="仿宋" w:cs="仿宋"/>
          <w:color w:val="auto"/>
          <w:spacing w:val="6"/>
          <w:sz w:val="19"/>
          <w:szCs w:val="19"/>
          <w:highlight w:val="none"/>
        </w:rPr>
        <w:t>“单位负责人”指代表单位行</w:t>
      </w:r>
      <w:r>
        <w:rPr>
          <w:rFonts w:ascii="仿宋" w:hAnsi="仿宋" w:eastAsia="仿宋" w:cs="仿宋"/>
          <w:color w:val="auto"/>
          <w:spacing w:val="7"/>
          <w:sz w:val="19"/>
          <w:szCs w:val="19"/>
          <w:highlight w:val="none"/>
        </w:rPr>
        <w:t>使职权的主要负责人，</w:t>
      </w:r>
      <w:r>
        <w:rPr>
          <w:rFonts w:ascii="仿宋" w:hAnsi="仿宋" w:eastAsia="仿宋" w:cs="仿宋"/>
          <w:color w:val="auto"/>
          <w:spacing w:val="-55"/>
          <w:sz w:val="19"/>
          <w:szCs w:val="19"/>
          <w:highlight w:val="none"/>
        </w:rPr>
        <w:t xml:space="preserve"> </w:t>
      </w:r>
      <w:r>
        <w:rPr>
          <w:rFonts w:ascii="仿宋" w:hAnsi="仿宋" w:eastAsia="仿宋" w:cs="仿宋"/>
          <w:color w:val="auto"/>
          <w:spacing w:val="7"/>
          <w:sz w:val="19"/>
          <w:szCs w:val="19"/>
          <w:highlight w:val="none"/>
        </w:rPr>
        <w:t>即与实际提交的</w:t>
      </w:r>
      <w:r>
        <w:rPr>
          <w:rFonts w:ascii="仿宋" w:hAnsi="仿宋" w:eastAsia="仿宋" w:cs="仿宋"/>
          <w:color w:val="auto"/>
          <w:spacing w:val="-60"/>
          <w:sz w:val="19"/>
          <w:szCs w:val="19"/>
          <w:highlight w:val="none"/>
        </w:rPr>
        <w:t xml:space="preserve"> </w:t>
      </w:r>
      <w:r>
        <w:rPr>
          <w:rFonts w:ascii="仿宋" w:hAnsi="仿宋" w:eastAsia="仿宋" w:cs="仿宋"/>
          <w:color w:val="auto"/>
          <w:spacing w:val="7"/>
          <w:sz w:val="19"/>
          <w:szCs w:val="19"/>
          <w:highlight w:val="none"/>
        </w:rPr>
        <w:t>“</w:t>
      </w:r>
      <w:r>
        <w:rPr>
          <w:rFonts w:ascii="仿宋" w:hAnsi="仿宋" w:eastAsia="仿宋" w:cs="仿宋"/>
          <w:color w:val="auto"/>
          <w:spacing w:val="-74"/>
          <w:sz w:val="19"/>
          <w:szCs w:val="19"/>
          <w:highlight w:val="none"/>
        </w:rPr>
        <w:t xml:space="preserve"> </w:t>
      </w:r>
      <w:r>
        <w:rPr>
          <w:rFonts w:ascii="仿宋" w:hAnsi="仿宋" w:eastAsia="仿宋" w:cs="仿宋"/>
          <w:color w:val="auto"/>
          <w:spacing w:val="7"/>
          <w:sz w:val="19"/>
          <w:szCs w:val="19"/>
          <w:highlight w:val="none"/>
        </w:rPr>
        <w:t>营业</w:t>
      </w:r>
      <w:r>
        <w:rPr>
          <w:rFonts w:ascii="仿宋" w:hAnsi="仿宋" w:eastAsia="仿宋" w:cs="仿宋"/>
          <w:color w:val="auto"/>
          <w:spacing w:val="6"/>
          <w:sz w:val="19"/>
          <w:szCs w:val="19"/>
          <w:highlight w:val="none"/>
        </w:rPr>
        <w:t>执照等证明文件”载明的一致。</w:t>
      </w:r>
    </w:p>
    <w:p w14:paraId="25994E97">
      <w:pPr>
        <w:spacing w:before="267" w:line="355" w:lineRule="auto"/>
        <w:ind w:left="2" w:right="131" w:firstLine="498"/>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3、</w:t>
      </w:r>
      <w:r>
        <w:rPr>
          <w:rFonts w:hint="eastAsia" w:ascii="仿宋" w:hAnsi="仿宋" w:eastAsia="仿宋" w:cs="仿宋"/>
          <w:color w:val="auto"/>
          <w:spacing w:val="7"/>
          <w:sz w:val="19"/>
          <w:szCs w:val="19"/>
          <w:highlight w:val="none"/>
          <w:lang w:eastAsia="zh-CN"/>
        </w:rPr>
        <w:t>响应人</w:t>
      </w:r>
      <w:r>
        <w:rPr>
          <w:rFonts w:ascii="仿宋" w:hAnsi="仿宋" w:eastAsia="仿宋" w:cs="仿宋"/>
          <w:color w:val="auto"/>
          <w:spacing w:val="7"/>
          <w:sz w:val="19"/>
          <w:szCs w:val="19"/>
          <w:highlight w:val="none"/>
        </w:rPr>
        <w:t>（</w:t>
      </w:r>
      <w:r>
        <w:rPr>
          <w:rFonts w:ascii="仿宋" w:hAnsi="仿宋" w:eastAsia="仿宋" w:cs="仿宋"/>
          <w:color w:val="auto"/>
          <w:spacing w:val="-23"/>
          <w:sz w:val="19"/>
          <w:szCs w:val="19"/>
          <w:highlight w:val="none"/>
        </w:rPr>
        <w:t xml:space="preserve"> </w:t>
      </w:r>
      <w:r>
        <w:rPr>
          <w:rFonts w:ascii="仿宋" w:hAnsi="仿宋" w:eastAsia="仿宋" w:cs="仿宋"/>
          <w:color w:val="auto"/>
          <w:spacing w:val="7"/>
          <w:sz w:val="19"/>
          <w:szCs w:val="19"/>
          <w:highlight w:val="none"/>
        </w:rPr>
        <w:t>自然人除外</w:t>
      </w:r>
      <w:r>
        <w:rPr>
          <w:rFonts w:ascii="仿宋" w:hAnsi="仿宋" w:eastAsia="仿宋" w:cs="仿宋"/>
          <w:color w:val="auto"/>
          <w:spacing w:val="10"/>
          <w:sz w:val="19"/>
          <w:szCs w:val="19"/>
          <w:highlight w:val="none"/>
        </w:rPr>
        <w:t>）：</w:t>
      </w:r>
      <w:r>
        <w:rPr>
          <w:rFonts w:ascii="仿宋" w:hAnsi="仿宋" w:eastAsia="仿宋" w:cs="仿宋"/>
          <w:color w:val="auto"/>
          <w:spacing w:val="7"/>
          <w:sz w:val="19"/>
          <w:szCs w:val="19"/>
          <w:highlight w:val="none"/>
        </w:rPr>
        <w:t>若</w:t>
      </w:r>
      <w:r>
        <w:rPr>
          <w:rFonts w:hint="eastAsia" w:ascii="仿宋" w:hAnsi="仿宋" w:eastAsia="仿宋" w:cs="仿宋"/>
          <w:color w:val="auto"/>
          <w:spacing w:val="7"/>
          <w:sz w:val="19"/>
          <w:szCs w:val="19"/>
          <w:highlight w:val="none"/>
          <w:lang w:eastAsia="zh-CN"/>
        </w:rPr>
        <w:t>响应人</w:t>
      </w:r>
      <w:r>
        <w:rPr>
          <w:rFonts w:ascii="仿宋" w:hAnsi="仿宋" w:eastAsia="仿宋" w:cs="仿宋"/>
          <w:color w:val="auto"/>
          <w:spacing w:val="7"/>
          <w:sz w:val="19"/>
          <w:szCs w:val="19"/>
          <w:highlight w:val="none"/>
        </w:rPr>
        <w:t>代表为单位授权的委托代理人，应提供本授权书；若</w:t>
      </w:r>
      <w:r>
        <w:rPr>
          <w:rFonts w:hint="eastAsia" w:ascii="仿宋" w:hAnsi="仿宋" w:eastAsia="仿宋" w:cs="仿宋"/>
          <w:color w:val="auto"/>
          <w:spacing w:val="7"/>
          <w:sz w:val="19"/>
          <w:szCs w:val="19"/>
          <w:highlight w:val="none"/>
          <w:lang w:eastAsia="zh-CN"/>
        </w:rPr>
        <w:t>响应人</w:t>
      </w:r>
      <w:r>
        <w:rPr>
          <w:rFonts w:ascii="仿宋" w:hAnsi="仿宋" w:eastAsia="仿宋" w:cs="仿宋"/>
          <w:color w:val="auto"/>
          <w:spacing w:val="7"/>
          <w:sz w:val="19"/>
          <w:szCs w:val="19"/>
          <w:highlight w:val="none"/>
        </w:rPr>
        <w:t>代</w:t>
      </w:r>
      <w:r>
        <w:rPr>
          <w:rFonts w:ascii="仿宋" w:hAnsi="仿宋" w:eastAsia="仿宋" w:cs="仿宋"/>
          <w:color w:val="auto"/>
          <w:spacing w:val="6"/>
          <w:sz w:val="19"/>
          <w:szCs w:val="19"/>
          <w:highlight w:val="none"/>
        </w:rPr>
        <w:t>表为单</w:t>
      </w:r>
      <w:r>
        <w:rPr>
          <w:rFonts w:ascii="仿宋" w:hAnsi="仿宋" w:eastAsia="仿宋" w:cs="仿宋"/>
          <w:color w:val="auto"/>
          <w:spacing w:val="9"/>
          <w:sz w:val="19"/>
          <w:szCs w:val="19"/>
          <w:highlight w:val="none"/>
        </w:rPr>
        <w:t>位负责人，应在此项下提交其身份证正反面复印件，可不提供本授权书。</w:t>
      </w:r>
    </w:p>
    <w:p w14:paraId="1AF0A704">
      <w:pPr>
        <w:spacing w:before="270" w:line="226" w:lineRule="auto"/>
        <w:ind w:left="493"/>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4、</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为自然人的，可不填写本授权书。</w:t>
      </w:r>
    </w:p>
    <w:p w14:paraId="6FEE50DA">
      <w:pPr>
        <w:spacing w:before="0" w:line="240" w:lineRule="auto"/>
        <w:ind w:left="0"/>
        <w:outlineLvl w:val="9"/>
        <w:rPr>
          <w:rFonts w:ascii="仿宋" w:hAnsi="仿宋" w:eastAsia="仿宋" w:cs="仿宋"/>
          <w:b/>
          <w:bCs/>
          <w:color w:val="auto"/>
          <w:spacing w:val="-8"/>
          <w:sz w:val="24"/>
          <w:szCs w:val="24"/>
          <w:highlight w:val="none"/>
        </w:rPr>
      </w:pPr>
      <w:r>
        <w:rPr>
          <w:rFonts w:ascii="仿宋" w:hAnsi="仿宋" w:eastAsia="仿宋" w:cs="仿宋"/>
          <w:b/>
          <w:bCs/>
          <w:color w:val="auto"/>
          <w:spacing w:val="-8"/>
          <w:sz w:val="24"/>
          <w:szCs w:val="24"/>
          <w:highlight w:val="none"/>
        </w:rPr>
        <w:br w:type="page"/>
      </w:r>
    </w:p>
    <w:p w14:paraId="45CF3457">
      <w:pPr>
        <w:spacing w:before="205" w:line="215" w:lineRule="auto"/>
        <w:ind w:left="4107"/>
        <w:outlineLvl w:val="3"/>
        <w:rPr>
          <w:rFonts w:ascii="仿宋" w:hAnsi="仿宋" w:eastAsia="仿宋" w:cs="仿宋"/>
          <w:color w:val="auto"/>
          <w:sz w:val="24"/>
          <w:szCs w:val="24"/>
          <w:highlight w:val="none"/>
        </w:rPr>
      </w:pPr>
      <w:r>
        <w:rPr>
          <w:rFonts w:ascii="仿宋" w:hAnsi="仿宋" w:eastAsia="仿宋" w:cs="仿宋"/>
          <w:b/>
          <w:bCs/>
          <w:color w:val="auto"/>
          <w:spacing w:val="-8"/>
          <w:sz w:val="24"/>
          <w:szCs w:val="24"/>
          <w:highlight w:val="none"/>
        </w:rPr>
        <w:t>二-2</w:t>
      </w:r>
      <w:r>
        <w:rPr>
          <w:rFonts w:ascii="仿宋" w:hAnsi="仿宋" w:eastAsia="仿宋" w:cs="仿宋"/>
          <w:color w:val="auto"/>
          <w:spacing w:val="19"/>
          <w:sz w:val="24"/>
          <w:szCs w:val="24"/>
          <w:highlight w:val="none"/>
        </w:rPr>
        <w:t xml:space="preserve"> </w:t>
      </w:r>
      <w:r>
        <w:rPr>
          <w:rFonts w:ascii="仿宋" w:hAnsi="仿宋" w:eastAsia="仿宋" w:cs="仿宋"/>
          <w:b/>
          <w:bCs/>
          <w:color w:val="auto"/>
          <w:spacing w:val="-8"/>
          <w:sz w:val="24"/>
          <w:szCs w:val="24"/>
          <w:highlight w:val="none"/>
        </w:rPr>
        <w:t>证明材料</w:t>
      </w:r>
    </w:p>
    <w:p w14:paraId="4C51ADBB">
      <w:pPr>
        <w:spacing w:before="256" w:line="474" w:lineRule="auto"/>
        <w:ind w:left="9" w:firstLine="478"/>
        <w:jc w:val="both"/>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注：根据</w:t>
      </w:r>
      <w:r>
        <w:rPr>
          <w:rFonts w:hint="eastAsia" w:ascii="仿宋" w:hAnsi="仿宋" w:eastAsia="仿宋" w:cs="仿宋"/>
          <w:color w:val="auto"/>
          <w:spacing w:val="8"/>
          <w:sz w:val="19"/>
          <w:szCs w:val="19"/>
          <w:highlight w:val="none"/>
          <w:lang w:eastAsia="zh-CN"/>
        </w:rPr>
        <w:t>竞争性磋商文件</w:t>
      </w:r>
      <w:r>
        <w:rPr>
          <w:rFonts w:ascii="仿宋" w:hAnsi="仿宋" w:eastAsia="仿宋" w:cs="仿宋"/>
          <w:color w:val="auto"/>
          <w:spacing w:val="8"/>
          <w:sz w:val="19"/>
          <w:szCs w:val="19"/>
          <w:highlight w:val="none"/>
        </w:rPr>
        <w:t>第四章第一资格审查的</w:t>
      </w:r>
      <w:r>
        <w:rPr>
          <w:rFonts w:ascii="仿宋" w:hAnsi="仿宋" w:eastAsia="仿宋" w:cs="仿宋"/>
          <w:color w:val="auto"/>
          <w:spacing w:val="-24"/>
          <w:sz w:val="19"/>
          <w:szCs w:val="19"/>
          <w:highlight w:val="none"/>
        </w:rPr>
        <w:t xml:space="preserve"> </w:t>
      </w:r>
      <w:r>
        <w:rPr>
          <w:rFonts w:ascii="仿宋" w:hAnsi="仿宋" w:eastAsia="仿宋" w:cs="仿宋"/>
          <w:color w:val="auto"/>
          <w:spacing w:val="8"/>
          <w:sz w:val="19"/>
          <w:szCs w:val="19"/>
          <w:highlight w:val="none"/>
        </w:rPr>
        <w:t>1.3</w:t>
      </w:r>
      <w:r>
        <w:rPr>
          <w:rFonts w:ascii="仿宋" w:hAnsi="仿宋" w:eastAsia="仿宋" w:cs="仿宋"/>
          <w:color w:val="auto"/>
          <w:spacing w:val="-21"/>
          <w:sz w:val="19"/>
          <w:szCs w:val="19"/>
          <w:highlight w:val="none"/>
        </w:rPr>
        <w:t xml:space="preserve"> </w:t>
      </w:r>
      <w:r>
        <w:rPr>
          <w:rFonts w:ascii="仿宋" w:hAnsi="仿宋" w:eastAsia="仿宋" w:cs="仿宋"/>
          <w:color w:val="auto"/>
          <w:spacing w:val="8"/>
          <w:sz w:val="19"/>
          <w:szCs w:val="19"/>
          <w:highlight w:val="none"/>
        </w:rPr>
        <w:t>的</w:t>
      </w:r>
      <w:r>
        <w:rPr>
          <w:rFonts w:ascii="仿宋" w:hAnsi="仿宋" w:eastAsia="仿宋" w:cs="仿宋"/>
          <w:color w:val="auto"/>
          <w:spacing w:val="-62"/>
          <w:sz w:val="19"/>
          <w:szCs w:val="19"/>
          <w:highlight w:val="none"/>
        </w:rPr>
        <w:t xml:space="preserve"> </w:t>
      </w:r>
      <w:r>
        <w:rPr>
          <w:rFonts w:ascii="仿宋" w:hAnsi="仿宋" w:eastAsia="仿宋" w:cs="仿宋"/>
          <w:color w:val="auto"/>
          <w:spacing w:val="8"/>
          <w:sz w:val="19"/>
          <w:szCs w:val="19"/>
          <w:highlight w:val="none"/>
        </w:rPr>
        <w:t>“④其他资格证明文件”</w:t>
      </w:r>
      <w:r>
        <w:rPr>
          <w:rFonts w:ascii="仿宋" w:hAnsi="仿宋" w:eastAsia="仿宋" w:cs="仿宋"/>
          <w:color w:val="auto"/>
          <w:spacing w:val="7"/>
          <w:sz w:val="19"/>
          <w:szCs w:val="19"/>
          <w:highlight w:val="none"/>
        </w:rPr>
        <w:t>要求，允许供应商采用资格承诺</w:t>
      </w:r>
      <w:r>
        <w:rPr>
          <w:rFonts w:ascii="仿宋" w:hAnsi="仿宋" w:eastAsia="仿宋" w:cs="仿宋"/>
          <w:color w:val="auto"/>
          <w:spacing w:val="8"/>
          <w:sz w:val="19"/>
          <w:szCs w:val="19"/>
          <w:highlight w:val="none"/>
        </w:rPr>
        <w:t>制的，可提供符合要求的二-2-1</w:t>
      </w:r>
      <w:r>
        <w:rPr>
          <w:rFonts w:ascii="仿宋" w:hAnsi="仿宋" w:eastAsia="仿宋" w:cs="仿宋"/>
          <w:color w:val="auto"/>
          <w:spacing w:val="-27"/>
          <w:sz w:val="19"/>
          <w:szCs w:val="19"/>
          <w:highlight w:val="none"/>
        </w:rPr>
        <w:t xml:space="preserve"> </w:t>
      </w:r>
      <w:r>
        <w:rPr>
          <w:rFonts w:ascii="仿宋" w:hAnsi="仿宋" w:eastAsia="仿宋" w:cs="仿宋"/>
          <w:color w:val="auto"/>
          <w:spacing w:val="8"/>
          <w:sz w:val="19"/>
          <w:szCs w:val="19"/>
          <w:highlight w:val="none"/>
        </w:rPr>
        <w:t>资格承诺函，视为满足</w:t>
      </w:r>
      <w:r>
        <w:rPr>
          <w:rFonts w:hint="eastAsia" w:ascii="仿宋" w:hAnsi="仿宋" w:eastAsia="仿宋" w:cs="仿宋"/>
          <w:color w:val="auto"/>
          <w:spacing w:val="8"/>
          <w:sz w:val="19"/>
          <w:szCs w:val="19"/>
          <w:highlight w:val="none"/>
          <w:lang w:eastAsia="zh-CN"/>
        </w:rPr>
        <w:t>竞争性磋商文件</w:t>
      </w:r>
      <w:r>
        <w:rPr>
          <w:rFonts w:ascii="仿宋" w:hAnsi="仿宋" w:eastAsia="仿宋" w:cs="仿宋"/>
          <w:color w:val="auto"/>
          <w:spacing w:val="8"/>
          <w:sz w:val="19"/>
          <w:szCs w:val="19"/>
          <w:highlight w:val="none"/>
        </w:rPr>
        <w:t>的资格要求，</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7"/>
          <w:sz w:val="19"/>
          <w:szCs w:val="19"/>
          <w:highlight w:val="none"/>
        </w:rPr>
        <w:t>根据</w:t>
      </w:r>
      <w:r>
        <w:rPr>
          <w:rFonts w:hint="eastAsia" w:ascii="仿宋" w:hAnsi="仿宋" w:eastAsia="仿宋" w:cs="仿宋"/>
          <w:color w:val="auto"/>
          <w:spacing w:val="7"/>
          <w:sz w:val="19"/>
          <w:szCs w:val="19"/>
          <w:highlight w:val="none"/>
          <w:lang w:eastAsia="zh-CN"/>
        </w:rPr>
        <w:t>响应文件</w:t>
      </w:r>
      <w:r>
        <w:rPr>
          <w:rFonts w:ascii="仿宋" w:hAnsi="仿宋" w:eastAsia="仿宋" w:cs="仿宋"/>
          <w:color w:val="auto"/>
          <w:spacing w:val="7"/>
          <w:sz w:val="19"/>
          <w:szCs w:val="19"/>
          <w:highlight w:val="none"/>
        </w:rPr>
        <w:t>格式二-2-1、二-2-2</w:t>
      </w:r>
      <w:r>
        <w:rPr>
          <w:rFonts w:ascii="仿宋" w:hAnsi="仿宋" w:eastAsia="仿宋" w:cs="仿宋"/>
          <w:color w:val="auto"/>
          <w:spacing w:val="-24"/>
          <w:sz w:val="19"/>
          <w:szCs w:val="19"/>
          <w:highlight w:val="none"/>
        </w:rPr>
        <w:t xml:space="preserve"> </w:t>
      </w:r>
      <w:r>
        <w:rPr>
          <w:rFonts w:ascii="仿宋" w:hAnsi="仿宋" w:eastAsia="仿宋" w:cs="仿宋"/>
          <w:color w:val="auto"/>
          <w:spacing w:val="7"/>
          <w:sz w:val="19"/>
          <w:szCs w:val="19"/>
          <w:highlight w:val="none"/>
        </w:rPr>
        <w:t>提供其中一种证明材料，若重复提供导致的不利后果，</w:t>
      </w:r>
      <w:r>
        <w:rPr>
          <w:rFonts w:ascii="仿宋" w:hAnsi="仿宋" w:eastAsia="仿宋" w:cs="仿宋"/>
          <w:color w:val="auto"/>
          <w:spacing w:val="-49"/>
          <w:sz w:val="19"/>
          <w:szCs w:val="19"/>
          <w:highlight w:val="none"/>
        </w:rPr>
        <w:t xml:space="preserve"> </w:t>
      </w:r>
      <w:r>
        <w:rPr>
          <w:rFonts w:ascii="仿宋" w:hAnsi="仿宋" w:eastAsia="仿宋" w:cs="仿宋"/>
          <w:color w:val="auto"/>
          <w:spacing w:val="7"/>
          <w:sz w:val="19"/>
          <w:szCs w:val="19"/>
          <w:highlight w:val="none"/>
        </w:rPr>
        <w:t>由</w:t>
      </w:r>
      <w:r>
        <w:rPr>
          <w:rFonts w:hint="eastAsia" w:ascii="仿宋" w:hAnsi="仿宋" w:eastAsia="仿宋" w:cs="仿宋"/>
          <w:color w:val="auto"/>
          <w:spacing w:val="7"/>
          <w:sz w:val="19"/>
          <w:szCs w:val="19"/>
          <w:highlight w:val="none"/>
          <w:lang w:eastAsia="zh-CN"/>
        </w:rPr>
        <w:t>响应人</w:t>
      </w:r>
      <w:r>
        <w:rPr>
          <w:rFonts w:ascii="仿宋" w:hAnsi="仿宋" w:eastAsia="仿宋" w:cs="仿宋"/>
          <w:color w:val="auto"/>
          <w:spacing w:val="7"/>
          <w:sz w:val="19"/>
          <w:szCs w:val="19"/>
          <w:highlight w:val="none"/>
        </w:rPr>
        <w:t>自行负责。</w:t>
      </w:r>
    </w:p>
    <w:p w14:paraId="4D13BBD2">
      <w:pPr>
        <w:spacing w:line="217" w:lineRule="auto"/>
        <w:ind w:left="3502"/>
        <w:outlineLvl w:val="3"/>
        <w:rPr>
          <w:rFonts w:ascii="仿宋" w:hAnsi="仿宋" w:eastAsia="仿宋" w:cs="仿宋"/>
          <w:color w:val="auto"/>
          <w:sz w:val="24"/>
          <w:szCs w:val="24"/>
          <w:highlight w:val="none"/>
        </w:rPr>
      </w:pPr>
      <w:r>
        <w:rPr>
          <w:rFonts w:ascii="仿宋" w:hAnsi="仿宋" w:eastAsia="仿宋" w:cs="仿宋"/>
          <w:b/>
          <w:bCs/>
          <w:color w:val="auto"/>
          <w:spacing w:val="-3"/>
          <w:sz w:val="24"/>
          <w:szCs w:val="24"/>
          <w:highlight w:val="none"/>
        </w:rPr>
        <w:t>二-2-1</w:t>
      </w:r>
      <w:r>
        <w:rPr>
          <w:rFonts w:ascii="仿宋" w:hAnsi="仿宋" w:eastAsia="仿宋" w:cs="仿宋"/>
          <w:color w:val="auto"/>
          <w:spacing w:val="-3"/>
          <w:sz w:val="24"/>
          <w:szCs w:val="24"/>
          <w:highlight w:val="none"/>
        </w:rPr>
        <w:t xml:space="preserve"> </w:t>
      </w:r>
      <w:r>
        <w:rPr>
          <w:rFonts w:ascii="仿宋" w:hAnsi="仿宋" w:eastAsia="仿宋" w:cs="仿宋"/>
          <w:b/>
          <w:bCs/>
          <w:color w:val="auto"/>
          <w:spacing w:val="-3"/>
          <w:sz w:val="24"/>
          <w:szCs w:val="24"/>
          <w:highlight w:val="none"/>
        </w:rPr>
        <w:t>供应商资格承诺函</w:t>
      </w:r>
    </w:p>
    <w:p w14:paraId="37DA84C2">
      <w:pPr>
        <w:spacing w:before="252" w:line="225" w:lineRule="auto"/>
        <w:ind w:left="49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致：</w:t>
      </w:r>
      <w:r>
        <w:rPr>
          <w:rFonts w:ascii="仿宋" w:hAnsi="仿宋" w:eastAsia="仿宋" w:cs="仿宋"/>
          <w:color w:val="auto"/>
          <w:spacing w:val="8"/>
          <w:sz w:val="19"/>
          <w:szCs w:val="19"/>
          <w:highlight w:val="none"/>
          <w:u w:val="single" w:color="auto"/>
        </w:rPr>
        <w:t>福州英华职业学院</w:t>
      </w:r>
    </w:p>
    <w:p w14:paraId="18973233">
      <w:pPr>
        <w:spacing w:before="270" w:line="224" w:lineRule="auto"/>
        <w:ind w:left="967"/>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单位名称(自然人姓名):</w:t>
      </w:r>
    </w:p>
    <w:p w14:paraId="3041FDAF">
      <w:pPr>
        <w:spacing w:before="268" w:line="225" w:lineRule="auto"/>
        <w:ind w:left="972"/>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统一社会信用代码(自然人身份证号码):</w:t>
      </w:r>
    </w:p>
    <w:p w14:paraId="44C74F73">
      <w:pPr>
        <w:spacing w:before="267" w:line="227" w:lineRule="auto"/>
        <w:ind w:left="970"/>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法定代表人(负责人):</w:t>
      </w:r>
    </w:p>
    <w:p w14:paraId="7BF29C63">
      <w:pPr>
        <w:spacing w:before="267" w:line="227" w:lineRule="auto"/>
        <w:ind w:left="963"/>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联系地址和电话:</w:t>
      </w:r>
    </w:p>
    <w:p w14:paraId="349E5BC0">
      <w:pPr>
        <w:spacing w:before="265" w:line="485" w:lineRule="auto"/>
        <w:ind w:right="174" w:firstLine="494"/>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我单位(本人)自愿参加本次采购活动，严格遵守相关法律法规，坚守公开、公平公正和诚实信用等原则，</w:t>
      </w:r>
      <w:r>
        <w:rPr>
          <w:rFonts w:ascii="仿宋" w:hAnsi="仿宋" w:eastAsia="仿宋" w:cs="仿宋"/>
          <w:color w:val="auto"/>
          <w:spacing w:val="9"/>
          <w:sz w:val="19"/>
          <w:szCs w:val="19"/>
          <w:highlight w:val="none"/>
        </w:rPr>
        <w:t>依法诚信经营，并郑重承诺:</w:t>
      </w:r>
    </w:p>
    <w:p w14:paraId="01248E10">
      <w:pPr>
        <w:spacing w:before="4" w:line="224" w:lineRule="auto"/>
        <w:ind w:left="495"/>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一、我单位(本人)具备采购文件要求以及《中华人民共和国政府采购法》第二十二条规定的条件:</w:t>
      </w:r>
    </w:p>
    <w:p w14:paraId="0868D408">
      <w:pPr>
        <w:spacing w:before="268" w:line="225" w:lineRule="auto"/>
        <w:ind w:left="975"/>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1.具有独立承担民事责任的能力;</w:t>
      </w:r>
    </w:p>
    <w:p w14:paraId="65B7A28D">
      <w:pPr>
        <w:spacing w:before="268" w:line="225" w:lineRule="auto"/>
        <w:ind w:left="97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2.具有良好的商业信誉和健全的财务会计制度;</w:t>
      </w:r>
    </w:p>
    <w:p w14:paraId="3209C8BE">
      <w:pPr>
        <w:spacing w:before="270" w:line="224" w:lineRule="auto"/>
        <w:ind w:left="978"/>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3.具有履行合同所必需的设备和专业技术能力;</w:t>
      </w:r>
    </w:p>
    <w:p w14:paraId="2595D168">
      <w:pPr>
        <w:spacing w:before="269" w:line="224" w:lineRule="auto"/>
        <w:ind w:left="97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4.有依法缴纳税收和社会保障资金的良好记录;</w:t>
      </w:r>
    </w:p>
    <w:p w14:paraId="62F7D2D7">
      <w:pPr>
        <w:spacing w:before="268" w:line="223" w:lineRule="auto"/>
        <w:ind w:left="973"/>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5.参加政府采购活动前三年内，在经营活</w:t>
      </w:r>
      <w:r>
        <w:rPr>
          <w:rFonts w:ascii="仿宋" w:hAnsi="仿宋" w:eastAsia="仿宋" w:cs="仿宋"/>
          <w:color w:val="auto"/>
          <w:spacing w:val="8"/>
          <w:sz w:val="19"/>
          <w:szCs w:val="19"/>
          <w:highlight w:val="none"/>
        </w:rPr>
        <w:t>动中没有重大违法记录；</w:t>
      </w:r>
    </w:p>
    <w:p w14:paraId="34C585FA">
      <w:pPr>
        <w:spacing w:before="273" w:line="224" w:lineRule="auto"/>
        <w:ind w:left="972"/>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6.法律、行政法规规定的其他条件。</w:t>
      </w:r>
    </w:p>
    <w:p w14:paraId="3173EF1D">
      <w:pPr>
        <w:spacing w:before="268" w:line="486" w:lineRule="auto"/>
        <w:ind w:left="5" w:right="57" w:firstLine="488"/>
        <w:jc w:val="both"/>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二、不存在违反</w:t>
      </w:r>
      <w:r>
        <w:rPr>
          <w:rFonts w:ascii="仿宋" w:hAnsi="仿宋" w:eastAsia="仿宋" w:cs="仿宋"/>
          <w:color w:val="auto"/>
          <w:spacing w:val="-62"/>
          <w:sz w:val="19"/>
          <w:szCs w:val="19"/>
          <w:highlight w:val="none"/>
        </w:rPr>
        <w:t xml:space="preserve"> </w:t>
      </w:r>
      <w:r>
        <w:rPr>
          <w:rFonts w:ascii="仿宋" w:hAnsi="仿宋" w:eastAsia="仿宋" w:cs="仿宋"/>
          <w:color w:val="auto"/>
          <w:spacing w:val="9"/>
          <w:sz w:val="19"/>
          <w:szCs w:val="19"/>
          <w:highlight w:val="none"/>
        </w:rPr>
        <w:t>“单位负责人为同一人或者存在直接控股、管理关系的不同供应商，</w:t>
      </w:r>
      <w:r>
        <w:rPr>
          <w:rFonts w:ascii="仿宋" w:hAnsi="仿宋" w:eastAsia="仿宋" w:cs="仿宋"/>
          <w:color w:val="auto"/>
          <w:spacing w:val="8"/>
          <w:sz w:val="19"/>
          <w:szCs w:val="19"/>
          <w:highlight w:val="none"/>
        </w:rPr>
        <w:t>不得参加同一合同项</w:t>
      </w:r>
      <w:r>
        <w:rPr>
          <w:rFonts w:ascii="仿宋" w:hAnsi="仿宋" w:eastAsia="仿宋" w:cs="仿宋"/>
          <w:color w:val="auto"/>
          <w:spacing w:val="9"/>
          <w:sz w:val="19"/>
          <w:szCs w:val="19"/>
          <w:highlight w:val="none"/>
        </w:rPr>
        <w:t>下的政府采购活动。除单一来源采购项目外，为采购项目提供整体设计、规</w:t>
      </w:r>
      <w:r>
        <w:rPr>
          <w:rFonts w:ascii="仿宋" w:hAnsi="仿宋" w:eastAsia="仿宋" w:cs="仿宋"/>
          <w:color w:val="auto"/>
          <w:spacing w:val="8"/>
          <w:sz w:val="19"/>
          <w:szCs w:val="19"/>
          <w:highlight w:val="none"/>
        </w:rPr>
        <w:t>范编制或者项目管理、监理、检测等</w:t>
      </w:r>
      <w:r>
        <w:rPr>
          <w:rFonts w:ascii="仿宋" w:hAnsi="仿宋" w:eastAsia="仿宋" w:cs="仿宋"/>
          <w:color w:val="auto"/>
          <w:spacing w:val="9"/>
          <w:sz w:val="19"/>
          <w:szCs w:val="19"/>
          <w:highlight w:val="none"/>
        </w:rPr>
        <w:t>服务的供应商，不得再参加该采购项目的其他采购活动”情形。</w:t>
      </w:r>
    </w:p>
    <w:p w14:paraId="06832347">
      <w:pPr>
        <w:spacing w:before="1" w:line="485" w:lineRule="auto"/>
        <w:ind w:left="9" w:right="8" w:firstLine="484"/>
        <w:jc w:val="both"/>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我单位(本人)对本承诺函及所承诺事项的真实性、合法性及有效</w:t>
      </w:r>
      <w:r>
        <w:rPr>
          <w:rFonts w:ascii="仿宋" w:hAnsi="仿宋" w:eastAsia="仿宋" w:cs="仿宋"/>
          <w:color w:val="auto"/>
          <w:spacing w:val="7"/>
          <w:sz w:val="19"/>
          <w:szCs w:val="19"/>
          <w:highlight w:val="none"/>
        </w:rPr>
        <w:t>性负责，并已知晓如提供资格承诺函不实，</w:t>
      </w:r>
      <w:r>
        <w:rPr>
          <w:rFonts w:ascii="仿宋" w:hAnsi="仿宋" w:eastAsia="仿宋" w:cs="仿宋"/>
          <w:color w:val="auto"/>
          <w:spacing w:val="8"/>
          <w:sz w:val="19"/>
          <w:szCs w:val="19"/>
          <w:highlight w:val="none"/>
        </w:rPr>
        <w:t>可能涉嫌《中华人民共和国政府采购法》第七十七条第一款第(一)项规定的</w:t>
      </w:r>
      <w:r>
        <w:rPr>
          <w:rFonts w:ascii="仿宋" w:hAnsi="仿宋" w:eastAsia="仿宋" w:cs="仿宋"/>
          <w:color w:val="auto"/>
          <w:spacing w:val="-74"/>
          <w:sz w:val="19"/>
          <w:szCs w:val="19"/>
          <w:highlight w:val="none"/>
        </w:rPr>
        <w:t xml:space="preserve"> </w:t>
      </w:r>
      <w:r>
        <w:rPr>
          <w:rFonts w:ascii="仿宋" w:hAnsi="仿宋" w:eastAsia="仿宋" w:cs="仿宋"/>
          <w:color w:val="auto"/>
          <w:spacing w:val="8"/>
          <w:sz w:val="19"/>
          <w:szCs w:val="19"/>
          <w:highlight w:val="none"/>
        </w:rPr>
        <w:t>“提供虚假材料谋取中标成交</w:t>
      </w:r>
      <w:r>
        <w:rPr>
          <w:rFonts w:ascii="仿宋" w:hAnsi="仿宋" w:eastAsia="仿宋" w:cs="仿宋"/>
          <w:color w:val="auto"/>
          <w:spacing w:val="7"/>
          <w:sz w:val="19"/>
          <w:szCs w:val="19"/>
          <w:highlight w:val="none"/>
        </w:rPr>
        <w:t>”违法</w:t>
      </w:r>
      <w:r>
        <w:rPr>
          <w:rFonts w:ascii="仿宋" w:hAnsi="仿宋" w:eastAsia="仿宋" w:cs="仿宋"/>
          <w:color w:val="auto"/>
          <w:spacing w:val="9"/>
          <w:sz w:val="19"/>
          <w:szCs w:val="19"/>
          <w:highlight w:val="none"/>
        </w:rPr>
        <w:t>情形。经调查属实的，愿意接受行政监管部门按照《中华人民共和国政府采购法》第七十七条:</w:t>
      </w:r>
      <w:r>
        <w:rPr>
          <w:rFonts w:ascii="仿宋" w:hAnsi="仿宋" w:eastAsia="仿宋" w:cs="仿宋"/>
          <w:color w:val="auto"/>
          <w:spacing w:val="-63"/>
          <w:sz w:val="19"/>
          <w:szCs w:val="19"/>
          <w:highlight w:val="none"/>
        </w:rPr>
        <w:t xml:space="preserve"> </w:t>
      </w:r>
      <w:r>
        <w:rPr>
          <w:rFonts w:ascii="仿宋" w:hAnsi="仿宋" w:eastAsia="仿宋" w:cs="仿宋"/>
          <w:color w:val="auto"/>
          <w:spacing w:val="9"/>
          <w:sz w:val="19"/>
          <w:szCs w:val="19"/>
          <w:highlight w:val="none"/>
        </w:rPr>
        <w:t>“处以采</w:t>
      </w:r>
      <w:r>
        <w:rPr>
          <w:rFonts w:ascii="仿宋" w:hAnsi="仿宋" w:eastAsia="仿宋" w:cs="仿宋"/>
          <w:color w:val="auto"/>
          <w:spacing w:val="8"/>
          <w:sz w:val="19"/>
          <w:szCs w:val="19"/>
          <w:highlight w:val="none"/>
        </w:rPr>
        <w:t>购金额</w:t>
      </w:r>
      <w:r>
        <w:rPr>
          <w:rFonts w:ascii="仿宋" w:hAnsi="仿宋" w:eastAsia="仿宋" w:cs="仿宋"/>
          <w:color w:val="auto"/>
          <w:spacing w:val="9"/>
          <w:sz w:val="19"/>
          <w:szCs w:val="19"/>
          <w:highlight w:val="none"/>
        </w:rPr>
        <w:t>千分之五以上千分之十以下的罚款，列入不良行为记录名单</w:t>
      </w:r>
      <w:r>
        <w:rPr>
          <w:rFonts w:ascii="仿宋" w:hAnsi="仿宋" w:eastAsia="仿宋" w:cs="仿宋"/>
          <w:color w:val="auto"/>
          <w:spacing w:val="8"/>
          <w:sz w:val="19"/>
          <w:szCs w:val="19"/>
          <w:highlight w:val="none"/>
        </w:rPr>
        <w:t>，在一至三年内禁止参加政府采购活动，有违法所得</w:t>
      </w:r>
    </w:p>
    <w:p w14:paraId="3A675AAD">
      <w:pPr>
        <w:spacing w:line="485" w:lineRule="auto"/>
        <w:rPr>
          <w:rFonts w:ascii="仿宋" w:hAnsi="仿宋" w:eastAsia="仿宋" w:cs="仿宋"/>
          <w:color w:val="auto"/>
          <w:sz w:val="19"/>
          <w:szCs w:val="19"/>
          <w:highlight w:val="none"/>
        </w:rPr>
        <w:sectPr>
          <w:footerReference r:id="rId5" w:type="default"/>
          <w:pgSz w:w="11906" w:h="16839"/>
          <w:pgMar w:top="1431" w:right="1022" w:bottom="1151" w:left="1084" w:header="0" w:footer="989" w:gutter="0"/>
          <w:pgNumType w:fmt="decimal"/>
          <w:cols w:space="720" w:num="1"/>
        </w:sectPr>
      </w:pPr>
    </w:p>
    <w:p w14:paraId="4F6D347F">
      <w:pPr>
        <w:spacing w:before="240" w:line="485" w:lineRule="auto"/>
        <w:ind w:firstLine="17"/>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的，并处没收违法所得，情节严重的，由市场监管部门吊销营业执照，构成犯罪的，依法追究刑事责任”和政府采购法律法规有关规定处理。</w:t>
      </w:r>
    </w:p>
    <w:p w14:paraId="3A72A4E2">
      <w:pPr>
        <w:spacing w:line="224" w:lineRule="auto"/>
        <w:ind w:right="1"/>
        <w:jc w:val="right"/>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供应商：</w:t>
      </w:r>
      <w:r>
        <w:rPr>
          <w:rFonts w:ascii="仿宋" w:hAnsi="仿宋" w:eastAsia="仿宋" w:cs="仿宋"/>
          <w:color w:val="auto"/>
          <w:spacing w:val="8"/>
          <w:sz w:val="19"/>
          <w:szCs w:val="19"/>
          <w:highlight w:val="none"/>
          <w:u w:val="single" w:color="auto"/>
        </w:rPr>
        <w:t>名称(单位公章):</w:t>
      </w:r>
    </w:p>
    <w:p w14:paraId="74AC63FA">
      <w:pPr>
        <w:spacing w:before="270" w:line="226" w:lineRule="auto"/>
        <w:jc w:val="right"/>
        <w:rPr>
          <w:rFonts w:ascii="仿宋" w:hAnsi="仿宋" w:eastAsia="仿宋" w:cs="仿宋"/>
          <w:color w:val="auto"/>
          <w:sz w:val="19"/>
          <w:szCs w:val="19"/>
          <w:highlight w:val="none"/>
        </w:rPr>
      </w:pPr>
      <w:r>
        <w:rPr>
          <w:rFonts w:ascii="仿宋" w:hAnsi="仿宋" w:eastAsia="仿宋" w:cs="仿宋"/>
          <w:color w:val="auto"/>
          <w:spacing w:val="-11"/>
          <w:sz w:val="19"/>
          <w:szCs w:val="19"/>
          <w:highlight w:val="none"/>
        </w:rPr>
        <w:t>日期：</w:t>
      </w:r>
      <w:r>
        <w:rPr>
          <w:rFonts w:ascii="仿宋" w:hAnsi="仿宋" w:eastAsia="仿宋" w:cs="仿宋"/>
          <w:color w:val="auto"/>
          <w:spacing w:val="8"/>
          <w:sz w:val="19"/>
          <w:szCs w:val="19"/>
          <w:highlight w:val="none"/>
          <w:u w:val="single" w:color="auto"/>
        </w:rPr>
        <w:t xml:space="preserve">    </w:t>
      </w:r>
      <w:r>
        <w:rPr>
          <w:rFonts w:ascii="仿宋" w:hAnsi="仿宋" w:eastAsia="仿宋" w:cs="仿宋"/>
          <w:color w:val="auto"/>
          <w:spacing w:val="-11"/>
          <w:sz w:val="19"/>
          <w:szCs w:val="19"/>
          <w:highlight w:val="none"/>
          <w:u w:val="single" w:color="auto"/>
        </w:rPr>
        <w:t>年</w:t>
      </w:r>
      <w:r>
        <w:rPr>
          <w:rFonts w:ascii="仿宋" w:hAnsi="仿宋" w:eastAsia="仿宋" w:cs="仿宋"/>
          <w:color w:val="auto"/>
          <w:spacing w:val="9"/>
          <w:sz w:val="19"/>
          <w:szCs w:val="19"/>
          <w:highlight w:val="none"/>
          <w:u w:val="single" w:color="auto"/>
        </w:rPr>
        <w:t xml:space="preserve">    </w:t>
      </w:r>
      <w:r>
        <w:rPr>
          <w:rFonts w:ascii="仿宋" w:hAnsi="仿宋" w:eastAsia="仿宋" w:cs="仿宋"/>
          <w:color w:val="auto"/>
          <w:spacing w:val="-11"/>
          <w:sz w:val="19"/>
          <w:szCs w:val="19"/>
          <w:highlight w:val="none"/>
          <w:u w:val="single" w:color="auto"/>
        </w:rPr>
        <w:t>月</w:t>
      </w:r>
      <w:r>
        <w:rPr>
          <w:rFonts w:ascii="仿宋" w:hAnsi="仿宋" w:eastAsia="仿宋" w:cs="仿宋"/>
          <w:color w:val="auto"/>
          <w:spacing w:val="17"/>
          <w:sz w:val="19"/>
          <w:szCs w:val="19"/>
          <w:highlight w:val="none"/>
          <w:u w:val="single" w:color="auto"/>
        </w:rPr>
        <w:t xml:space="preserve">    </w:t>
      </w:r>
      <w:r>
        <w:rPr>
          <w:rFonts w:ascii="仿宋" w:hAnsi="仿宋" w:eastAsia="仿宋" w:cs="仿宋"/>
          <w:color w:val="auto"/>
          <w:spacing w:val="-11"/>
          <w:sz w:val="19"/>
          <w:szCs w:val="19"/>
          <w:highlight w:val="none"/>
          <w:u w:val="single" w:color="auto"/>
        </w:rPr>
        <w:t>日</w:t>
      </w:r>
    </w:p>
    <w:p w14:paraId="58AACB36">
      <w:pPr>
        <w:spacing w:before="266" w:line="234" w:lineRule="auto"/>
        <w:ind w:left="484"/>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注：</w:t>
      </w:r>
    </w:p>
    <w:p w14:paraId="13355871">
      <w:pPr>
        <w:spacing w:before="258" w:line="224" w:lineRule="auto"/>
        <w:ind w:left="972"/>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1.我单位(本人)专指参加政府采购活动的供应商(含自然人</w:t>
      </w:r>
      <w:r>
        <w:rPr>
          <w:rFonts w:ascii="仿宋" w:hAnsi="仿宋" w:eastAsia="仿宋" w:cs="仿宋"/>
          <w:color w:val="auto"/>
          <w:spacing w:val="7"/>
          <w:sz w:val="19"/>
          <w:szCs w:val="19"/>
          <w:highlight w:val="none"/>
        </w:rPr>
        <w:t>)；</w:t>
      </w:r>
    </w:p>
    <w:p w14:paraId="0C7BD457">
      <w:pPr>
        <w:spacing w:before="271" w:line="355" w:lineRule="auto"/>
        <w:ind w:left="6" w:firstLine="960"/>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2.资格承诺的供应商应在投标(响应)文件中按此模板提供承诺函，否则，视为未按照</w:t>
      </w:r>
      <w:r>
        <w:rPr>
          <w:rFonts w:hint="eastAsia" w:ascii="仿宋" w:hAnsi="仿宋" w:eastAsia="仿宋" w:cs="仿宋"/>
          <w:color w:val="auto"/>
          <w:spacing w:val="9"/>
          <w:sz w:val="19"/>
          <w:szCs w:val="19"/>
          <w:highlight w:val="none"/>
          <w:lang w:eastAsia="zh-CN"/>
        </w:rPr>
        <w:t>竞争性磋商文件</w:t>
      </w:r>
      <w:r>
        <w:rPr>
          <w:rFonts w:ascii="仿宋" w:hAnsi="仿宋" w:eastAsia="仿宋" w:cs="仿宋"/>
          <w:color w:val="auto"/>
          <w:spacing w:val="8"/>
          <w:sz w:val="19"/>
          <w:szCs w:val="19"/>
          <w:highlight w:val="none"/>
        </w:rPr>
        <w:t>规定提</w:t>
      </w:r>
      <w:r>
        <w:rPr>
          <w:rFonts w:ascii="仿宋" w:hAnsi="仿宋" w:eastAsia="仿宋" w:cs="仿宋"/>
          <w:color w:val="auto"/>
          <w:spacing w:val="9"/>
          <w:sz w:val="19"/>
          <w:szCs w:val="19"/>
          <w:highlight w:val="none"/>
        </w:rPr>
        <w:t>交</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的资格及资信文件，按资格审查不通</w:t>
      </w:r>
      <w:r>
        <w:rPr>
          <w:rFonts w:ascii="仿宋" w:hAnsi="仿宋" w:eastAsia="仿宋" w:cs="仿宋"/>
          <w:color w:val="auto"/>
          <w:spacing w:val="8"/>
          <w:sz w:val="19"/>
          <w:szCs w:val="19"/>
          <w:highlight w:val="none"/>
        </w:rPr>
        <w:t>过处理。</w:t>
      </w:r>
    </w:p>
    <w:p w14:paraId="20692BE8">
      <w:pPr>
        <w:spacing w:before="0" w:line="240" w:lineRule="auto"/>
        <w:ind w:left="0"/>
        <w:outlineLvl w:val="9"/>
        <w:rPr>
          <w:rFonts w:ascii="仿宋" w:hAnsi="仿宋" w:eastAsia="仿宋" w:cs="仿宋"/>
          <w:b/>
          <w:bCs/>
          <w:color w:val="auto"/>
          <w:spacing w:val="-6"/>
          <w:sz w:val="24"/>
          <w:szCs w:val="24"/>
          <w:highlight w:val="none"/>
        </w:rPr>
      </w:pPr>
      <w:r>
        <w:rPr>
          <w:rFonts w:ascii="仿宋" w:hAnsi="仿宋" w:eastAsia="仿宋" w:cs="仿宋"/>
          <w:b/>
          <w:bCs/>
          <w:color w:val="auto"/>
          <w:spacing w:val="-6"/>
          <w:sz w:val="24"/>
          <w:szCs w:val="24"/>
          <w:highlight w:val="none"/>
        </w:rPr>
        <w:br w:type="page"/>
      </w:r>
    </w:p>
    <w:p w14:paraId="440391D4">
      <w:pPr>
        <w:spacing w:before="205" w:line="215" w:lineRule="auto"/>
        <w:ind w:left="3745"/>
        <w:outlineLvl w:val="3"/>
        <w:rPr>
          <w:rFonts w:ascii="仿宋" w:hAnsi="仿宋" w:eastAsia="仿宋" w:cs="仿宋"/>
          <w:color w:val="auto"/>
          <w:sz w:val="24"/>
          <w:szCs w:val="24"/>
          <w:highlight w:val="none"/>
        </w:rPr>
      </w:pPr>
      <w:r>
        <w:rPr>
          <w:rFonts w:ascii="仿宋" w:hAnsi="仿宋" w:eastAsia="仿宋" w:cs="仿宋"/>
          <w:b/>
          <w:bCs/>
          <w:color w:val="auto"/>
          <w:spacing w:val="-6"/>
          <w:sz w:val="24"/>
          <w:szCs w:val="24"/>
          <w:highlight w:val="none"/>
        </w:rPr>
        <w:t>二-2-2</w:t>
      </w:r>
      <w:r>
        <w:rPr>
          <w:rFonts w:ascii="仿宋" w:hAnsi="仿宋" w:eastAsia="仿宋" w:cs="仿宋"/>
          <w:color w:val="auto"/>
          <w:spacing w:val="24"/>
          <w:sz w:val="24"/>
          <w:szCs w:val="24"/>
          <w:highlight w:val="none"/>
        </w:rPr>
        <w:t xml:space="preserve"> </w:t>
      </w:r>
      <w:r>
        <w:rPr>
          <w:rFonts w:ascii="仿宋" w:hAnsi="仿宋" w:eastAsia="仿宋" w:cs="仿宋"/>
          <w:b/>
          <w:bCs/>
          <w:color w:val="auto"/>
          <w:spacing w:val="-6"/>
          <w:sz w:val="24"/>
          <w:szCs w:val="24"/>
          <w:highlight w:val="none"/>
        </w:rPr>
        <w:t>资格证明材料</w:t>
      </w:r>
    </w:p>
    <w:p w14:paraId="2F665C02">
      <w:pPr>
        <w:spacing w:before="219" w:line="217" w:lineRule="auto"/>
        <w:ind w:left="3810"/>
        <w:outlineLvl w:val="3"/>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营业执照等证明文件</w:t>
      </w:r>
    </w:p>
    <w:p w14:paraId="7A2A139D">
      <w:pPr>
        <w:spacing w:before="252" w:line="225" w:lineRule="auto"/>
        <w:ind w:left="49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致：</w:t>
      </w:r>
      <w:r>
        <w:rPr>
          <w:rFonts w:ascii="仿宋" w:hAnsi="仿宋" w:eastAsia="仿宋" w:cs="仿宋"/>
          <w:color w:val="auto"/>
          <w:spacing w:val="8"/>
          <w:sz w:val="19"/>
          <w:szCs w:val="19"/>
          <w:highlight w:val="none"/>
          <w:u w:val="single" w:color="auto"/>
        </w:rPr>
        <w:t>福州英华职业学院</w:t>
      </w:r>
    </w:p>
    <w:p w14:paraId="601B93E7">
      <w:pPr>
        <w:spacing w:before="270" w:line="224" w:lineRule="auto"/>
        <w:ind w:left="575"/>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 xml:space="preserve">(  ) </w:t>
      </w:r>
      <w:r>
        <w:rPr>
          <w:rFonts w:hint="eastAsia" w:ascii="仿宋" w:hAnsi="仿宋" w:eastAsia="仿宋" w:cs="仿宋"/>
          <w:color w:val="auto"/>
          <w:spacing w:val="6"/>
          <w:sz w:val="19"/>
          <w:szCs w:val="19"/>
          <w:highlight w:val="none"/>
          <w:lang w:eastAsia="zh-CN"/>
        </w:rPr>
        <w:t>响应人</w:t>
      </w:r>
      <w:r>
        <w:rPr>
          <w:rFonts w:ascii="仿宋" w:hAnsi="仿宋" w:eastAsia="仿宋" w:cs="仿宋"/>
          <w:color w:val="auto"/>
          <w:spacing w:val="6"/>
          <w:sz w:val="19"/>
          <w:szCs w:val="19"/>
          <w:highlight w:val="none"/>
        </w:rPr>
        <w:t>为法人（包括企业、事业单位和社会团体）的</w:t>
      </w:r>
    </w:p>
    <w:p w14:paraId="2A45FB3D">
      <w:pPr>
        <w:spacing w:before="267" w:line="485" w:lineRule="auto"/>
        <w:ind w:left="1" w:right="116" w:firstLine="488"/>
        <w:rPr>
          <w:rFonts w:ascii="仿宋" w:hAnsi="仿宋" w:eastAsia="仿宋" w:cs="仿宋"/>
          <w:color w:val="auto"/>
          <w:sz w:val="19"/>
          <w:szCs w:val="19"/>
          <w:highlight w:val="none"/>
        </w:rPr>
      </w:pPr>
      <w:r>
        <w:rPr>
          <w:rFonts w:ascii="仿宋" w:hAnsi="仿宋" w:eastAsia="仿宋" w:cs="仿宋"/>
          <w:color w:val="auto"/>
          <w:spacing w:val="10"/>
          <w:sz w:val="19"/>
          <w:szCs w:val="19"/>
          <w:highlight w:val="none"/>
        </w:rPr>
        <w:t>现附上由</w:t>
      </w:r>
      <w:r>
        <w:rPr>
          <w:rFonts w:ascii="仿宋" w:hAnsi="仿宋" w:eastAsia="仿宋" w:cs="仿宋"/>
          <w:color w:val="auto"/>
          <w:spacing w:val="-19"/>
          <w:sz w:val="19"/>
          <w:szCs w:val="19"/>
          <w:highlight w:val="none"/>
          <w:u w:val="single" w:color="auto"/>
        </w:rPr>
        <w:t>（（</w:t>
      </w:r>
      <w:r>
        <w:rPr>
          <w:rFonts w:ascii="仿宋" w:hAnsi="仿宋" w:eastAsia="仿宋" w:cs="仿宋"/>
          <w:color w:val="auto"/>
          <w:spacing w:val="10"/>
          <w:sz w:val="19"/>
          <w:szCs w:val="19"/>
          <w:highlight w:val="none"/>
          <w:u w:val="single" w:color="auto"/>
        </w:rPr>
        <w:t>填写</w:t>
      </w:r>
      <w:r>
        <w:rPr>
          <w:rFonts w:ascii="仿宋" w:hAnsi="仿宋" w:eastAsia="仿宋" w:cs="仿宋"/>
          <w:color w:val="auto"/>
          <w:spacing w:val="-59"/>
          <w:sz w:val="19"/>
          <w:szCs w:val="19"/>
          <w:highlight w:val="none"/>
          <w:u w:val="single" w:color="auto"/>
        </w:rPr>
        <w:t xml:space="preserve"> </w:t>
      </w:r>
      <w:r>
        <w:rPr>
          <w:rFonts w:ascii="仿宋" w:hAnsi="仿宋" w:eastAsia="仿宋" w:cs="仿宋"/>
          <w:color w:val="auto"/>
          <w:spacing w:val="10"/>
          <w:sz w:val="19"/>
          <w:szCs w:val="19"/>
          <w:highlight w:val="none"/>
          <w:u w:val="single" w:color="auto"/>
        </w:rPr>
        <w:t>“签发机关全称”</w:t>
      </w:r>
      <w:r>
        <w:rPr>
          <w:rFonts w:ascii="仿宋" w:hAnsi="仿宋" w:eastAsia="仿宋" w:cs="仿宋"/>
          <w:color w:val="auto"/>
          <w:spacing w:val="-68"/>
          <w:sz w:val="19"/>
          <w:szCs w:val="19"/>
          <w:highlight w:val="none"/>
          <w:u w:val="single" w:color="auto"/>
        </w:rPr>
        <w:t xml:space="preserve"> </w:t>
      </w:r>
      <w:r>
        <w:rPr>
          <w:rFonts w:ascii="仿宋" w:hAnsi="仿宋" w:eastAsia="仿宋" w:cs="仿宋"/>
          <w:color w:val="auto"/>
          <w:spacing w:val="10"/>
          <w:sz w:val="19"/>
          <w:szCs w:val="19"/>
          <w:highlight w:val="none"/>
          <w:u w:val="single" w:color="auto"/>
        </w:rPr>
        <w:t>）</w:t>
      </w:r>
      <w:r>
        <w:rPr>
          <w:rFonts w:ascii="仿宋" w:hAnsi="仿宋" w:eastAsia="仿宋" w:cs="仿宋"/>
          <w:color w:val="auto"/>
          <w:spacing w:val="10"/>
          <w:sz w:val="19"/>
          <w:szCs w:val="19"/>
          <w:highlight w:val="none"/>
        </w:rPr>
        <w:t>签发的我方统一</w:t>
      </w:r>
      <w:r>
        <w:rPr>
          <w:rFonts w:ascii="仿宋" w:hAnsi="仿宋" w:eastAsia="仿宋" w:cs="仿宋"/>
          <w:color w:val="auto"/>
          <w:spacing w:val="9"/>
          <w:sz w:val="19"/>
          <w:szCs w:val="19"/>
          <w:highlight w:val="none"/>
        </w:rPr>
        <w:t>社会信用代码（请填写法人的具体证照名称）复印件，该证明材料真实有效，否则我方负全部责任。</w:t>
      </w:r>
    </w:p>
    <w:p w14:paraId="6EF61D33">
      <w:pPr>
        <w:spacing w:before="3" w:line="225" w:lineRule="auto"/>
        <w:ind w:left="575"/>
        <w:rPr>
          <w:rFonts w:ascii="仿宋" w:hAnsi="仿宋" w:eastAsia="仿宋" w:cs="仿宋"/>
          <w:color w:val="auto"/>
          <w:sz w:val="19"/>
          <w:szCs w:val="19"/>
          <w:highlight w:val="none"/>
        </w:rPr>
      </w:pPr>
      <w:r>
        <w:rPr>
          <w:rFonts w:ascii="仿宋" w:hAnsi="仿宋" w:eastAsia="仿宋" w:cs="仿宋"/>
          <w:color w:val="auto"/>
          <w:spacing w:val="3"/>
          <w:sz w:val="19"/>
          <w:szCs w:val="19"/>
          <w:highlight w:val="none"/>
        </w:rPr>
        <w:t xml:space="preserve">(  ) </w:t>
      </w:r>
      <w:r>
        <w:rPr>
          <w:rFonts w:hint="eastAsia" w:ascii="仿宋" w:hAnsi="仿宋" w:eastAsia="仿宋" w:cs="仿宋"/>
          <w:color w:val="auto"/>
          <w:spacing w:val="3"/>
          <w:sz w:val="19"/>
          <w:szCs w:val="19"/>
          <w:highlight w:val="none"/>
          <w:lang w:eastAsia="zh-CN"/>
        </w:rPr>
        <w:t>响应人</w:t>
      </w:r>
      <w:r>
        <w:rPr>
          <w:rFonts w:ascii="仿宋" w:hAnsi="仿宋" w:eastAsia="仿宋" w:cs="仿宋"/>
          <w:color w:val="auto"/>
          <w:spacing w:val="3"/>
          <w:sz w:val="19"/>
          <w:szCs w:val="19"/>
          <w:highlight w:val="none"/>
        </w:rPr>
        <w:t>为非法人（包括其他组织、</w:t>
      </w:r>
      <w:r>
        <w:rPr>
          <w:rFonts w:ascii="仿宋" w:hAnsi="仿宋" w:eastAsia="仿宋" w:cs="仿宋"/>
          <w:color w:val="auto"/>
          <w:spacing w:val="-31"/>
          <w:sz w:val="19"/>
          <w:szCs w:val="19"/>
          <w:highlight w:val="none"/>
        </w:rPr>
        <w:t xml:space="preserve"> </w:t>
      </w:r>
      <w:r>
        <w:rPr>
          <w:rFonts w:ascii="仿宋" w:hAnsi="仿宋" w:eastAsia="仿宋" w:cs="仿宋"/>
          <w:color w:val="auto"/>
          <w:spacing w:val="3"/>
          <w:sz w:val="19"/>
          <w:szCs w:val="19"/>
          <w:highlight w:val="none"/>
        </w:rPr>
        <w:t>自然人）的</w:t>
      </w:r>
    </w:p>
    <w:p w14:paraId="56558105">
      <w:pPr>
        <w:spacing w:before="268" w:line="354" w:lineRule="auto"/>
        <w:ind w:left="2" w:firstLine="504"/>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□现附上由</w:t>
      </w:r>
      <w:r>
        <w:rPr>
          <w:rFonts w:ascii="仿宋" w:hAnsi="仿宋" w:eastAsia="仿宋" w:cs="仿宋"/>
          <w:color w:val="auto"/>
          <w:spacing w:val="-19"/>
          <w:sz w:val="19"/>
          <w:szCs w:val="19"/>
          <w:highlight w:val="none"/>
          <w:u w:val="single" w:color="auto"/>
        </w:rPr>
        <w:t>（（</w:t>
      </w:r>
      <w:r>
        <w:rPr>
          <w:rFonts w:ascii="仿宋" w:hAnsi="仿宋" w:eastAsia="仿宋" w:cs="仿宋"/>
          <w:color w:val="auto"/>
          <w:spacing w:val="8"/>
          <w:sz w:val="19"/>
          <w:szCs w:val="19"/>
          <w:highlight w:val="none"/>
          <w:u w:val="single" w:color="auto"/>
        </w:rPr>
        <w:t>填写</w:t>
      </w:r>
      <w:r>
        <w:rPr>
          <w:rFonts w:ascii="仿宋" w:hAnsi="仿宋" w:eastAsia="仿宋" w:cs="仿宋"/>
          <w:color w:val="auto"/>
          <w:spacing w:val="-65"/>
          <w:sz w:val="19"/>
          <w:szCs w:val="19"/>
          <w:highlight w:val="none"/>
          <w:u w:val="single" w:color="auto"/>
        </w:rPr>
        <w:t xml:space="preserve"> </w:t>
      </w:r>
      <w:r>
        <w:rPr>
          <w:rFonts w:ascii="仿宋" w:hAnsi="仿宋" w:eastAsia="仿宋" w:cs="仿宋"/>
          <w:color w:val="auto"/>
          <w:spacing w:val="8"/>
          <w:sz w:val="19"/>
          <w:szCs w:val="19"/>
          <w:highlight w:val="none"/>
          <w:u w:val="single" w:color="auto"/>
        </w:rPr>
        <w:t>“签发机关全称”）</w:t>
      </w:r>
      <w:r>
        <w:rPr>
          <w:rFonts w:ascii="仿宋" w:hAnsi="仿宋" w:eastAsia="仿宋" w:cs="仿宋"/>
          <w:color w:val="auto"/>
          <w:spacing w:val="8"/>
          <w:sz w:val="19"/>
          <w:szCs w:val="19"/>
          <w:highlight w:val="none"/>
        </w:rPr>
        <w:t>签发的我方（请填写非自然人的非法人的具体证照名称）复印件，</w:t>
      </w:r>
      <w:r>
        <w:rPr>
          <w:rFonts w:ascii="仿宋" w:hAnsi="仿宋" w:eastAsia="仿宋" w:cs="仿宋"/>
          <w:color w:val="auto"/>
          <w:spacing w:val="9"/>
          <w:sz w:val="19"/>
          <w:szCs w:val="19"/>
          <w:highlight w:val="none"/>
        </w:rPr>
        <w:t>该证明材料真实有效，否则我方负全部责任。</w:t>
      </w:r>
    </w:p>
    <w:p w14:paraId="725537B6">
      <w:pPr>
        <w:spacing w:before="272" w:line="354" w:lineRule="auto"/>
        <w:ind w:left="6" w:right="116" w:firstLine="500"/>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□现附上由</w:t>
      </w:r>
      <w:r>
        <w:rPr>
          <w:rFonts w:ascii="仿宋" w:hAnsi="仿宋" w:eastAsia="仿宋" w:cs="仿宋"/>
          <w:color w:val="auto"/>
          <w:spacing w:val="-16"/>
          <w:sz w:val="19"/>
          <w:szCs w:val="19"/>
          <w:highlight w:val="none"/>
          <w:u w:val="single" w:color="auto"/>
        </w:rPr>
        <w:t>（（</w:t>
      </w:r>
      <w:r>
        <w:rPr>
          <w:rFonts w:ascii="仿宋" w:hAnsi="仿宋" w:eastAsia="仿宋" w:cs="仿宋"/>
          <w:color w:val="auto"/>
          <w:spacing w:val="9"/>
          <w:sz w:val="19"/>
          <w:szCs w:val="19"/>
          <w:highlight w:val="none"/>
          <w:u w:val="single" w:color="auto"/>
        </w:rPr>
        <w:t>填写</w:t>
      </w:r>
      <w:r>
        <w:rPr>
          <w:rFonts w:ascii="仿宋" w:hAnsi="仿宋" w:eastAsia="仿宋" w:cs="仿宋"/>
          <w:color w:val="auto"/>
          <w:spacing w:val="-62"/>
          <w:sz w:val="19"/>
          <w:szCs w:val="19"/>
          <w:highlight w:val="none"/>
          <w:u w:val="single" w:color="auto"/>
        </w:rPr>
        <w:t xml:space="preserve"> </w:t>
      </w:r>
      <w:r>
        <w:rPr>
          <w:rFonts w:ascii="仿宋" w:hAnsi="仿宋" w:eastAsia="仿宋" w:cs="仿宋"/>
          <w:color w:val="auto"/>
          <w:spacing w:val="9"/>
          <w:sz w:val="19"/>
          <w:szCs w:val="19"/>
          <w:highlight w:val="none"/>
          <w:u w:val="single" w:color="auto"/>
        </w:rPr>
        <w:t>“签发机关全称”</w:t>
      </w:r>
      <w:r>
        <w:rPr>
          <w:rFonts w:ascii="仿宋" w:hAnsi="仿宋" w:eastAsia="仿宋" w:cs="仿宋"/>
          <w:color w:val="auto"/>
          <w:spacing w:val="-66"/>
          <w:sz w:val="19"/>
          <w:szCs w:val="19"/>
          <w:highlight w:val="none"/>
          <w:u w:val="single" w:color="auto"/>
        </w:rPr>
        <w:t xml:space="preserve"> </w:t>
      </w:r>
      <w:r>
        <w:rPr>
          <w:rFonts w:ascii="仿宋" w:hAnsi="仿宋" w:eastAsia="仿宋" w:cs="仿宋"/>
          <w:color w:val="auto"/>
          <w:spacing w:val="9"/>
          <w:sz w:val="19"/>
          <w:szCs w:val="19"/>
          <w:highlight w:val="none"/>
          <w:u w:val="single" w:color="auto"/>
        </w:rPr>
        <w:t>）</w:t>
      </w:r>
      <w:r>
        <w:rPr>
          <w:rFonts w:ascii="仿宋" w:hAnsi="仿宋" w:eastAsia="仿宋" w:cs="仿宋"/>
          <w:color w:val="auto"/>
          <w:spacing w:val="9"/>
          <w:sz w:val="19"/>
          <w:szCs w:val="19"/>
          <w:highlight w:val="none"/>
        </w:rPr>
        <w:t>签发的我方（请填写自然人的身份证件名称）复印件，该证明材</w:t>
      </w:r>
      <w:r>
        <w:rPr>
          <w:rFonts w:ascii="仿宋" w:hAnsi="仿宋" w:eastAsia="仿宋" w:cs="仿宋"/>
          <w:color w:val="auto"/>
          <w:spacing w:val="8"/>
          <w:sz w:val="19"/>
          <w:szCs w:val="19"/>
          <w:highlight w:val="none"/>
        </w:rPr>
        <w:t>料真实有效，否则我方负全部责任。</w:t>
      </w:r>
    </w:p>
    <w:p w14:paraId="2DAD058B">
      <w:pPr>
        <w:spacing w:before="269" w:line="228" w:lineRule="auto"/>
        <w:ind w:left="505"/>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※注意：</w:t>
      </w:r>
    </w:p>
    <w:p w14:paraId="5D595E97">
      <w:pPr>
        <w:spacing w:before="268" w:line="354" w:lineRule="auto"/>
        <w:ind w:left="2" w:right="51" w:firstLine="493"/>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1、请</w:t>
      </w:r>
      <w:r>
        <w:rPr>
          <w:rFonts w:hint="eastAsia" w:ascii="仿宋" w:hAnsi="仿宋" w:eastAsia="仿宋" w:cs="仿宋"/>
          <w:color w:val="auto"/>
          <w:spacing w:val="5"/>
          <w:sz w:val="19"/>
          <w:szCs w:val="19"/>
          <w:highlight w:val="none"/>
          <w:lang w:eastAsia="zh-CN"/>
        </w:rPr>
        <w:t>响应人</w:t>
      </w:r>
      <w:r>
        <w:rPr>
          <w:rFonts w:ascii="仿宋" w:hAnsi="仿宋" w:eastAsia="仿宋" w:cs="仿宋"/>
          <w:color w:val="auto"/>
          <w:spacing w:val="5"/>
          <w:sz w:val="19"/>
          <w:szCs w:val="19"/>
          <w:highlight w:val="none"/>
        </w:rPr>
        <w:t>按照实际情况编制填写，在相应的</w:t>
      </w:r>
      <w:r>
        <w:rPr>
          <w:rFonts w:ascii="仿宋" w:hAnsi="仿宋" w:eastAsia="仿宋" w:cs="仿宋"/>
          <w:color w:val="auto"/>
          <w:spacing w:val="4"/>
          <w:sz w:val="19"/>
          <w:szCs w:val="19"/>
          <w:highlight w:val="none"/>
        </w:rPr>
        <w:t>（</w:t>
      </w:r>
      <w:r>
        <w:rPr>
          <w:rFonts w:ascii="仿宋" w:hAnsi="仿宋" w:eastAsia="仿宋" w:cs="仿宋"/>
          <w:color w:val="auto"/>
          <w:spacing w:val="-40"/>
          <w:sz w:val="19"/>
          <w:szCs w:val="19"/>
          <w:highlight w:val="none"/>
        </w:rPr>
        <w:t xml:space="preserve"> </w:t>
      </w:r>
      <w:r>
        <w:rPr>
          <w:rFonts w:ascii="仿宋" w:hAnsi="仿宋" w:eastAsia="仿宋" w:cs="仿宋"/>
          <w:color w:val="auto"/>
          <w:spacing w:val="4"/>
          <w:sz w:val="19"/>
          <w:szCs w:val="19"/>
          <w:highlight w:val="none"/>
        </w:rPr>
        <w:t>）</w:t>
      </w:r>
      <w:r>
        <w:rPr>
          <w:rFonts w:ascii="仿宋" w:hAnsi="仿宋" w:eastAsia="仿宋" w:cs="仿宋"/>
          <w:color w:val="auto"/>
          <w:spacing w:val="5"/>
          <w:sz w:val="19"/>
          <w:szCs w:val="19"/>
          <w:highlight w:val="none"/>
        </w:rPr>
        <w:t>中打</w:t>
      </w:r>
      <w:r>
        <w:rPr>
          <w:rFonts w:ascii="仿宋" w:hAnsi="仿宋" w:eastAsia="仿宋" w:cs="仿宋"/>
          <w:color w:val="auto"/>
          <w:spacing w:val="-65"/>
          <w:sz w:val="19"/>
          <w:szCs w:val="19"/>
          <w:highlight w:val="none"/>
        </w:rPr>
        <w:t xml:space="preserve"> </w:t>
      </w:r>
      <w:r>
        <w:rPr>
          <w:rFonts w:ascii="仿宋" w:hAnsi="仿宋" w:eastAsia="仿宋" w:cs="仿宋"/>
          <w:color w:val="auto"/>
          <w:spacing w:val="5"/>
          <w:sz w:val="19"/>
          <w:szCs w:val="19"/>
          <w:highlight w:val="none"/>
        </w:rPr>
        <w:t>“</w:t>
      </w:r>
      <w:r>
        <w:rPr>
          <w:rFonts w:ascii="仿宋" w:hAnsi="仿宋" w:eastAsia="仿宋" w:cs="仿宋"/>
          <w:color w:val="auto"/>
          <w:spacing w:val="-68"/>
          <w:sz w:val="19"/>
          <w:szCs w:val="19"/>
          <w:highlight w:val="none"/>
        </w:rPr>
        <w:t xml:space="preserve"> </w:t>
      </w:r>
      <w:r>
        <w:rPr>
          <w:rFonts w:ascii="仿宋" w:hAnsi="仿宋" w:eastAsia="仿宋" w:cs="仿宋"/>
          <w:color w:val="auto"/>
          <w:spacing w:val="5"/>
          <w:sz w:val="19"/>
          <w:szCs w:val="19"/>
          <w:highlight w:val="none"/>
        </w:rPr>
        <w:t>√”并选择相应的</w:t>
      </w:r>
      <w:r>
        <w:rPr>
          <w:rFonts w:ascii="仿宋" w:hAnsi="仿宋" w:eastAsia="仿宋" w:cs="仿宋"/>
          <w:color w:val="auto"/>
          <w:spacing w:val="-67"/>
          <w:sz w:val="19"/>
          <w:szCs w:val="19"/>
          <w:highlight w:val="none"/>
        </w:rPr>
        <w:t xml:space="preserve"> </w:t>
      </w:r>
      <w:r>
        <w:rPr>
          <w:rFonts w:ascii="仿宋" w:hAnsi="仿宋" w:eastAsia="仿宋" w:cs="仿宋"/>
          <w:color w:val="auto"/>
          <w:spacing w:val="5"/>
          <w:sz w:val="19"/>
          <w:szCs w:val="19"/>
          <w:highlight w:val="none"/>
        </w:rPr>
        <w:t>“</w:t>
      </w:r>
      <w:r>
        <w:rPr>
          <w:rFonts w:ascii="仿宋" w:hAnsi="仿宋" w:eastAsia="仿宋" w:cs="仿宋"/>
          <w:color w:val="auto"/>
          <w:spacing w:val="-61"/>
          <w:sz w:val="19"/>
          <w:szCs w:val="19"/>
          <w:highlight w:val="none"/>
        </w:rPr>
        <w:t xml:space="preserve"> </w:t>
      </w:r>
      <w:r>
        <w:rPr>
          <w:rFonts w:ascii="仿宋" w:hAnsi="仿宋" w:eastAsia="仿宋" w:cs="仿宋"/>
          <w:color w:val="auto"/>
          <w:spacing w:val="5"/>
          <w:sz w:val="19"/>
          <w:szCs w:val="19"/>
          <w:highlight w:val="none"/>
        </w:rPr>
        <w:t>□”（若有）后，再按照本</w:t>
      </w:r>
      <w:r>
        <w:rPr>
          <w:rFonts w:ascii="仿宋" w:hAnsi="仿宋" w:eastAsia="仿宋" w:cs="仿宋"/>
          <w:color w:val="auto"/>
          <w:spacing w:val="8"/>
          <w:sz w:val="19"/>
          <w:szCs w:val="19"/>
          <w:highlight w:val="none"/>
        </w:rPr>
        <w:t>格式的要求提供相应证明材料的复印件。</w:t>
      </w:r>
    </w:p>
    <w:p w14:paraId="0BC64BEA">
      <w:pPr>
        <w:spacing w:before="269" w:line="434" w:lineRule="auto"/>
        <w:ind w:right="48" w:firstLine="491"/>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为企业的，提供有效的营业执照复印件；</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为事业单位的，提供有</w:t>
      </w:r>
      <w:r>
        <w:rPr>
          <w:rFonts w:ascii="仿宋" w:hAnsi="仿宋" w:eastAsia="仿宋" w:cs="仿宋"/>
          <w:color w:val="auto"/>
          <w:spacing w:val="8"/>
          <w:sz w:val="19"/>
          <w:szCs w:val="19"/>
          <w:highlight w:val="none"/>
        </w:rPr>
        <w:t>效的事业单位法人证书复</w:t>
      </w:r>
      <w:r>
        <w:rPr>
          <w:rFonts w:ascii="仿宋" w:hAnsi="仿宋" w:eastAsia="仿宋" w:cs="仿宋"/>
          <w:color w:val="auto"/>
          <w:spacing w:val="9"/>
          <w:sz w:val="19"/>
          <w:szCs w:val="19"/>
          <w:highlight w:val="none"/>
        </w:rPr>
        <w:t>印件；</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为社会团体的，提供有效的社会团体法人登记证书复印件；</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为</w:t>
      </w:r>
      <w:r>
        <w:rPr>
          <w:rFonts w:ascii="仿宋" w:hAnsi="仿宋" w:eastAsia="仿宋" w:cs="仿宋"/>
          <w:color w:val="auto"/>
          <w:spacing w:val="8"/>
          <w:sz w:val="19"/>
          <w:szCs w:val="19"/>
          <w:highlight w:val="none"/>
        </w:rPr>
        <w:t>合伙企业、个体工商户的，提</w:t>
      </w:r>
      <w:r>
        <w:rPr>
          <w:rFonts w:ascii="仿宋" w:hAnsi="仿宋" w:eastAsia="仿宋" w:cs="仿宋"/>
          <w:color w:val="auto"/>
          <w:spacing w:val="9"/>
          <w:sz w:val="19"/>
          <w:szCs w:val="19"/>
          <w:highlight w:val="none"/>
        </w:rPr>
        <w:t>供有效的营业执照复印件；</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为非企业专业服务机构的，提供有效的执业许可证等证</w:t>
      </w:r>
      <w:r>
        <w:rPr>
          <w:rFonts w:ascii="仿宋" w:hAnsi="仿宋" w:eastAsia="仿宋" w:cs="仿宋"/>
          <w:color w:val="auto"/>
          <w:spacing w:val="8"/>
          <w:sz w:val="19"/>
          <w:szCs w:val="19"/>
          <w:highlight w:val="none"/>
        </w:rPr>
        <w:t>明材料复印件；</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为</w:t>
      </w:r>
      <w:r>
        <w:rPr>
          <w:rFonts w:ascii="仿宋" w:hAnsi="仿宋" w:eastAsia="仿宋" w:cs="仿宋"/>
          <w:color w:val="auto"/>
          <w:spacing w:val="-51"/>
          <w:sz w:val="19"/>
          <w:szCs w:val="19"/>
          <w:highlight w:val="none"/>
        </w:rPr>
        <w:t xml:space="preserve"> </w:t>
      </w:r>
      <w:r>
        <w:rPr>
          <w:rFonts w:ascii="仿宋" w:hAnsi="仿宋" w:eastAsia="仿宋" w:cs="仿宋"/>
          <w:color w:val="auto"/>
          <w:spacing w:val="8"/>
          <w:sz w:val="19"/>
          <w:szCs w:val="19"/>
          <w:highlight w:val="none"/>
        </w:rPr>
        <w:t>自然人的，提供有效的自然人身份证件复印件；其他</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应按照有关法律、法规和规章规定，提</w:t>
      </w:r>
      <w:r>
        <w:rPr>
          <w:rFonts w:ascii="仿宋" w:hAnsi="仿宋" w:eastAsia="仿宋" w:cs="仿宋"/>
          <w:color w:val="auto"/>
          <w:spacing w:val="7"/>
          <w:sz w:val="19"/>
          <w:szCs w:val="19"/>
          <w:highlight w:val="none"/>
        </w:rPr>
        <w:t>供有效的相</w:t>
      </w:r>
      <w:r>
        <w:rPr>
          <w:rFonts w:ascii="仿宋" w:hAnsi="仿宋" w:eastAsia="仿宋" w:cs="仿宋"/>
          <w:color w:val="auto"/>
          <w:spacing w:val="8"/>
          <w:sz w:val="19"/>
          <w:szCs w:val="19"/>
          <w:highlight w:val="none"/>
        </w:rPr>
        <w:t>应具体证照复印件。</w:t>
      </w:r>
    </w:p>
    <w:p w14:paraId="50EFDBE8">
      <w:pPr>
        <w:spacing w:before="267" w:line="224" w:lineRule="auto"/>
        <w:ind w:left="6752"/>
        <w:rPr>
          <w:rFonts w:ascii="仿宋" w:hAnsi="仿宋" w:eastAsia="仿宋" w:cs="仿宋"/>
          <w:color w:val="auto"/>
          <w:sz w:val="19"/>
          <w:szCs w:val="19"/>
          <w:highlight w:val="none"/>
        </w:rPr>
      </w:pPr>
      <w:r>
        <w:rPr>
          <w:rFonts w:hint="eastAsia" w:ascii="仿宋" w:hAnsi="仿宋" w:eastAsia="仿宋" w:cs="仿宋"/>
          <w:color w:val="auto"/>
          <w:spacing w:val="13"/>
          <w:sz w:val="19"/>
          <w:szCs w:val="19"/>
          <w:highlight w:val="none"/>
          <w:lang w:eastAsia="zh-CN"/>
        </w:rPr>
        <w:t>响应人</w:t>
      </w:r>
      <w:r>
        <w:rPr>
          <w:rFonts w:ascii="仿宋" w:hAnsi="仿宋" w:eastAsia="仿宋" w:cs="仿宋"/>
          <w:color w:val="auto"/>
          <w:spacing w:val="-16"/>
          <w:sz w:val="19"/>
          <w:szCs w:val="19"/>
          <w:highlight w:val="none"/>
        </w:rPr>
        <w:t>：</w:t>
      </w:r>
      <w:r>
        <w:rPr>
          <w:rFonts w:ascii="仿宋" w:hAnsi="仿宋" w:eastAsia="仿宋" w:cs="仿宋"/>
          <w:color w:val="auto"/>
          <w:spacing w:val="-16"/>
          <w:sz w:val="19"/>
          <w:szCs w:val="19"/>
          <w:highlight w:val="none"/>
          <w:u w:val="single" w:color="auto"/>
        </w:rPr>
        <w:t>（</w:t>
      </w:r>
      <w:r>
        <w:rPr>
          <w:rFonts w:ascii="仿宋" w:hAnsi="仿宋" w:eastAsia="仿宋" w:cs="仿宋"/>
          <w:color w:val="auto"/>
          <w:spacing w:val="13"/>
          <w:sz w:val="19"/>
          <w:szCs w:val="19"/>
          <w:highlight w:val="none"/>
          <w:u w:val="single" w:color="auto"/>
        </w:rPr>
        <w:t>全称并加盖单位公章）</w:t>
      </w:r>
    </w:p>
    <w:p w14:paraId="53AC5D65">
      <w:pPr>
        <w:spacing w:before="269" w:line="226" w:lineRule="auto"/>
        <w:ind w:right="14"/>
        <w:jc w:val="right"/>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日期：</w:t>
      </w:r>
      <w:r>
        <w:rPr>
          <w:rFonts w:ascii="仿宋" w:hAnsi="仿宋" w:eastAsia="仿宋" w:cs="仿宋"/>
          <w:color w:val="auto"/>
          <w:spacing w:val="8"/>
          <w:sz w:val="19"/>
          <w:szCs w:val="19"/>
          <w:highlight w:val="none"/>
          <w:u w:val="single" w:color="auto"/>
        </w:rPr>
        <w:t xml:space="preserve">    </w:t>
      </w:r>
      <w:r>
        <w:rPr>
          <w:rFonts w:ascii="仿宋" w:hAnsi="仿宋" w:eastAsia="仿宋" w:cs="仿宋"/>
          <w:color w:val="auto"/>
          <w:spacing w:val="-5"/>
          <w:sz w:val="19"/>
          <w:szCs w:val="19"/>
          <w:highlight w:val="none"/>
          <w:u w:val="single" w:color="auto"/>
        </w:rPr>
        <w:t>年</w:t>
      </w:r>
      <w:r>
        <w:rPr>
          <w:rFonts w:ascii="仿宋" w:hAnsi="仿宋" w:eastAsia="仿宋" w:cs="仿宋"/>
          <w:color w:val="auto"/>
          <w:spacing w:val="9"/>
          <w:sz w:val="19"/>
          <w:szCs w:val="19"/>
          <w:highlight w:val="none"/>
          <w:u w:val="single" w:color="auto"/>
        </w:rPr>
        <w:t xml:space="preserve">    </w:t>
      </w:r>
      <w:r>
        <w:rPr>
          <w:rFonts w:ascii="仿宋" w:hAnsi="仿宋" w:eastAsia="仿宋" w:cs="仿宋"/>
          <w:color w:val="auto"/>
          <w:spacing w:val="-5"/>
          <w:sz w:val="19"/>
          <w:szCs w:val="19"/>
          <w:highlight w:val="none"/>
          <w:u w:val="single" w:color="auto"/>
        </w:rPr>
        <w:t>月</w:t>
      </w:r>
      <w:r>
        <w:rPr>
          <w:rFonts w:ascii="仿宋" w:hAnsi="仿宋" w:eastAsia="仿宋" w:cs="仿宋"/>
          <w:color w:val="auto"/>
          <w:spacing w:val="17"/>
          <w:sz w:val="19"/>
          <w:szCs w:val="19"/>
          <w:highlight w:val="none"/>
          <w:u w:val="single" w:color="auto"/>
        </w:rPr>
        <w:t xml:space="preserve">    </w:t>
      </w:r>
      <w:r>
        <w:rPr>
          <w:rFonts w:ascii="仿宋" w:hAnsi="仿宋" w:eastAsia="仿宋" w:cs="仿宋"/>
          <w:color w:val="auto"/>
          <w:spacing w:val="-5"/>
          <w:sz w:val="19"/>
          <w:szCs w:val="19"/>
          <w:highlight w:val="none"/>
          <w:u w:val="single" w:color="auto"/>
        </w:rPr>
        <w:t>日</w:t>
      </w:r>
    </w:p>
    <w:p w14:paraId="05E435E3">
      <w:pPr>
        <w:spacing w:line="226" w:lineRule="auto"/>
        <w:rPr>
          <w:rFonts w:ascii="仿宋" w:hAnsi="仿宋" w:eastAsia="仿宋" w:cs="仿宋"/>
          <w:color w:val="auto"/>
          <w:sz w:val="19"/>
          <w:szCs w:val="19"/>
          <w:highlight w:val="none"/>
        </w:rPr>
        <w:sectPr>
          <w:footerReference r:id="rId6" w:type="default"/>
          <w:pgSz w:w="11906" w:h="16839"/>
          <w:pgMar w:top="1431" w:right="1031" w:bottom="1151" w:left="1083" w:header="0" w:footer="989" w:gutter="0"/>
          <w:pgNumType w:fmt="decimal"/>
          <w:cols w:space="720" w:num="1"/>
        </w:sectPr>
      </w:pPr>
    </w:p>
    <w:p w14:paraId="13E2ABF6">
      <w:pPr>
        <w:spacing w:before="205" w:line="216" w:lineRule="auto"/>
        <w:ind w:left="2715"/>
        <w:rPr>
          <w:rFonts w:ascii="仿宋" w:hAnsi="仿宋" w:eastAsia="仿宋" w:cs="仿宋"/>
          <w:color w:val="auto"/>
          <w:sz w:val="24"/>
          <w:szCs w:val="24"/>
          <w:highlight w:val="none"/>
        </w:rPr>
      </w:pPr>
      <w:r>
        <w:rPr>
          <w:rFonts w:ascii="仿宋" w:hAnsi="仿宋" w:eastAsia="仿宋" w:cs="仿宋"/>
          <w:b/>
          <w:bCs/>
          <w:color w:val="auto"/>
          <w:spacing w:val="-3"/>
          <w:sz w:val="24"/>
          <w:szCs w:val="24"/>
          <w:highlight w:val="none"/>
        </w:rPr>
        <w:t>财务状况报告（财务报告、或资信证明）</w:t>
      </w:r>
    </w:p>
    <w:p w14:paraId="4A91B39A">
      <w:pPr>
        <w:spacing w:before="253" w:line="225" w:lineRule="auto"/>
        <w:ind w:left="493"/>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致：</w:t>
      </w:r>
      <w:r>
        <w:rPr>
          <w:rFonts w:ascii="仿宋" w:hAnsi="仿宋" w:eastAsia="仿宋" w:cs="仿宋"/>
          <w:color w:val="auto"/>
          <w:spacing w:val="8"/>
          <w:sz w:val="19"/>
          <w:szCs w:val="19"/>
          <w:highlight w:val="none"/>
          <w:u w:val="single" w:color="auto"/>
        </w:rPr>
        <w:t>福州英华职业学院</w:t>
      </w:r>
    </w:p>
    <w:p w14:paraId="0C342BF0">
      <w:pPr>
        <w:spacing w:before="267" w:line="226" w:lineRule="auto"/>
        <w:ind w:left="577"/>
        <w:rPr>
          <w:rFonts w:ascii="仿宋" w:hAnsi="仿宋" w:eastAsia="仿宋" w:cs="仿宋"/>
          <w:color w:val="auto"/>
          <w:sz w:val="19"/>
          <w:szCs w:val="19"/>
          <w:highlight w:val="none"/>
        </w:rPr>
      </w:pPr>
      <w:r>
        <w:rPr>
          <w:rFonts w:ascii="仿宋" w:hAnsi="仿宋" w:eastAsia="仿宋" w:cs="仿宋"/>
          <w:color w:val="auto"/>
          <w:sz w:val="19"/>
          <w:szCs w:val="19"/>
          <w:highlight w:val="none"/>
        </w:rPr>
        <w:t>(</w:t>
      </w:r>
      <w:r>
        <w:rPr>
          <w:rFonts w:ascii="仿宋" w:hAnsi="仿宋" w:eastAsia="仿宋" w:cs="仿宋"/>
          <w:color w:val="auto"/>
          <w:spacing w:val="11"/>
          <w:sz w:val="19"/>
          <w:szCs w:val="19"/>
          <w:highlight w:val="none"/>
        </w:rPr>
        <w:t xml:space="preserve">  </w:t>
      </w:r>
      <w:r>
        <w:rPr>
          <w:rFonts w:ascii="仿宋" w:hAnsi="仿宋" w:eastAsia="仿宋" w:cs="仿宋"/>
          <w:color w:val="auto"/>
          <w:sz w:val="19"/>
          <w:szCs w:val="19"/>
          <w:highlight w:val="none"/>
        </w:rPr>
        <w:t xml:space="preserve">) </w:t>
      </w:r>
      <w:r>
        <w:rPr>
          <w:rFonts w:hint="eastAsia" w:ascii="仿宋" w:hAnsi="仿宋" w:eastAsia="仿宋" w:cs="仿宋"/>
          <w:color w:val="auto"/>
          <w:sz w:val="19"/>
          <w:szCs w:val="19"/>
          <w:highlight w:val="none"/>
          <w:lang w:eastAsia="zh-CN"/>
        </w:rPr>
        <w:t>响应人</w:t>
      </w:r>
      <w:r>
        <w:rPr>
          <w:rFonts w:ascii="仿宋" w:hAnsi="仿宋" w:eastAsia="仿宋" w:cs="仿宋"/>
          <w:color w:val="auto"/>
          <w:sz w:val="19"/>
          <w:szCs w:val="19"/>
          <w:highlight w:val="none"/>
        </w:rPr>
        <w:t>提供财务报告的</w:t>
      </w:r>
    </w:p>
    <w:p w14:paraId="312DEC3C">
      <w:pPr>
        <w:spacing w:before="269" w:line="224" w:lineRule="auto"/>
        <w:ind w:left="509"/>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□企业适用：现附上我方</w:t>
      </w:r>
      <w:r>
        <w:rPr>
          <w:rFonts w:ascii="仿宋" w:hAnsi="仿宋" w:eastAsia="仿宋" w:cs="仿宋"/>
          <w:color w:val="auto"/>
          <w:spacing w:val="8"/>
          <w:sz w:val="19"/>
          <w:szCs w:val="19"/>
          <w:highlight w:val="none"/>
          <w:u w:val="single" w:color="auto"/>
        </w:rPr>
        <w:t>（填写</w:t>
      </w:r>
      <w:r>
        <w:rPr>
          <w:rFonts w:ascii="仿宋" w:hAnsi="仿宋" w:eastAsia="仿宋" w:cs="仿宋"/>
          <w:color w:val="auto"/>
          <w:spacing w:val="-62"/>
          <w:sz w:val="19"/>
          <w:szCs w:val="19"/>
          <w:highlight w:val="none"/>
          <w:u w:val="single" w:color="auto"/>
        </w:rPr>
        <w:t xml:space="preserve"> </w:t>
      </w:r>
      <w:r>
        <w:rPr>
          <w:rFonts w:ascii="仿宋" w:hAnsi="仿宋" w:eastAsia="仿宋" w:cs="仿宋"/>
          <w:color w:val="auto"/>
          <w:spacing w:val="8"/>
          <w:sz w:val="19"/>
          <w:szCs w:val="19"/>
          <w:highlight w:val="none"/>
          <w:u w:val="single" w:color="auto"/>
        </w:rPr>
        <w:t>“具体的年度、或半年度、季度”</w:t>
      </w:r>
      <w:r>
        <w:rPr>
          <w:rFonts w:ascii="仿宋" w:hAnsi="仿宋" w:eastAsia="仿宋" w:cs="仿宋"/>
          <w:color w:val="auto"/>
          <w:spacing w:val="-66"/>
          <w:sz w:val="19"/>
          <w:szCs w:val="19"/>
          <w:highlight w:val="none"/>
          <w:u w:val="single" w:color="auto"/>
        </w:rPr>
        <w:t xml:space="preserve"> </w:t>
      </w:r>
      <w:r>
        <w:rPr>
          <w:rFonts w:ascii="仿宋" w:hAnsi="仿宋" w:eastAsia="仿宋" w:cs="仿宋"/>
          <w:color w:val="auto"/>
          <w:spacing w:val="8"/>
          <w:sz w:val="19"/>
          <w:szCs w:val="19"/>
          <w:highlight w:val="none"/>
          <w:u w:val="single" w:color="auto"/>
        </w:rPr>
        <w:t>）</w:t>
      </w:r>
      <w:r>
        <w:rPr>
          <w:rFonts w:ascii="仿宋" w:hAnsi="仿宋" w:eastAsia="仿宋" w:cs="仿宋"/>
          <w:color w:val="auto"/>
          <w:spacing w:val="8"/>
          <w:sz w:val="19"/>
          <w:szCs w:val="19"/>
          <w:highlight w:val="none"/>
        </w:rPr>
        <w:t>财务报</w:t>
      </w:r>
      <w:r>
        <w:rPr>
          <w:rFonts w:ascii="仿宋" w:hAnsi="仿宋" w:eastAsia="仿宋" w:cs="仿宋"/>
          <w:color w:val="auto"/>
          <w:spacing w:val="7"/>
          <w:sz w:val="19"/>
          <w:szCs w:val="19"/>
          <w:highlight w:val="none"/>
        </w:rPr>
        <w:t>告复印件，包括资产负债表、</w:t>
      </w:r>
    </w:p>
    <w:p w14:paraId="638C5599">
      <w:pPr>
        <w:spacing w:before="268" w:line="354" w:lineRule="auto"/>
        <w:ind w:left="11" w:right="51" w:hanging="8"/>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利润表、现金流量表、所有者权益变动表（若有）及其附注（若有）、会计师事</w:t>
      </w:r>
      <w:r>
        <w:rPr>
          <w:rFonts w:ascii="仿宋" w:hAnsi="仿宋" w:eastAsia="仿宋" w:cs="仿宋"/>
          <w:color w:val="auto"/>
          <w:spacing w:val="8"/>
          <w:sz w:val="19"/>
          <w:szCs w:val="19"/>
          <w:highlight w:val="none"/>
        </w:rPr>
        <w:t>务所营业执照和注册会计师资格</w:t>
      </w:r>
      <w:r>
        <w:rPr>
          <w:rFonts w:ascii="仿宋" w:hAnsi="仿宋" w:eastAsia="仿宋" w:cs="仿宋"/>
          <w:color w:val="auto"/>
          <w:spacing w:val="9"/>
          <w:sz w:val="19"/>
          <w:szCs w:val="19"/>
          <w:highlight w:val="none"/>
        </w:rPr>
        <w:t>证书，上述证明材料真实有效，否则我方负全部</w:t>
      </w:r>
      <w:r>
        <w:rPr>
          <w:rFonts w:ascii="仿宋" w:hAnsi="仿宋" w:eastAsia="仿宋" w:cs="仿宋"/>
          <w:color w:val="auto"/>
          <w:spacing w:val="8"/>
          <w:sz w:val="19"/>
          <w:szCs w:val="19"/>
          <w:highlight w:val="none"/>
        </w:rPr>
        <w:t>责任。</w:t>
      </w:r>
    </w:p>
    <w:p w14:paraId="45066440">
      <w:pPr>
        <w:spacing w:before="272" w:line="398" w:lineRule="auto"/>
        <w:ind w:left="2" w:right="51" w:firstLine="507"/>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□事业单位适用：现附上我方</w:t>
      </w:r>
      <w:r>
        <w:rPr>
          <w:rFonts w:ascii="仿宋" w:hAnsi="仿宋" w:eastAsia="仿宋" w:cs="仿宋"/>
          <w:color w:val="auto"/>
          <w:spacing w:val="8"/>
          <w:sz w:val="19"/>
          <w:szCs w:val="19"/>
          <w:highlight w:val="none"/>
          <w:u w:val="single" w:color="auto"/>
        </w:rPr>
        <w:t>（填写</w:t>
      </w:r>
      <w:r>
        <w:rPr>
          <w:rFonts w:ascii="仿宋" w:hAnsi="仿宋" w:eastAsia="仿宋" w:cs="仿宋"/>
          <w:color w:val="auto"/>
          <w:spacing w:val="-62"/>
          <w:sz w:val="19"/>
          <w:szCs w:val="19"/>
          <w:highlight w:val="none"/>
          <w:u w:val="single" w:color="auto"/>
        </w:rPr>
        <w:t xml:space="preserve"> </w:t>
      </w:r>
      <w:r>
        <w:rPr>
          <w:rFonts w:ascii="仿宋" w:hAnsi="仿宋" w:eastAsia="仿宋" w:cs="仿宋"/>
          <w:color w:val="auto"/>
          <w:spacing w:val="8"/>
          <w:sz w:val="19"/>
          <w:szCs w:val="19"/>
          <w:highlight w:val="none"/>
          <w:u w:val="single" w:color="auto"/>
        </w:rPr>
        <w:t>“具体的年度、或半年度、或季度”</w:t>
      </w:r>
      <w:r>
        <w:rPr>
          <w:rFonts w:ascii="仿宋" w:hAnsi="仿宋" w:eastAsia="仿宋" w:cs="仿宋"/>
          <w:color w:val="auto"/>
          <w:spacing w:val="-66"/>
          <w:sz w:val="19"/>
          <w:szCs w:val="19"/>
          <w:highlight w:val="none"/>
          <w:u w:val="single" w:color="auto"/>
        </w:rPr>
        <w:t xml:space="preserve"> </w:t>
      </w:r>
      <w:r>
        <w:rPr>
          <w:rFonts w:ascii="仿宋" w:hAnsi="仿宋" w:eastAsia="仿宋" w:cs="仿宋"/>
          <w:color w:val="auto"/>
          <w:spacing w:val="8"/>
          <w:sz w:val="19"/>
          <w:szCs w:val="19"/>
          <w:highlight w:val="none"/>
          <w:u w:val="single" w:color="auto"/>
        </w:rPr>
        <w:t>）</w:t>
      </w:r>
      <w:r>
        <w:rPr>
          <w:rFonts w:ascii="仿宋" w:hAnsi="仿宋" w:eastAsia="仿宋" w:cs="仿宋"/>
          <w:color w:val="auto"/>
          <w:spacing w:val="8"/>
          <w:sz w:val="19"/>
          <w:szCs w:val="19"/>
          <w:highlight w:val="none"/>
        </w:rPr>
        <w:t>财务报告复印件，包</w:t>
      </w:r>
      <w:r>
        <w:rPr>
          <w:rFonts w:ascii="仿宋" w:hAnsi="仿宋" w:eastAsia="仿宋" w:cs="仿宋"/>
          <w:color w:val="auto"/>
          <w:spacing w:val="7"/>
          <w:sz w:val="19"/>
          <w:szCs w:val="19"/>
          <w:highlight w:val="none"/>
        </w:rPr>
        <w:t>括资产负</w:t>
      </w:r>
      <w:r>
        <w:rPr>
          <w:rFonts w:ascii="仿宋" w:hAnsi="仿宋" w:eastAsia="仿宋" w:cs="仿宋"/>
          <w:color w:val="auto"/>
          <w:spacing w:val="9"/>
          <w:sz w:val="19"/>
          <w:szCs w:val="19"/>
          <w:highlight w:val="none"/>
        </w:rPr>
        <w:t>债表、收入支出表（或收入费用表）、财政补助收入支出表（若有）、会计师事务</w:t>
      </w:r>
      <w:r>
        <w:rPr>
          <w:rFonts w:ascii="仿宋" w:hAnsi="仿宋" w:eastAsia="仿宋" w:cs="仿宋"/>
          <w:color w:val="auto"/>
          <w:spacing w:val="8"/>
          <w:sz w:val="19"/>
          <w:szCs w:val="19"/>
          <w:highlight w:val="none"/>
        </w:rPr>
        <w:t>所营业执照和注册会计师资格</w:t>
      </w:r>
      <w:r>
        <w:rPr>
          <w:rFonts w:ascii="仿宋" w:hAnsi="仿宋" w:eastAsia="仿宋" w:cs="仿宋"/>
          <w:color w:val="auto"/>
          <w:spacing w:val="9"/>
          <w:sz w:val="19"/>
          <w:szCs w:val="19"/>
          <w:highlight w:val="none"/>
        </w:rPr>
        <w:t>证书，上述证明材料真实有效，否则我方负全部责任。</w:t>
      </w:r>
    </w:p>
    <w:p w14:paraId="06522956">
      <w:pPr>
        <w:spacing w:before="271" w:line="224" w:lineRule="auto"/>
        <w:ind w:left="509"/>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□社会团体、</w:t>
      </w:r>
      <w:r>
        <w:rPr>
          <w:rFonts w:ascii="仿宋" w:hAnsi="仿宋" w:eastAsia="仿宋" w:cs="仿宋"/>
          <w:color w:val="auto"/>
          <w:spacing w:val="-47"/>
          <w:sz w:val="19"/>
          <w:szCs w:val="19"/>
          <w:highlight w:val="none"/>
        </w:rPr>
        <w:t xml:space="preserve"> </w:t>
      </w:r>
      <w:r>
        <w:rPr>
          <w:rFonts w:ascii="仿宋" w:hAnsi="仿宋" w:eastAsia="仿宋" w:cs="仿宋"/>
          <w:color w:val="auto"/>
          <w:spacing w:val="7"/>
          <w:sz w:val="19"/>
          <w:szCs w:val="19"/>
          <w:highlight w:val="none"/>
        </w:rPr>
        <w:t>民办非企适用：现附上我方</w:t>
      </w:r>
      <w:r>
        <w:rPr>
          <w:rFonts w:ascii="仿宋" w:hAnsi="仿宋" w:eastAsia="仿宋" w:cs="仿宋"/>
          <w:color w:val="auto"/>
          <w:spacing w:val="7"/>
          <w:sz w:val="19"/>
          <w:szCs w:val="19"/>
          <w:highlight w:val="none"/>
          <w:u w:val="single" w:color="auto"/>
        </w:rPr>
        <w:t>（填写</w:t>
      </w:r>
      <w:r>
        <w:rPr>
          <w:rFonts w:ascii="仿宋" w:hAnsi="仿宋" w:eastAsia="仿宋" w:cs="仿宋"/>
          <w:color w:val="auto"/>
          <w:spacing w:val="-62"/>
          <w:sz w:val="19"/>
          <w:szCs w:val="19"/>
          <w:highlight w:val="none"/>
          <w:u w:val="single" w:color="auto"/>
        </w:rPr>
        <w:t xml:space="preserve"> </w:t>
      </w:r>
      <w:r>
        <w:rPr>
          <w:rFonts w:ascii="仿宋" w:hAnsi="仿宋" w:eastAsia="仿宋" w:cs="仿宋"/>
          <w:color w:val="auto"/>
          <w:spacing w:val="7"/>
          <w:sz w:val="19"/>
          <w:szCs w:val="19"/>
          <w:highlight w:val="none"/>
          <w:u w:val="single" w:color="auto"/>
        </w:rPr>
        <w:t>“具体的年度、或半年度、</w:t>
      </w:r>
      <w:r>
        <w:rPr>
          <w:rFonts w:ascii="仿宋" w:hAnsi="仿宋" w:eastAsia="仿宋" w:cs="仿宋"/>
          <w:color w:val="auto"/>
          <w:spacing w:val="6"/>
          <w:sz w:val="19"/>
          <w:szCs w:val="19"/>
          <w:highlight w:val="none"/>
          <w:u w:val="single" w:color="auto"/>
        </w:rPr>
        <w:t>或季度”</w:t>
      </w:r>
      <w:r>
        <w:rPr>
          <w:rFonts w:ascii="仿宋" w:hAnsi="仿宋" w:eastAsia="仿宋" w:cs="仿宋"/>
          <w:color w:val="auto"/>
          <w:spacing w:val="-68"/>
          <w:sz w:val="19"/>
          <w:szCs w:val="19"/>
          <w:highlight w:val="none"/>
          <w:u w:val="single" w:color="auto"/>
        </w:rPr>
        <w:t xml:space="preserve"> </w:t>
      </w:r>
      <w:r>
        <w:rPr>
          <w:rFonts w:ascii="仿宋" w:hAnsi="仿宋" w:eastAsia="仿宋" w:cs="仿宋"/>
          <w:color w:val="auto"/>
          <w:spacing w:val="6"/>
          <w:sz w:val="19"/>
          <w:szCs w:val="19"/>
          <w:highlight w:val="none"/>
          <w:u w:val="single" w:color="auto"/>
        </w:rPr>
        <w:t>）</w:t>
      </w:r>
      <w:r>
        <w:rPr>
          <w:rFonts w:ascii="仿宋" w:hAnsi="仿宋" w:eastAsia="仿宋" w:cs="仿宋"/>
          <w:color w:val="auto"/>
          <w:spacing w:val="6"/>
          <w:sz w:val="19"/>
          <w:szCs w:val="19"/>
          <w:highlight w:val="none"/>
        </w:rPr>
        <w:t>财务报告复印件，</w:t>
      </w:r>
    </w:p>
    <w:p w14:paraId="11FA264A">
      <w:pPr>
        <w:spacing w:before="270" w:line="355" w:lineRule="auto"/>
        <w:ind w:left="10" w:right="51" w:hanging="10"/>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包括资产负债表、业务活动表、现金流量表、会计师事务所营业执照和注册会计师资格证</w:t>
      </w:r>
      <w:r>
        <w:rPr>
          <w:rFonts w:ascii="仿宋" w:hAnsi="仿宋" w:eastAsia="仿宋" w:cs="仿宋"/>
          <w:color w:val="auto"/>
          <w:spacing w:val="8"/>
          <w:sz w:val="19"/>
          <w:szCs w:val="19"/>
          <w:highlight w:val="none"/>
        </w:rPr>
        <w:t>书，上述证明材料真实有效，否则我方负全部责任。</w:t>
      </w:r>
    </w:p>
    <w:p w14:paraId="65487003">
      <w:pPr>
        <w:spacing w:before="269" w:line="225" w:lineRule="auto"/>
        <w:ind w:left="577"/>
        <w:rPr>
          <w:rFonts w:ascii="仿宋" w:hAnsi="仿宋" w:eastAsia="仿宋" w:cs="仿宋"/>
          <w:color w:val="auto"/>
          <w:sz w:val="19"/>
          <w:szCs w:val="19"/>
          <w:highlight w:val="none"/>
        </w:rPr>
      </w:pPr>
      <w:r>
        <w:rPr>
          <w:rFonts w:ascii="仿宋" w:hAnsi="仿宋" w:eastAsia="仿宋" w:cs="仿宋"/>
          <w:color w:val="auto"/>
          <w:sz w:val="19"/>
          <w:szCs w:val="19"/>
          <w:highlight w:val="none"/>
        </w:rPr>
        <w:t>(</w:t>
      </w:r>
      <w:r>
        <w:rPr>
          <w:rFonts w:ascii="仿宋" w:hAnsi="仿宋" w:eastAsia="仿宋" w:cs="仿宋"/>
          <w:color w:val="auto"/>
          <w:spacing w:val="11"/>
          <w:sz w:val="19"/>
          <w:szCs w:val="19"/>
          <w:highlight w:val="none"/>
        </w:rPr>
        <w:t xml:space="preserve">  </w:t>
      </w:r>
      <w:r>
        <w:rPr>
          <w:rFonts w:ascii="仿宋" w:hAnsi="仿宋" w:eastAsia="仿宋" w:cs="仿宋"/>
          <w:color w:val="auto"/>
          <w:sz w:val="19"/>
          <w:szCs w:val="19"/>
          <w:highlight w:val="none"/>
        </w:rPr>
        <w:t xml:space="preserve">) </w:t>
      </w:r>
      <w:r>
        <w:rPr>
          <w:rFonts w:hint="eastAsia" w:ascii="仿宋" w:hAnsi="仿宋" w:eastAsia="仿宋" w:cs="仿宋"/>
          <w:color w:val="auto"/>
          <w:sz w:val="19"/>
          <w:szCs w:val="19"/>
          <w:highlight w:val="none"/>
          <w:lang w:eastAsia="zh-CN"/>
        </w:rPr>
        <w:t>响应人</w:t>
      </w:r>
      <w:r>
        <w:rPr>
          <w:rFonts w:ascii="仿宋" w:hAnsi="仿宋" w:eastAsia="仿宋" w:cs="仿宋"/>
          <w:color w:val="auto"/>
          <w:sz w:val="19"/>
          <w:szCs w:val="19"/>
          <w:highlight w:val="none"/>
        </w:rPr>
        <w:t>提供资信证明的</w:t>
      </w:r>
    </w:p>
    <w:p w14:paraId="254D4095">
      <w:pPr>
        <w:spacing w:before="268" w:line="354" w:lineRule="auto"/>
        <w:ind w:left="8" w:right="115" w:firstLine="500"/>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□非自然人适用（包括企业、事业单位、社会团体和其他组织</w:t>
      </w:r>
      <w:r>
        <w:rPr>
          <w:rFonts w:ascii="仿宋" w:hAnsi="仿宋" w:eastAsia="仿宋" w:cs="仿宋"/>
          <w:color w:val="auto"/>
          <w:spacing w:val="3"/>
          <w:sz w:val="19"/>
          <w:szCs w:val="19"/>
          <w:highlight w:val="none"/>
        </w:rPr>
        <w:t>）：</w:t>
      </w:r>
      <w:r>
        <w:rPr>
          <w:rFonts w:ascii="仿宋" w:hAnsi="仿宋" w:eastAsia="仿宋" w:cs="仿宋"/>
          <w:color w:val="auto"/>
          <w:spacing w:val="9"/>
          <w:sz w:val="19"/>
          <w:szCs w:val="19"/>
          <w:highlight w:val="none"/>
        </w:rPr>
        <w:t>现附上我方银行</w:t>
      </w:r>
      <w:r>
        <w:rPr>
          <w:rFonts w:ascii="仿宋" w:hAnsi="仿宋" w:eastAsia="仿宋" w:cs="仿宋"/>
          <w:color w:val="auto"/>
          <w:spacing w:val="3"/>
          <w:sz w:val="19"/>
          <w:szCs w:val="19"/>
          <w:highlight w:val="none"/>
        </w:rPr>
        <w:t>：</w:t>
      </w:r>
      <w:r>
        <w:rPr>
          <w:rFonts w:ascii="仿宋" w:hAnsi="仿宋" w:eastAsia="仿宋" w:cs="仿宋"/>
          <w:color w:val="auto"/>
          <w:spacing w:val="3"/>
          <w:sz w:val="19"/>
          <w:szCs w:val="19"/>
          <w:highlight w:val="none"/>
          <w:u w:val="single" w:color="auto"/>
        </w:rPr>
        <w:t>（</w:t>
      </w:r>
      <w:r>
        <w:rPr>
          <w:rFonts w:ascii="仿宋" w:hAnsi="仿宋" w:eastAsia="仿宋" w:cs="仿宋"/>
          <w:color w:val="auto"/>
          <w:spacing w:val="9"/>
          <w:sz w:val="19"/>
          <w:szCs w:val="19"/>
          <w:highlight w:val="none"/>
          <w:u w:val="single" w:color="auto"/>
        </w:rPr>
        <w:t>填写</w:t>
      </w:r>
      <w:r>
        <w:rPr>
          <w:rFonts w:ascii="仿宋" w:hAnsi="仿宋" w:eastAsia="仿宋" w:cs="仿宋"/>
          <w:color w:val="auto"/>
          <w:spacing w:val="-59"/>
          <w:sz w:val="19"/>
          <w:szCs w:val="19"/>
          <w:highlight w:val="none"/>
          <w:u w:val="single" w:color="auto"/>
        </w:rPr>
        <w:t xml:space="preserve"> </w:t>
      </w:r>
      <w:r>
        <w:rPr>
          <w:rFonts w:ascii="仿宋" w:hAnsi="仿宋" w:eastAsia="仿宋" w:cs="仿宋"/>
          <w:color w:val="auto"/>
          <w:spacing w:val="9"/>
          <w:sz w:val="19"/>
          <w:szCs w:val="19"/>
          <w:highlight w:val="none"/>
          <w:u w:val="single" w:color="auto"/>
        </w:rPr>
        <w:t>“开户银行全</w:t>
      </w:r>
      <w:r>
        <w:rPr>
          <w:rFonts w:ascii="仿宋" w:hAnsi="仿宋" w:eastAsia="仿宋" w:cs="仿宋"/>
          <w:color w:val="auto"/>
          <w:spacing w:val="8"/>
          <w:sz w:val="19"/>
          <w:szCs w:val="19"/>
          <w:highlight w:val="none"/>
          <w:u w:val="single" w:color="auto"/>
        </w:rPr>
        <w:t>称”</w:t>
      </w:r>
      <w:r>
        <w:rPr>
          <w:rFonts w:ascii="仿宋" w:hAnsi="仿宋" w:eastAsia="仿宋" w:cs="仿宋"/>
          <w:color w:val="auto"/>
          <w:spacing w:val="-48"/>
          <w:sz w:val="19"/>
          <w:szCs w:val="19"/>
          <w:highlight w:val="none"/>
          <w:u w:val="single" w:color="auto"/>
        </w:rPr>
        <w:t xml:space="preserve"> </w:t>
      </w:r>
      <w:r>
        <w:rPr>
          <w:rFonts w:ascii="仿宋" w:hAnsi="仿宋" w:eastAsia="仿宋" w:cs="仿宋"/>
          <w:color w:val="auto"/>
          <w:spacing w:val="8"/>
          <w:sz w:val="19"/>
          <w:szCs w:val="19"/>
          <w:highlight w:val="none"/>
          <w:u w:val="single" w:color="auto"/>
        </w:rPr>
        <w:t>）</w:t>
      </w:r>
      <w:r>
        <w:rPr>
          <w:rFonts w:ascii="仿宋" w:hAnsi="仿宋" w:eastAsia="仿宋" w:cs="仿宋"/>
          <w:color w:val="auto"/>
          <w:spacing w:val="8"/>
          <w:sz w:val="19"/>
          <w:szCs w:val="19"/>
          <w:highlight w:val="none"/>
        </w:rPr>
        <w:t>出具的资信证明复印件，上述证明材料真实有效，否则我方负全部责任。</w:t>
      </w:r>
    </w:p>
    <w:p w14:paraId="2692E22C">
      <w:pPr>
        <w:spacing w:before="272" w:line="354" w:lineRule="auto"/>
        <w:ind w:left="10" w:firstLine="498"/>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w:t>
      </w:r>
      <w:r>
        <w:rPr>
          <w:rFonts w:ascii="仿宋" w:hAnsi="仿宋" w:eastAsia="仿宋" w:cs="仿宋"/>
          <w:color w:val="auto"/>
          <w:spacing w:val="-50"/>
          <w:sz w:val="19"/>
          <w:szCs w:val="19"/>
          <w:highlight w:val="none"/>
        </w:rPr>
        <w:t xml:space="preserve"> </w:t>
      </w:r>
      <w:r>
        <w:rPr>
          <w:rFonts w:ascii="仿宋" w:hAnsi="仿宋" w:eastAsia="仿宋" w:cs="仿宋"/>
          <w:color w:val="auto"/>
          <w:spacing w:val="7"/>
          <w:sz w:val="19"/>
          <w:szCs w:val="19"/>
          <w:highlight w:val="none"/>
        </w:rPr>
        <w:t>自然人适用：现附上我方银行</w:t>
      </w:r>
      <w:r>
        <w:rPr>
          <w:rFonts w:ascii="仿宋" w:hAnsi="仿宋" w:eastAsia="仿宋" w:cs="仿宋"/>
          <w:color w:val="auto"/>
          <w:spacing w:val="-18"/>
          <w:sz w:val="19"/>
          <w:szCs w:val="19"/>
          <w:highlight w:val="none"/>
          <w:u w:val="single" w:color="auto"/>
        </w:rPr>
        <w:t>：（</w:t>
      </w:r>
      <w:r>
        <w:rPr>
          <w:rFonts w:ascii="仿宋" w:hAnsi="仿宋" w:eastAsia="仿宋" w:cs="仿宋"/>
          <w:color w:val="auto"/>
          <w:spacing w:val="7"/>
          <w:sz w:val="19"/>
          <w:szCs w:val="19"/>
          <w:highlight w:val="none"/>
          <w:u w:val="single" w:color="auto"/>
        </w:rPr>
        <w:t>填写自然人的</w:t>
      </w:r>
      <w:r>
        <w:rPr>
          <w:rFonts w:ascii="仿宋" w:hAnsi="仿宋" w:eastAsia="仿宋" w:cs="仿宋"/>
          <w:color w:val="auto"/>
          <w:spacing w:val="-67"/>
          <w:sz w:val="19"/>
          <w:szCs w:val="19"/>
          <w:highlight w:val="none"/>
          <w:u w:val="single" w:color="auto"/>
        </w:rPr>
        <w:t xml:space="preserve"> </w:t>
      </w:r>
      <w:r>
        <w:rPr>
          <w:rFonts w:ascii="仿宋" w:hAnsi="仿宋" w:eastAsia="仿宋" w:cs="仿宋"/>
          <w:color w:val="auto"/>
          <w:spacing w:val="7"/>
          <w:sz w:val="19"/>
          <w:szCs w:val="19"/>
          <w:highlight w:val="none"/>
          <w:u w:val="single" w:color="auto"/>
        </w:rPr>
        <w:t>“个人账户的开户银行全称”）</w:t>
      </w:r>
      <w:r>
        <w:rPr>
          <w:rFonts w:ascii="仿宋" w:hAnsi="仿宋" w:eastAsia="仿宋" w:cs="仿宋"/>
          <w:color w:val="auto"/>
          <w:spacing w:val="7"/>
          <w:sz w:val="19"/>
          <w:szCs w:val="19"/>
          <w:highlight w:val="none"/>
        </w:rPr>
        <w:t>出具的资信证明复印件，</w:t>
      </w:r>
      <w:r>
        <w:rPr>
          <w:rFonts w:ascii="仿宋" w:hAnsi="仿宋" w:eastAsia="仿宋" w:cs="仿宋"/>
          <w:color w:val="auto"/>
          <w:spacing w:val="8"/>
          <w:sz w:val="19"/>
          <w:szCs w:val="19"/>
          <w:highlight w:val="none"/>
        </w:rPr>
        <w:t>上述证明材料真实有效，否则我方负全部责任。</w:t>
      </w:r>
    </w:p>
    <w:p w14:paraId="105E9968">
      <w:pPr>
        <w:spacing w:before="269" w:line="228" w:lineRule="auto"/>
        <w:ind w:left="507"/>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※注意：</w:t>
      </w:r>
    </w:p>
    <w:p w14:paraId="1541FF47">
      <w:pPr>
        <w:spacing w:before="268" w:line="354" w:lineRule="auto"/>
        <w:ind w:left="5" w:right="51" w:firstLine="493"/>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1、请</w:t>
      </w:r>
      <w:r>
        <w:rPr>
          <w:rFonts w:hint="eastAsia" w:ascii="仿宋" w:hAnsi="仿宋" w:eastAsia="仿宋" w:cs="仿宋"/>
          <w:color w:val="auto"/>
          <w:spacing w:val="5"/>
          <w:sz w:val="19"/>
          <w:szCs w:val="19"/>
          <w:highlight w:val="none"/>
          <w:lang w:eastAsia="zh-CN"/>
        </w:rPr>
        <w:t>响应人</w:t>
      </w:r>
      <w:r>
        <w:rPr>
          <w:rFonts w:ascii="仿宋" w:hAnsi="仿宋" w:eastAsia="仿宋" w:cs="仿宋"/>
          <w:color w:val="auto"/>
          <w:spacing w:val="5"/>
          <w:sz w:val="19"/>
          <w:szCs w:val="19"/>
          <w:highlight w:val="none"/>
        </w:rPr>
        <w:t>按照实际情况编制填写，在相应的</w:t>
      </w:r>
      <w:r>
        <w:rPr>
          <w:rFonts w:ascii="仿宋" w:hAnsi="仿宋" w:eastAsia="仿宋" w:cs="仿宋"/>
          <w:color w:val="auto"/>
          <w:spacing w:val="4"/>
          <w:sz w:val="19"/>
          <w:szCs w:val="19"/>
          <w:highlight w:val="none"/>
        </w:rPr>
        <w:t>（</w:t>
      </w:r>
      <w:r>
        <w:rPr>
          <w:rFonts w:ascii="仿宋" w:hAnsi="仿宋" w:eastAsia="仿宋" w:cs="仿宋"/>
          <w:color w:val="auto"/>
          <w:spacing w:val="-40"/>
          <w:sz w:val="19"/>
          <w:szCs w:val="19"/>
          <w:highlight w:val="none"/>
        </w:rPr>
        <w:t xml:space="preserve"> </w:t>
      </w:r>
      <w:r>
        <w:rPr>
          <w:rFonts w:ascii="仿宋" w:hAnsi="仿宋" w:eastAsia="仿宋" w:cs="仿宋"/>
          <w:color w:val="auto"/>
          <w:spacing w:val="4"/>
          <w:sz w:val="19"/>
          <w:szCs w:val="19"/>
          <w:highlight w:val="none"/>
        </w:rPr>
        <w:t>）</w:t>
      </w:r>
      <w:r>
        <w:rPr>
          <w:rFonts w:ascii="仿宋" w:hAnsi="仿宋" w:eastAsia="仿宋" w:cs="仿宋"/>
          <w:color w:val="auto"/>
          <w:spacing w:val="5"/>
          <w:sz w:val="19"/>
          <w:szCs w:val="19"/>
          <w:highlight w:val="none"/>
        </w:rPr>
        <w:t>中打</w:t>
      </w:r>
      <w:r>
        <w:rPr>
          <w:rFonts w:ascii="仿宋" w:hAnsi="仿宋" w:eastAsia="仿宋" w:cs="仿宋"/>
          <w:color w:val="auto"/>
          <w:spacing w:val="-65"/>
          <w:sz w:val="19"/>
          <w:szCs w:val="19"/>
          <w:highlight w:val="none"/>
        </w:rPr>
        <w:t xml:space="preserve"> </w:t>
      </w:r>
      <w:r>
        <w:rPr>
          <w:rFonts w:ascii="仿宋" w:hAnsi="仿宋" w:eastAsia="仿宋" w:cs="仿宋"/>
          <w:color w:val="auto"/>
          <w:spacing w:val="5"/>
          <w:sz w:val="19"/>
          <w:szCs w:val="19"/>
          <w:highlight w:val="none"/>
        </w:rPr>
        <w:t>“</w:t>
      </w:r>
      <w:r>
        <w:rPr>
          <w:rFonts w:ascii="仿宋" w:hAnsi="仿宋" w:eastAsia="仿宋" w:cs="仿宋"/>
          <w:color w:val="auto"/>
          <w:spacing w:val="-68"/>
          <w:sz w:val="19"/>
          <w:szCs w:val="19"/>
          <w:highlight w:val="none"/>
        </w:rPr>
        <w:t xml:space="preserve"> </w:t>
      </w:r>
      <w:r>
        <w:rPr>
          <w:rFonts w:ascii="仿宋" w:hAnsi="仿宋" w:eastAsia="仿宋" w:cs="仿宋"/>
          <w:color w:val="auto"/>
          <w:spacing w:val="5"/>
          <w:sz w:val="19"/>
          <w:szCs w:val="19"/>
          <w:highlight w:val="none"/>
        </w:rPr>
        <w:t>√”并选择相应的</w:t>
      </w:r>
      <w:r>
        <w:rPr>
          <w:rFonts w:ascii="仿宋" w:hAnsi="仿宋" w:eastAsia="仿宋" w:cs="仿宋"/>
          <w:color w:val="auto"/>
          <w:spacing w:val="-67"/>
          <w:sz w:val="19"/>
          <w:szCs w:val="19"/>
          <w:highlight w:val="none"/>
        </w:rPr>
        <w:t xml:space="preserve"> </w:t>
      </w:r>
      <w:r>
        <w:rPr>
          <w:rFonts w:ascii="仿宋" w:hAnsi="仿宋" w:eastAsia="仿宋" w:cs="仿宋"/>
          <w:color w:val="auto"/>
          <w:spacing w:val="5"/>
          <w:sz w:val="19"/>
          <w:szCs w:val="19"/>
          <w:highlight w:val="none"/>
        </w:rPr>
        <w:t>“</w:t>
      </w:r>
      <w:r>
        <w:rPr>
          <w:rFonts w:ascii="仿宋" w:hAnsi="仿宋" w:eastAsia="仿宋" w:cs="仿宋"/>
          <w:color w:val="auto"/>
          <w:spacing w:val="-61"/>
          <w:sz w:val="19"/>
          <w:szCs w:val="19"/>
          <w:highlight w:val="none"/>
        </w:rPr>
        <w:t xml:space="preserve"> </w:t>
      </w:r>
      <w:r>
        <w:rPr>
          <w:rFonts w:ascii="仿宋" w:hAnsi="仿宋" w:eastAsia="仿宋" w:cs="仿宋"/>
          <w:color w:val="auto"/>
          <w:spacing w:val="5"/>
          <w:sz w:val="19"/>
          <w:szCs w:val="19"/>
          <w:highlight w:val="none"/>
        </w:rPr>
        <w:t>□”（若有）后，再按照本</w:t>
      </w:r>
      <w:r>
        <w:rPr>
          <w:rFonts w:ascii="仿宋" w:hAnsi="仿宋" w:eastAsia="仿宋" w:cs="仿宋"/>
          <w:color w:val="auto"/>
          <w:spacing w:val="8"/>
          <w:sz w:val="19"/>
          <w:szCs w:val="19"/>
          <w:highlight w:val="none"/>
        </w:rPr>
        <w:t>格式的要求提供相应证明材料的复印件。</w:t>
      </w:r>
    </w:p>
    <w:p w14:paraId="353E8724">
      <w:pPr>
        <w:spacing w:before="269" w:line="224" w:lineRule="auto"/>
        <w:ind w:left="493"/>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提供的财务报告复印件（成立年限按照</w:t>
      </w:r>
      <w:r>
        <w:rPr>
          <w:rFonts w:hint="eastAsia" w:ascii="仿宋" w:hAnsi="仿宋" w:eastAsia="仿宋" w:cs="仿宋"/>
          <w:color w:val="auto"/>
          <w:spacing w:val="9"/>
          <w:sz w:val="19"/>
          <w:szCs w:val="19"/>
          <w:highlight w:val="none"/>
          <w:lang w:eastAsia="zh-CN"/>
        </w:rPr>
        <w:t>响应截止时间</w:t>
      </w:r>
      <w:r>
        <w:rPr>
          <w:rFonts w:ascii="仿宋" w:hAnsi="仿宋" w:eastAsia="仿宋" w:cs="仿宋"/>
          <w:color w:val="auto"/>
          <w:spacing w:val="9"/>
          <w:sz w:val="19"/>
          <w:szCs w:val="19"/>
          <w:highlight w:val="none"/>
        </w:rPr>
        <w:t>推算）应符合下列规定：</w:t>
      </w:r>
    </w:p>
    <w:p w14:paraId="4C711D2E">
      <w:pPr>
        <w:spacing w:before="271" w:line="226" w:lineRule="auto"/>
        <w:ind w:left="493"/>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2.1</w:t>
      </w:r>
      <w:r>
        <w:rPr>
          <w:rFonts w:ascii="仿宋" w:hAnsi="仿宋" w:eastAsia="仿宋" w:cs="仿宋"/>
          <w:color w:val="auto"/>
          <w:spacing w:val="-33"/>
          <w:sz w:val="19"/>
          <w:szCs w:val="19"/>
          <w:highlight w:val="none"/>
        </w:rPr>
        <w:t xml:space="preserve"> </w:t>
      </w:r>
      <w:r>
        <w:rPr>
          <w:rFonts w:ascii="仿宋" w:hAnsi="仿宋" w:eastAsia="仿宋" w:cs="仿宋"/>
          <w:color w:val="auto"/>
          <w:spacing w:val="8"/>
          <w:sz w:val="19"/>
          <w:szCs w:val="19"/>
          <w:highlight w:val="none"/>
        </w:rPr>
        <w:t>成立年限满</w:t>
      </w:r>
      <w:r>
        <w:rPr>
          <w:rFonts w:ascii="仿宋" w:hAnsi="仿宋" w:eastAsia="仿宋" w:cs="仿宋"/>
          <w:color w:val="auto"/>
          <w:spacing w:val="-24"/>
          <w:sz w:val="19"/>
          <w:szCs w:val="19"/>
          <w:highlight w:val="none"/>
        </w:rPr>
        <w:t xml:space="preserve"> </w:t>
      </w:r>
      <w:r>
        <w:rPr>
          <w:rFonts w:ascii="仿宋" w:hAnsi="仿宋" w:eastAsia="仿宋" w:cs="仿宋"/>
          <w:color w:val="auto"/>
          <w:spacing w:val="8"/>
          <w:sz w:val="19"/>
          <w:szCs w:val="19"/>
          <w:highlight w:val="none"/>
        </w:rPr>
        <w:t>1</w:t>
      </w:r>
      <w:r>
        <w:rPr>
          <w:rFonts w:ascii="仿宋" w:hAnsi="仿宋" w:eastAsia="仿宋" w:cs="仿宋"/>
          <w:color w:val="auto"/>
          <w:spacing w:val="-33"/>
          <w:sz w:val="19"/>
          <w:szCs w:val="19"/>
          <w:highlight w:val="none"/>
        </w:rPr>
        <w:t xml:space="preserve"> </w:t>
      </w:r>
      <w:r>
        <w:rPr>
          <w:rFonts w:ascii="仿宋" w:hAnsi="仿宋" w:eastAsia="仿宋" w:cs="仿宋"/>
          <w:color w:val="auto"/>
          <w:spacing w:val="8"/>
          <w:sz w:val="19"/>
          <w:szCs w:val="19"/>
          <w:highlight w:val="none"/>
        </w:rPr>
        <w:t>年及以上的</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，提供经</w:t>
      </w:r>
      <w:r>
        <w:rPr>
          <w:rFonts w:ascii="仿宋" w:hAnsi="仿宋" w:eastAsia="仿宋" w:cs="仿宋"/>
          <w:color w:val="auto"/>
          <w:spacing w:val="7"/>
          <w:sz w:val="19"/>
          <w:szCs w:val="19"/>
          <w:highlight w:val="none"/>
        </w:rPr>
        <w:t>审计的</w:t>
      </w:r>
      <w:r>
        <w:rPr>
          <w:rFonts w:hint="eastAsia" w:ascii="仿宋" w:hAnsi="仿宋" w:eastAsia="仿宋" w:cs="仿宋"/>
          <w:color w:val="auto"/>
          <w:spacing w:val="7"/>
          <w:sz w:val="19"/>
          <w:szCs w:val="19"/>
          <w:highlight w:val="none"/>
          <w:lang w:eastAsia="zh-CN"/>
        </w:rPr>
        <w:t>竞争性磋商文件</w:t>
      </w:r>
      <w:r>
        <w:rPr>
          <w:rFonts w:ascii="仿宋" w:hAnsi="仿宋" w:eastAsia="仿宋" w:cs="仿宋"/>
          <w:color w:val="auto"/>
          <w:spacing w:val="7"/>
          <w:sz w:val="19"/>
          <w:szCs w:val="19"/>
          <w:highlight w:val="none"/>
        </w:rPr>
        <w:t>规定的年度财务报告。</w:t>
      </w:r>
    </w:p>
    <w:p w14:paraId="3D872EF4">
      <w:pPr>
        <w:spacing w:before="268" w:line="355" w:lineRule="auto"/>
        <w:ind w:left="10" w:right="51" w:firstLine="483"/>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2.2</w:t>
      </w:r>
      <w:r>
        <w:rPr>
          <w:rFonts w:ascii="仿宋" w:hAnsi="仿宋" w:eastAsia="仿宋" w:cs="仿宋"/>
          <w:color w:val="auto"/>
          <w:spacing w:val="-33"/>
          <w:sz w:val="19"/>
          <w:szCs w:val="19"/>
          <w:highlight w:val="none"/>
        </w:rPr>
        <w:t xml:space="preserve"> </w:t>
      </w:r>
      <w:r>
        <w:rPr>
          <w:rFonts w:ascii="仿宋" w:hAnsi="仿宋" w:eastAsia="仿宋" w:cs="仿宋"/>
          <w:color w:val="auto"/>
          <w:spacing w:val="7"/>
          <w:sz w:val="19"/>
          <w:szCs w:val="19"/>
          <w:highlight w:val="none"/>
        </w:rPr>
        <w:t>成立年限满半年但不足</w:t>
      </w:r>
      <w:r>
        <w:rPr>
          <w:rFonts w:ascii="仿宋" w:hAnsi="仿宋" w:eastAsia="仿宋" w:cs="仿宋"/>
          <w:color w:val="auto"/>
          <w:spacing w:val="-24"/>
          <w:sz w:val="19"/>
          <w:szCs w:val="19"/>
          <w:highlight w:val="none"/>
        </w:rPr>
        <w:t xml:space="preserve"> </w:t>
      </w:r>
      <w:r>
        <w:rPr>
          <w:rFonts w:ascii="仿宋" w:hAnsi="仿宋" w:eastAsia="仿宋" w:cs="仿宋"/>
          <w:color w:val="auto"/>
          <w:spacing w:val="7"/>
          <w:sz w:val="19"/>
          <w:szCs w:val="19"/>
          <w:highlight w:val="none"/>
        </w:rPr>
        <w:t>1</w:t>
      </w:r>
      <w:r>
        <w:rPr>
          <w:rFonts w:ascii="仿宋" w:hAnsi="仿宋" w:eastAsia="仿宋" w:cs="仿宋"/>
          <w:color w:val="auto"/>
          <w:spacing w:val="-35"/>
          <w:sz w:val="19"/>
          <w:szCs w:val="19"/>
          <w:highlight w:val="none"/>
        </w:rPr>
        <w:t xml:space="preserve"> </w:t>
      </w:r>
      <w:r>
        <w:rPr>
          <w:rFonts w:ascii="仿宋" w:hAnsi="仿宋" w:eastAsia="仿宋" w:cs="仿宋"/>
          <w:color w:val="auto"/>
          <w:spacing w:val="7"/>
          <w:sz w:val="19"/>
          <w:szCs w:val="19"/>
          <w:highlight w:val="none"/>
        </w:rPr>
        <w:t>年的</w:t>
      </w:r>
      <w:r>
        <w:rPr>
          <w:rFonts w:hint="eastAsia" w:ascii="仿宋" w:hAnsi="仿宋" w:eastAsia="仿宋" w:cs="仿宋"/>
          <w:color w:val="auto"/>
          <w:spacing w:val="7"/>
          <w:sz w:val="19"/>
          <w:szCs w:val="19"/>
          <w:highlight w:val="none"/>
          <w:lang w:eastAsia="zh-CN"/>
        </w:rPr>
        <w:t>响应人</w:t>
      </w:r>
      <w:r>
        <w:rPr>
          <w:rFonts w:ascii="仿宋" w:hAnsi="仿宋" w:eastAsia="仿宋" w:cs="仿宋"/>
          <w:color w:val="auto"/>
          <w:spacing w:val="7"/>
          <w:sz w:val="19"/>
          <w:szCs w:val="19"/>
          <w:highlight w:val="none"/>
        </w:rPr>
        <w:t>，提供该半年度</w:t>
      </w:r>
      <w:r>
        <w:rPr>
          <w:rFonts w:ascii="仿宋" w:hAnsi="仿宋" w:eastAsia="仿宋" w:cs="仿宋"/>
          <w:color w:val="auto"/>
          <w:spacing w:val="6"/>
          <w:sz w:val="19"/>
          <w:szCs w:val="19"/>
          <w:highlight w:val="none"/>
        </w:rPr>
        <w:t>中任一季度的季度财务报告或该半年度的半年度财</w:t>
      </w:r>
      <w:r>
        <w:rPr>
          <w:rFonts w:ascii="仿宋" w:hAnsi="仿宋" w:eastAsia="仿宋" w:cs="仿宋"/>
          <w:color w:val="auto"/>
          <w:spacing w:val="4"/>
          <w:sz w:val="19"/>
          <w:szCs w:val="19"/>
          <w:highlight w:val="none"/>
        </w:rPr>
        <w:t>务报告。</w:t>
      </w:r>
    </w:p>
    <w:p w14:paraId="5C18BE70">
      <w:pPr>
        <w:spacing w:before="270" w:line="485" w:lineRule="auto"/>
        <w:ind w:left="2" w:right="48" w:firstLine="505"/>
        <w:jc w:val="both"/>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※无法按照本格式第</w:t>
      </w:r>
      <w:r>
        <w:rPr>
          <w:rFonts w:ascii="仿宋" w:hAnsi="仿宋" w:eastAsia="仿宋" w:cs="仿宋"/>
          <w:color w:val="auto"/>
          <w:spacing w:val="-26"/>
          <w:sz w:val="19"/>
          <w:szCs w:val="19"/>
          <w:highlight w:val="none"/>
        </w:rPr>
        <w:t xml:space="preserve"> </w:t>
      </w:r>
      <w:r>
        <w:rPr>
          <w:rFonts w:ascii="仿宋" w:hAnsi="仿宋" w:eastAsia="仿宋" w:cs="仿宋"/>
          <w:color w:val="auto"/>
          <w:spacing w:val="7"/>
          <w:sz w:val="19"/>
          <w:szCs w:val="19"/>
          <w:highlight w:val="none"/>
        </w:rPr>
        <w:t>2.1、2.2</w:t>
      </w:r>
      <w:r>
        <w:rPr>
          <w:rFonts w:ascii="仿宋" w:hAnsi="仿宋" w:eastAsia="仿宋" w:cs="仿宋"/>
          <w:color w:val="auto"/>
          <w:spacing w:val="-36"/>
          <w:sz w:val="19"/>
          <w:szCs w:val="19"/>
          <w:highlight w:val="none"/>
        </w:rPr>
        <w:t xml:space="preserve"> </w:t>
      </w:r>
      <w:r>
        <w:rPr>
          <w:rFonts w:ascii="仿宋" w:hAnsi="仿宋" w:eastAsia="仿宋" w:cs="仿宋"/>
          <w:color w:val="auto"/>
          <w:spacing w:val="7"/>
          <w:sz w:val="19"/>
          <w:szCs w:val="19"/>
          <w:highlight w:val="none"/>
        </w:rPr>
        <w:t>条规定提供财务报告复印件的</w:t>
      </w:r>
      <w:r>
        <w:rPr>
          <w:rFonts w:hint="eastAsia" w:ascii="仿宋" w:hAnsi="仿宋" w:eastAsia="仿宋" w:cs="仿宋"/>
          <w:color w:val="auto"/>
          <w:spacing w:val="7"/>
          <w:sz w:val="19"/>
          <w:szCs w:val="19"/>
          <w:highlight w:val="none"/>
          <w:lang w:eastAsia="zh-CN"/>
        </w:rPr>
        <w:t>响应人</w:t>
      </w:r>
      <w:r>
        <w:rPr>
          <w:rFonts w:ascii="仿宋" w:hAnsi="仿宋" w:eastAsia="仿宋" w:cs="仿宋"/>
          <w:color w:val="auto"/>
          <w:spacing w:val="7"/>
          <w:sz w:val="19"/>
          <w:szCs w:val="19"/>
          <w:highlight w:val="none"/>
        </w:rPr>
        <w:t>（包括</w:t>
      </w:r>
      <w:r>
        <w:rPr>
          <w:rFonts w:ascii="仿宋" w:hAnsi="仿宋" w:eastAsia="仿宋" w:cs="仿宋"/>
          <w:color w:val="auto"/>
          <w:spacing w:val="6"/>
          <w:sz w:val="19"/>
          <w:szCs w:val="19"/>
          <w:highlight w:val="none"/>
        </w:rPr>
        <w:t>但不限于：成立年限满</w:t>
      </w:r>
      <w:r>
        <w:rPr>
          <w:rFonts w:ascii="仿宋" w:hAnsi="仿宋" w:eastAsia="仿宋" w:cs="仿宋"/>
          <w:color w:val="auto"/>
          <w:spacing w:val="-24"/>
          <w:sz w:val="19"/>
          <w:szCs w:val="19"/>
          <w:highlight w:val="none"/>
        </w:rPr>
        <w:t xml:space="preserve"> </w:t>
      </w:r>
      <w:r>
        <w:rPr>
          <w:rFonts w:ascii="仿宋" w:hAnsi="仿宋" w:eastAsia="仿宋" w:cs="仿宋"/>
          <w:color w:val="auto"/>
          <w:spacing w:val="6"/>
          <w:sz w:val="19"/>
          <w:szCs w:val="19"/>
          <w:highlight w:val="none"/>
        </w:rPr>
        <w:t>1</w:t>
      </w:r>
      <w:r>
        <w:rPr>
          <w:rFonts w:ascii="仿宋" w:hAnsi="仿宋" w:eastAsia="仿宋" w:cs="仿宋"/>
          <w:color w:val="auto"/>
          <w:spacing w:val="-33"/>
          <w:sz w:val="19"/>
          <w:szCs w:val="19"/>
          <w:highlight w:val="none"/>
        </w:rPr>
        <w:t xml:space="preserve"> </w:t>
      </w:r>
      <w:r>
        <w:rPr>
          <w:rFonts w:ascii="仿宋" w:hAnsi="仿宋" w:eastAsia="仿宋" w:cs="仿宋"/>
          <w:color w:val="auto"/>
          <w:spacing w:val="6"/>
          <w:sz w:val="19"/>
          <w:szCs w:val="19"/>
          <w:highlight w:val="none"/>
        </w:rPr>
        <w:t>年及以</w:t>
      </w:r>
      <w:r>
        <w:rPr>
          <w:rFonts w:ascii="仿宋" w:hAnsi="仿宋" w:eastAsia="仿宋" w:cs="仿宋"/>
          <w:color w:val="auto"/>
          <w:spacing w:val="8"/>
          <w:sz w:val="19"/>
          <w:szCs w:val="19"/>
          <w:highlight w:val="none"/>
        </w:rPr>
        <w:t>上的</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、成立年限满半年但不足</w:t>
      </w:r>
      <w:r>
        <w:rPr>
          <w:rFonts w:ascii="仿宋" w:hAnsi="仿宋" w:eastAsia="仿宋" w:cs="仿宋"/>
          <w:color w:val="auto"/>
          <w:spacing w:val="-23"/>
          <w:sz w:val="19"/>
          <w:szCs w:val="19"/>
          <w:highlight w:val="none"/>
        </w:rPr>
        <w:t xml:space="preserve"> </w:t>
      </w:r>
      <w:r>
        <w:rPr>
          <w:rFonts w:ascii="仿宋" w:hAnsi="仿宋" w:eastAsia="仿宋" w:cs="仿宋"/>
          <w:color w:val="auto"/>
          <w:spacing w:val="8"/>
          <w:sz w:val="19"/>
          <w:szCs w:val="19"/>
          <w:highlight w:val="none"/>
        </w:rPr>
        <w:t>1</w:t>
      </w:r>
      <w:r>
        <w:rPr>
          <w:rFonts w:ascii="仿宋" w:hAnsi="仿宋" w:eastAsia="仿宋" w:cs="仿宋"/>
          <w:color w:val="auto"/>
          <w:spacing w:val="-33"/>
          <w:sz w:val="19"/>
          <w:szCs w:val="19"/>
          <w:highlight w:val="none"/>
        </w:rPr>
        <w:t xml:space="preserve"> </w:t>
      </w:r>
      <w:r>
        <w:rPr>
          <w:rFonts w:ascii="仿宋" w:hAnsi="仿宋" w:eastAsia="仿宋" w:cs="仿宋"/>
          <w:color w:val="auto"/>
          <w:spacing w:val="8"/>
          <w:sz w:val="19"/>
          <w:szCs w:val="19"/>
          <w:highlight w:val="none"/>
        </w:rPr>
        <w:t>年的</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、成立年限不足半年的</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），应按照本格式的要求选择提供资信证明复印件。</w:t>
      </w:r>
    </w:p>
    <w:p w14:paraId="6D1EFDF6">
      <w:pPr>
        <w:spacing w:before="0" w:line="240" w:lineRule="auto"/>
        <w:ind w:left="0"/>
        <w:rPr>
          <w:rFonts w:ascii="仿宋" w:hAnsi="仿宋" w:eastAsia="仿宋" w:cs="仿宋"/>
          <w:color w:val="auto"/>
          <w:spacing w:val="13"/>
          <w:sz w:val="19"/>
          <w:szCs w:val="19"/>
          <w:highlight w:val="none"/>
        </w:rPr>
      </w:pPr>
      <w:r>
        <w:rPr>
          <w:rFonts w:ascii="仿宋" w:hAnsi="仿宋" w:eastAsia="仿宋" w:cs="仿宋"/>
          <w:color w:val="auto"/>
          <w:spacing w:val="13"/>
          <w:sz w:val="19"/>
          <w:szCs w:val="19"/>
          <w:highlight w:val="none"/>
        </w:rPr>
        <w:br w:type="page"/>
      </w:r>
    </w:p>
    <w:p w14:paraId="3D765E74">
      <w:pPr>
        <w:spacing w:before="240" w:line="224" w:lineRule="auto"/>
        <w:ind w:left="6750"/>
        <w:rPr>
          <w:rFonts w:ascii="仿宋" w:hAnsi="仿宋" w:eastAsia="仿宋" w:cs="仿宋"/>
          <w:color w:val="auto"/>
          <w:sz w:val="19"/>
          <w:szCs w:val="19"/>
          <w:highlight w:val="none"/>
        </w:rPr>
      </w:pPr>
      <w:r>
        <w:rPr>
          <w:rFonts w:hint="eastAsia" w:ascii="仿宋" w:hAnsi="仿宋" w:eastAsia="仿宋" w:cs="仿宋"/>
          <w:color w:val="auto"/>
          <w:spacing w:val="13"/>
          <w:sz w:val="19"/>
          <w:szCs w:val="19"/>
          <w:highlight w:val="none"/>
          <w:lang w:eastAsia="zh-CN"/>
        </w:rPr>
        <w:t>响应人</w:t>
      </w:r>
      <w:r>
        <w:rPr>
          <w:rFonts w:ascii="仿宋" w:hAnsi="仿宋" w:eastAsia="仿宋" w:cs="仿宋"/>
          <w:color w:val="auto"/>
          <w:spacing w:val="-16"/>
          <w:sz w:val="19"/>
          <w:szCs w:val="19"/>
          <w:highlight w:val="none"/>
        </w:rPr>
        <w:t>：</w:t>
      </w:r>
      <w:r>
        <w:rPr>
          <w:rFonts w:ascii="仿宋" w:hAnsi="仿宋" w:eastAsia="仿宋" w:cs="仿宋"/>
          <w:color w:val="auto"/>
          <w:spacing w:val="-16"/>
          <w:sz w:val="19"/>
          <w:szCs w:val="19"/>
          <w:highlight w:val="none"/>
          <w:u w:val="single" w:color="auto"/>
        </w:rPr>
        <w:t>（</w:t>
      </w:r>
      <w:r>
        <w:rPr>
          <w:rFonts w:ascii="仿宋" w:hAnsi="仿宋" w:eastAsia="仿宋" w:cs="仿宋"/>
          <w:color w:val="auto"/>
          <w:spacing w:val="13"/>
          <w:sz w:val="19"/>
          <w:szCs w:val="19"/>
          <w:highlight w:val="none"/>
          <w:u w:val="single" w:color="auto"/>
        </w:rPr>
        <w:t>全称并加盖单位公章）</w:t>
      </w:r>
    </w:p>
    <w:p w14:paraId="5803968E">
      <w:pPr>
        <w:spacing w:before="268" w:line="226" w:lineRule="auto"/>
        <w:ind w:right="19"/>
        <w:jc w:val="right"/>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日期：</w:t>
      </w:r>
      <w:r>
        <w:rPr>
          <w:rFonts w:ascii="仿宋" w:hAnsi="仿宋" w:eastAsia="仿宋" w:cs="仿宋"/>
          <w:color w:val="auto"/>
          <w:spacing w:val="8"/>
          <w:sz w:val="19"/>
          <w:szCs w:val="19"/>
          <w:highlight w:val="none"/>
          <w:u w:val="single" w:color="auto"/>
        </w:rPr>
        <w:t xml:space="preserve">    </w:t>
      </w:r>
      <w:r>
        <w:rPr>
          <w:rFonts w:ascii="仿宋" w:hAnsi="仿宋" w:eastAsia="仿宋" w:cs="仿宋"/>
          <w:color w:val="auto"/>
          <w:spacing w:val="-5"/>
          <w:sz w:val="19"/>
          <w:szCs w:val="19"/>
          <w:highlight w:val="none"/>
          <w:u w:val="single" w:color="auto"/>
        </w:rPr>
        <w:t>年</w:t>
      </w:r>
      <w:r>
        <w:rPr>
          <w:rFonts w:ascii="仿宋" w:hAnsi="仿宋" w:eastAsia="仿宋" w:cs="仿宋"/>
          <w:color w:val="auto"/>
          <w:spacing w:val="9"/>
          <w:sz w:val="19"/>
          <w:szCs w:val="19"/>
          <w:highlight w:val="none"/>
          <w:u w:val="single" w:color="auto"/>
        </w:rPr>
        <w:t xml:space="preserve">    </w:t>
      </w:r>
      <w:r>
        <w:rPr>
          <w:rFonts w:ascii="仿宋" w:hAnsi="仿宋" w:eastAsia="仿宋" w:cs="仿宋"/>
          <w:color w:val="auto"/>
          <w:spacing w:val="-5"/>
          <w:sz w:val="19"/>
          <w:szCs w:val="19"/>
          <w:highlight w:val="none"/>
          <w:u w:val="single" w:color="auto"/>
        </w:rPr>
        <w:t>月</w:t>
      </w:r>
      <w:r>
        <w:rPr>
          <w:rFonts w:ascii="仿宋" w:hAnsi="仿宋" w:eastAsia="仿宋" w:cs="仿宋"/>
          <w:color w:val="auto"/>
          <w:spacing w:val="17"/>
          <w:sz w:val="19"/>
          <w:szCs w:val="19"/>
          <w:highlight w:val="none"/>
          <w:u w:val="single" w:color="auto"/>
        </w:rPr>
        <w:t xml:space="preserve">    </w:t>
      </w:r>
      <w:r>
        <w:rPr>
          <w:rFonts w:ascii="仿宋" w:hAnsi="仿宋" w:eastAsia="仿宋" w:cs="仿宋"/>
          <w:color w:val="auto"/>
          <w:spacing w:val="-5"/>
          <w:sz w:val="19"/>
          <w:szCs w:val="19"/>
          <w:highlight w:val="none"/>
          <w:u w:val="single" w:color="auto"/>
        </w:rPr>
        <w:t>日</w:t>
      </w:r>
    </w:p>
    <w:p w14:paraId="6AC4F095">
      <w:pPr>
        <w:pStyle w:val="6"/>
        <w:spacing w:line="242" w:lineRule="auto"/>
        <w:rPr>
          <w:color w:val="auto"/>
          <w:highlight w:val="none"/>
        </w:rPr>
      </w:pPr>
    </w:p>
    <w:p w14:paraId="306A1749">
      <w:pPr>
        <w:pStyle w:val="6"/>
        <w:spacing w:line="242" w:lineRule="auto"/>
        <w:rPr>
          <w:color w:val="auto"/>
          <w:highlight w:val="none"/>
        </w:rPr>
      </w:pPr>
    </w:p>
    <w:p w14:paraId="775C85EB">
      <w:pPr>
        <w:pStyle w:val="6"/>
        <w:spacing w:line="242" w:lineRule="auto"/>
        <w:rPr>
          <w:color w:val="auto"/>
          <w:highlight w:val="none"/>
        </w:rPr>
      </w:pPr>
    </w:p>
    <w:p w14:paraId="4AFAA72C">
      <w:pPr>
        <w:pStyle w:val="6"/>
        <w:spacing w:line="242" w:lineRule="auto"/>
        <w:rPr>
          <w:color w:val="auto"/>
          <w:highlight w:val="none"/>
        </w:rPr>
      </w:pPr>
    </w:p>
    <w:p w14:paraId="17B617CD">
      <w:pPr>
        <w:pStyle w:val="6"/>
        <w:spacing w:line="242" w:lineRule="auto"/>
        <w:rPr>
          <w:color w:val="auto"/>
          <w:highlight w:val="none"/>
        </w:rPr>
      </w:pPr>
    </w:p>
    <w:p w14:paraId="5B959970">
      <w:pPr>
        <w:pStyle w:val="6"/>
        <w:spacing w:line="242" w:lineRule="auto"/>
        <w:rPr>
          <w:color w:val="auto"/>
          <w:highlight w:val="none"/>
        </w:rPr>
      </w:pPr>
    </w:p>
    <w:p w14:paraId="616CEDB0">
      <w:pPr>
        <w:pStyle w:val="6"/>
        <w:spacing w:line="242" w:lineRule="auto"/>
        <w:rPr>
          <w:color w:val="auto"/>
          <w:highlight w:val="none"/>
        </w:rPr>
      </w:pPr>
    </w:p>
    <w:p w14:paraId="0B11E1A7">
      <w:pPr>
        <w:spacing w:before="61" w:line="224" w:lineRule="auto"/>
        <w:jc w:val="right"/>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提醒：相关财务类报表信息，请</w:t>
      </w:r>
      <w:r>
        <w:rPr>
          <w:rFonts w:hint="eastAsia" w:ascii="仿宋" w:hAnsi="仿宋" w:eastAsia="仿宋" w:cs="仿宋"/>
          <w:color w:val="auto"/>
          <w:spacing w:val="6"/>
          <w:sz w:val="19"/>
          <w:szCs w:val="19"/>
          <w:highlight w:val="none"/>
          <w:lang w:eastAsia="zh-CN"/>
        </w:rPr>
        <w:t>响应人</w:t>
      </w:r>
      <w:r>
        <w:rPr>
          <w:rFonts w:ascii="仿宋" w:hAnsi="仿宋" w:eastAsia="仿宋" w:cs="仿宋"/>
          <w:color w:val="auto"/>
          <w:spacing w:val="6"/>
          <w:sz w:val="19"/>
          <w:szCs w:val="19"/>
          <w:highlight w:val="none"/>
        </w:rPr>
        <w:t>咨询贵单位财务部门，以免</w:t>
      </w:r>
      <w:r>
        <w:rPr>
          <w:rFonts w:hint="eastAsia" w:ascii="仿宋" w:hAnsi="仿宋" w:eastAsia="仿宋" w:cs="仿宋"/>
          <w:color w:val="auto"/>
          <w:spacing w:val="6"/>
          <w:sz w:val="19"/>
          <w:szCs w:val="19"/>
          <w:highlight w:val="none"/>
          <w:lang w:eastAsia="zh-CN"/>
        </w:rPr>
        <w:t>响应</w:t>
      </w:r>
      <w:r>
        <w:rPr>
          <w:rFonts w:ascii="仿宋" w:hAnsi="仿宋" w:eastAsia="仿宋" w:cs="仿宋"/>
          <w:color w:val="auto"/>
          <w:spacing w:val="6"/>
          <w:sz w:val="19"/>
          <w:szCs w:val="19"/>
          <w:highlight w:val="none"/>
        </w:rPr>
        <w:t>时提供错误或偏差，导致</w:t>
      </w:r>
      <w:r>
        <w:rPr>
          <w:rFonts w:ascii="仿宋" w:hAnsi="仿宋" w:eastAsia="仿宋" w:cs="仿宋"/>
          <w:color w:val="auto"/>
          <w:spacing w:val="5"/>
          <w:sz w:val="19"/>
          <w:szCs w:val="19"/>
          <w:highlight w:val="none"/>
        </w:rPr>
        <w:t>资格审查不通过。</w:t>
      </w:r>
    </w:p>
    <w:p w14:paraId="49D28C3F">
      <w:pPr>
        <w:spacing w:line="224" w:lineRule="auto"/>
        <w:rPr>
          <w:rFonts w:ascii="仿宋" w:hAnsi="仿宋" w:eastAsia="仿宋" w:cs="仿宋"/>
          <w:color w:val="auto"/>
          <w:sz w:val="19"/>
          <w:szCs w:val="19"/>
          <w:highlight w:val="none"/>
        </w:rPr>
      </w:pPr>
    </w:p>
    <w:p w14:paraId="093E5A0A">
      <w:pPr>
        <w:spacing w:before="0" w:line="240" w:lineRule="auto"/>
        <w:ind w:left="0"/>
        <w:outlineLvl w:val="9"/>
        <w:rPr>
          <w:rFonts w:ascii="仿宋" w:hAnsi="仿宋" w:eastAsia="仿宋" w:cs="仿宋"/>
          <w:b/>
          <w:bCs/>
          <w:color w:val="auto"/>
          <w:spacing w:val="-3"/>
          <w:sz w:val="24"/>
          <w:szCs w:val="24"/>
          <w:highlight w:val="none"/>
        </w:rPr>
      </w:pPr>
      <w:r>
        <w:rPr>
          <w:rFonts w:ascii="仿宋" w:hAnsi="仿宋" w:eastAsia="仿宋" w:cs="仿宋"/>
          <w:b/>
          <w:bCs/>
          <w:color w:val="auto"/>
          <w:spacing w:val="-3"/>
          <w:sz w:val="24"/>
          <w:szCs w:val="24"/>
          <w:highlight w:val="none"/>
        </w:rPr>
        <w:br w:type="page"/>
      </w:r>
    </w:p>
    <w:p w14:paraId="560C5E55">
      <w:pPr>
        <w:spacing w:before="205" w:line="215" w:lineRule="auto"/>
        <w:ind w:left="3668"/>
        <w:outlineLvl w:val="3"/>
        <w:rPr>
          <w:rFonts w:ascii="仿宋" w:hAnsi="仿宋" w:eastAsia="仿宋" w:cs="仿宋"/>
          <w:color w:val="auto"/>
          <w:sz w:val="24"/>
          <w:szCs w:val="24"/>
          <w:highlight w:val="none"/>
        </w:rPr>
      </w:pPr>
      <w:r>
        <w:rPr>
          <w:rFonts w:ascii="仿宋" w:hAnsi="仿宋" w:eastAsia="仿宋" w:cs="仿宋"/>
          <w:b/>
          <w:bCs/>
          <w:color w:val="auto"/>
          <w:spacing w:val="-3"/>
          <w:sz w:val="24"/>
          <w:szCs w:val="24"/>
          <w:highlight w:val="none"/>
        </w:rPr>
        <w:t>依法缴纳税收证明材料</w:t>
      </w:r>
    </w:p>
    <w:p w14:paraId="00960CBE">
      <w:pPr>
        <w:spacing w:before="254" w:line="225" w:lineRule="auto"/>
        <w:ind w:left="49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致：</w:t>
      </w:r>
      <w:r>
        <w:rPr>
          <w:rFonts w:ascii="仿宋" w:hAnsi="仿宋" w:eastAsia="仿宋" w:cs="仿宋"/>
          <w:color w:val="auto"/>
          <w:spacing w:val="8"/>
          <w:sz w:val="19"/>
          <w:szCs w:val="19"/>
          <w:highlight w:val="none"/>
          <w:u w:val="single" w:color="auto"/>
        </w:rPr>
        <w:t>福州英华职业学院</w:t>
      </w:r>
    </w:p>
    <w:p w14:paraId="5E3B53C2">
      <w:pPr>
        <w:spacing w:before="267" w:line="226" w:lineRule="auto"/>
        <w:ind w:left="495"/>
        <w:rPr>
          <w:rFonts w:hint="eastAsia" w:ascii="仿宋" w:hAnsi="仿宋" w:eastAsia="仿宋" w:cs="仿宋"/>
          <w:color w:val="auto"/>
          <w:sz w:val="19"/>
          <w:szCs w:val="19"/>
          <w:highlight w:val="none"/>
          <w:lang w:eastAsia="zh-CN"/>
        </w:rPr>
      </w:pPr>
      <w:r>
        <w:rPr>
          <w:rFonts w:ascii="仿宋" w:hAnsi="仿宋" w:eastAsia="仿宋" w:cs="仿宋"/>
          <w:color w:val="auto"/>
          <w:spacing w:val="7"/>
          <w:sz w:val="19"/>
          <w:szCs w:val="19"/>
          <w:highlight w:val="none"/>
        </w:rPr>
        <w:t>1、依法缴纳税收的</w:t>
      </w:r>
      <w:r>
        <w:rPr>
          <w:rFonts w:hint="eastAsia" w:ascii="仿宋" w:hAnsi="仿宋" w:eastAsia="仿宋" w:cs="仿宋"/>
          <w:color w:val="auto"/>
          <w:spacing w:val="7"/>
          <w:sz w:val="19"/>
          <w:szCs w:val="19"/>
          <w:highlight w:val="none"/>
          <w:lang w:eastAsia="zh-CN"/>
        </w:rPr>
        <w:t>响应人</w:t>
      </w:r>
    </w:p>
    <w:p w14:paraId="37DE5F48">
      <w:pPr>
        <w:spacing w:before="269" w:line="224" w:lineRule="auto"/>
        <w:ind w:left="574"/>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  ) 法人（包括企业、事业单位和社会团体）的</w:t>
      </w:r>
    </w:p>
    <w:p w14:paraId="3B2BD604">
      <w:pPr>
        <w:spacing w:before="268" w:line="225" w:lineRule="auto"/>
        <w:ind w:left="489"/>
        <w:rPr>
          <w:rFonts w:ascii="仿宋" w:hAnsi="仿宋" w:eastAsia="仿宋" w:cs="仿宋"/>
          <w:color w:val="auto"/>
          <w:sz w:val="19"/>
          <w:szCs w:val="19"/>
          <w:highlight w:val="none"/>
        </w:rPr>
      </w:pPr>
      <w:r>
        <w:rPr>
          <w:rFonts w:ascii="仿宋" w:hAnsi="仿宋" w:eastAsia="仿宋" w:cs="仿宋"/>
          <w:color w:val="auto"/>
          <w:spacing w:val="4"/>
          <w:sz w:val="19"/>
          <w:szCs w:val="19"/>
          <w:highlight w:val="none"/>
        </w:rPr>
        <w:t>现附上自</w:t>
      </w:r>
      <w:r>
        <w:rPr>
          <w:rFonts w:ascii="仿宋" w:hAnsi="仿宋" w:eastAsia="仿宋" w:cs="仿宋"/>
          <w:color w:val="auto"/>
          <w:spacing w:val="4"/>
          <w:sz w:val="19"/>
          <w:szCs w:val="19"/>
          <w:highlight w:val="none"/>
          <w:u w:val="single" w:color="auto"/>
        </w:rPr>
        <w:t xml:space="preserve">    年    月     日</w:t>
      </w:r>
      <w:r>
        <w:rPr>
          <w:rFonts w:ascii="仿宋" w:hAnsi="仿宋" w:eastAsia="仿宋" w:cs="仿宋"/>
          <w:color w:val="auto"/>
          <w:spacing w:val="4"/>
          <w:sz w:val="19"/>
          <w:szCs w:val="19"/>
          <w:highlight w:val="none"/>
        </w:rPr>
        <w:t>至</w:t>
      </w:r>
      <w:r>
        <w:rPr>
          <w:rFonts w:ascii="仿宋" w:hAnsi="仿宋" w:eastAsia="仿宋" w:cs="仿宋"/>
          <w:color w:val="auto"/>
          <w:spacing w:val="4"/>
          <w:sz w:val="19"/>
          <w:szCs w:val="19"/>
          <w:highlight w:val="none"/>
          <w:u w:val="single" w:color="auto"/>
        </w:rPr>
        <w:t xml:space="preserve">    年    月     日</w:t>
      </w:r>
      <w:r>
        <w:rPr>
          <w:rFonts w:ascii="仿宋" w:hAnsi="仿宋" w:eastAsia="仿宋" w:cs="仿宋"/>
          <w:color w:val="auto"/>
          <w:spacing w:val="4"/>
          <w:sz w:val="19"/>
          <w:szCs w:val="19"/>
          <w:highlight w:val="none"/>
        </w:rPr>
        <w:t>期间我方缴纳（包括但不限于税务机关出具的专用收</w:t>
      </w:r>
    </w:p>
    <w:p w14:paraId="0E406DB4">
      <w:pPr>
        <w:spacing w:before="268" w:line="486" w:lineRule="auto"/>
        <w:ind w:left="3" w:firstLine="2"/>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据、税收缴纳证明或税收代缴银行的缴款收讫凭证）等税收凭据复印件，</w:t>
      </w:r>
      <w:r>
        <w:rPr>
          <w:rFonts w:ascii="仿宋" w:hAnsi="仿宋" w:eastAsia="仿宋" w:cs="仿宋"/>
          <w:color w:val="auto"/>
          <w:spacing w:val="8"/>
          <w:sz w:val="19"/>
          <w:szCs w:val="19"/>
          <w:highlight w:val="none"/>
        </w:rPr>
        <w:t>上述证明材料真实有效，否则我方负全</w:t>
      </w:r>
      <w:r>
        <w:rPr>
          <w:rFonts w:ascii="仿宋" w:hAnsi="仿宋" w:eastAsia="仿宋" w:cs="仿宋"/>
          <w:color w:val="auto"/>
          <w:spacing w:val="5"/>
          <w:sz w:val="19"/>
          <w:szCs w:val="19"/>
          <w:highlight w:val="none"/>
        </w:rPr>
        <w:t>部责任。</w:t>
      </w:r>
    </w:p>
    <w:p w14:paraId="520B9DE0">
      <w:pPr>
        <w:spacing w:line="225" w:lineRule="auto"/>
        <w:ind w:left="574"/>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  )</w:t>
      </w:r>
      <w:r>
        <w:rPr>
          <w:rFonts w:ascii="仿宋" w:hAnsi="仿宋" w:eastAsia="仿宋" w:cs="仿宋"/>
          <w:color w:val="auto"/>
          <w:spacing w:val="23"/>
          <w:w w:val="101"/>
          <w:sz w:val="19"/>
          <w:szCs w:val="19"/>
          <w:highlight w:val="none"/>
        </w:rPr>
        <w:t xml:space="preserve"> </w:t>
      </w:r>
      <w:r>
        <w:rPr>
          <w:rFonts w:ascii="仿宋" w:hAnsi="仿宋" w:eastAsia="仿宋" w:cs="仿宋"/>
          <w:color w:val="auto"/>
          <w:spacing w:val="1"/>
          <w:sz w:val="19"/>
          <w:szCs w:val="19"/>
          <w:highlight w:val="none"/>
        </w:rPr>
        <w:t>非法人（包括其他组织、</w:t>
      </w:r>
      <w:r>
        <w:rPr>
          <w:rFonts w:ascii="仿宋" w:hAnsi="仿宋" w:eastAsia="仿宋" w:cs="仿宋"/>
          <w:color w:val="auto"/>
          <w:spacing w:val="-41"/>
          <w:sz w:val="19"/>
          <w:szCs w:val="19"/>
          <w:highlight w:val="none"/>
        </w:rPr>
        <w:t xml:space="preserve"> </w:t>
      </w:r>
      <w:r>
        <w:rPr>
          <w:rFonts w:ascii="仿宋" w:hAnsi="仿宋" w:eastAsia="仿宋" w:cs="仿宋"/>
          <w:color w:val="auto"/>
          <w:spacing w:val="1"/>
          <w:sz w:val="19"/>
          <w:szCs w:val="19"/>
          <w:highlight w:val="none"/>
        </w:rPr>
        <w:t>自然人）的</w:t>
      </w:r>
    </w:p>
    <w:p w14:paraId="6CD23C84">
      <w:pPr>
        <w:spacing w:before="268" w:line="225" w:lineRule="auto"/>
        <w:ind w:left="489"/>
        <w:rPr>
          <w:rFonts w:ascii="仿宋" w:hAnsi="仿宋" w:eastAsia="仿宋" w:cs="仿宋"/>
          <w:color w:val="auto"/>
          <w:sz w:val="19"/>
          <w:szCs w:val="19"/>
          <w:highlight w:val="none"/>
        </w:rPr>
      </w:pPr>
      <w:r>
        <w:rPr>
          <w:rFonts w:ascii="仿宋" w:hAnsi="仿宋" w:eastAsia="仿宋" w:cs="仿宋"/>
          <w:color w:val="auto"/>
          <w:spacing w:val="4"/>
          <w:sz w:val="19"/>
          <w:szCs w:val="19"/>
          <w:highlight w:val="none"/>
        </w:rPr>
        <w:t>现附上自</w:t>
      </w:r>
      <w:r>
        <w:rPr>
          <w:rFonts w:ascii="仿宋" w:hAnsi="仿宋" w:eastAsia="仿宋" w:cs="仿宋"/>
          <w:color w:val="auto"/>
          <w:spacing w:val="4"/>
          <w:sz w:val="19"/>
          <w:szCs w:val="19"/>
          <w:highlight w:val="none"/>
          <w:u w:val="single" w:color="auto"/>
        </w:rPr>
        <w:t xml:space="preserve">    年    月     日</w:t>
      </w:r>
      <w:r>
        <w:rPr>
          <w:rFonts w:ascii="仿宋" w:hAnsi="仿宋" w:eastAsia="仿宋" w:cs="仿宋"/>
          <w:color w:val="auto"/>
          <w:spacing w:val="4"/>
          <w:sz w:val="19"/>
          <w:szCs w:val="19"/>
          <w:highlight w:val="none"/>
        </w:rPr>
        <w:t>至</w:t>
      </w:r>
      <w:r>
        <w:rPr>
          <w:rFonts w:ascii="仿宋" w:hAnsi="仿宋" w:eastAsia="仿宋" w:cs="仿宋"/>
          <w:color w:val="auto"/>
          <w:spacing w:val="4"/>
          <w:sz w:val="19"/>
          <w:szCs w:val="19"/>
          <w:highlight w:val="none"/>
          <w:u w:val="single" w:color="auto"/>
        </w:rPr>
        <w:t xml:space="preserve">    年    月     日</w:t>
      </w:r>
      <w:r>
        <w:rPr>
          <w:rFonts w:ascii="仿宋" w:hAnsi="仿宋" w:eastAsia="仿宋" w:cs="仿宋"/>
          <w:color w:val="auto"/>
          <w:spacing w:val="4"/>
          <w:sz w:val="19"/>
          <w:szCs w:val="19"/>
          <w:highlight w:val="none"/>
        </w:rPr>
        <w:t>期间我方缴纳（包括但不限于税务机关出具的专用收</w:t>
      </w:r>
    </w:p>
    <w:p w14:paraId="18B16072">
      <w:pPr>
        <w:spacing w:before="270" w:line="485" w:lineRule="auto"/>
        <w:ind w:left="3" w:firstLine="2"/>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据、税收缴纳证明或税收代缴银行的缴款收讫凭证）等税收凭据复印件，</w:t>
      </w:r>
      <w:r>
        <w:rPr>
          <w:rFonts w:ascii="仿宋" w:hAnsi="仿宋" w:eastAsia="仿宋" w:cs="仿宋"/>
          <w:color w:val="auto"/>
          <w:spacing w:val="8"/>
          <w:sz w:val="19"/>
          <w:szCs w:val="19"/>
          <w:highlight w:val="none"/>
        </w:rPr>
        <w:t>上述证明材料真实有效，否则我方负全</w:t>
      </w:r>
      <w:r>
        <w:rPr>
          <w:rFonts w:ascii="仿宋" w:hAnsi="仿宋" w:eastAsia="仿宋" w:cs="仿宋"/>
          <w:color w:val="auto"/>
          <w:spacing w:val="5"/>
          <w:sz w:val="19"/>
          <w:szCs w:val="19"/>
          <w:highlight w:val="none"/>
        </w:rPr>
        <w:t>部责任。</w:t>
      </w:r>
    </w:p>
    <w:p w14:paraId="784B0B5D">
      <w:pPr>
        <w:spacing w:before="1" w:line="225" w:lineRule="auto"/>
        <w:ind w:left="490"/>
        <w:rPr>
          <w:rFonts w:hint="eastAsia" w:ascii="仿宋" w:hAnsi="仿宋" w:eastAsia="仿宋" w:cs="仿宋"/>
          <w:color w:val="auto"/>
          <w:sz w:val="19"/>
          <w:szCs w:val="19"/>
          <w:highlight w:val="none"/>
          <w:lang w:eastAsia="zh-CN"/>
        </w:rPr>
      </w:pPr>
      <w:r>
        <w:rPr>
          <w:rFonts w:ascii="仿宋" w:hAnsi="仿宋" w:eastAsia="仿宋" w:cs="仿宋"/>
          <w:color w:val="auto"/>
          <w:spacing w:val="7"/>
          <w:sz w:val="19"/>
          <w:szCs w:val="19"/>
          <w:highlight w:val="none"/>
        </w:rPr>
        <w:t>2、依法免税的</w:t>
      </w:r>
      <w:r>
        <w:rPr>
          <w:rFonts w:hint="eastAsia" w:ascii="仿宋" w:hAnsi="仿宋" w:eastAsia="仿宋" w:cs="仿宋"/>
          <w:color w:val="auto"/>
          <w:spacing w:val="7"/>
          <w:sz w:val="19"/>
          <w:szCs w:val="19"/>
          <w:highlight w:val="none"/>
          <w:lang w:eastAsia="zh-CN"/>
        </w:rPr>
        <w:t>响应人</w:t>
      </w:r>
    </w:p>
    <w:p w14:paraId="6CC0EA6B">
      <w:pPr>
        <w:spacing w:before="268" w:line="357" w:lineRule="auto"/>
        <w:ind w:left="504" w:right="1012" w:firstLine="70"/>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  ) 现附上我方依法免税的证明材料复印件，上述证明材料真实有效，否则我方负全部责任。</w:t>
      </w:r>
      <w:r>
        <w:rPr>
          <w:rFonts w:ascii="仿宋" w:hAnsi="仿宋" w:eastAsia="仿宋" w:cs="仿宋"/>
          <w:color w:val="auto"/>
          <w:spacing w:val="4"/>
          <w:sz w:val="19"/>
          <w:szCs w:val="19"/>
          <w:highlight w:val="none"/>
        </w:rPr>
        <w:t xml:space="preserve"> </w:t>
      </w:r>
      <w:r>
        <w:rPr>
          <w:rFonts w:ascii="仿宋" w:hAnsi="仿宋" w:eastAsia="仿宋" w:cs="仿宋"/>
          <w:color w:val="auto"/>
          <w:spacing w:val="-1"/>
          <w:sz w:val="19"/>
          <w:szCs w:val="19"/>
          <w:highlight w:val="none"/>
        </w:rPr>
        <w:t>※注意：</w:t>
      </w:r>
    </w:p>
    <w:p w14:paraId="5160C207">
      <w:pPr>
        <w:spacing w:before="265" w:line="356" w:lineRule="auto"/>
        <w:ind w:left="12" w:firstLine="483"/>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1、请</w:t>
      </w:r>
      <w:r>
        <w:rPr>
          <w:rFonts w:hint="eastAsia" w:ascii="仿宋" w:hAnsi="仿宋" w:eastAsia="仿宋" w:cs="仿宋"/>
          <w:color w:val="auto"/>
          <w:spacing w:val="5"/>
          <w:sz w:val="19"/>
          <w:szCs w:val="19"/>
          <w:highlight w:val="none"/>
          <w:lang w:eastAsia="zh-CN"/>
        </w:rPr>
        <w:t>响应人</w:t>
      </w:r>
      <w:r>
        <w:rPr>
          <w:rFonts w:ascii="仿宋" w:hAnsi="仿宋" w:eastAsia="仿宋" w:cs="仿宋"/>
          <w:color w:val="auto"/>
          <w:spacing w:val="5"/>
          <w:sz w:val="19"/>
          <w:szCs w:val="19"/>
          <w:highlight w:val="none"/>
        </w:rPr>
        <w:t>按照实际情况编制填写，在相应的</w:t>
      </w:r>
      <w:r>
        <w:rPr>
          <w:rFonts w:ascii="仿宋" w:hAnsi="仿宋" w:eastAsia="仿宋" w:cs="仿宋"/>
          <w:color w:val="auto"/>
          <w:spacing w:val="-6"/>
          <w:sz w:val="19"/>
          <w:szCs w:val="19"/>
          <w:highlight w:val="none"/>
        </w:rPr>
        <w:t>（</w:t>
      </w:r>
      <w:r>
        <w:rPr>
          <w:rFonts w:ascii="仿宋" w:hAnsi="仿宋" w:eastAsia="仿宋" w:cs="仿宋"/>
          <w:color w:val="auto"/>
          <w:spacing w:val="-40"/>
          <w:sz w:val="19"/>
          <w:szCs w:val="19"/>
          <w:highlight w:val="none"/>
        </w:rPr>
        <w:t xml:space="preserve"> </w:t>
      </w:r>
      <w:r>
        <w:rPr>
          <w:rFonts w:ascii="仿宋" w:hAnsi="仿宋" w:eastAsia="仿宋" w:cs="仿宋"/>
          <w:color w:val="auto"/>
          <w:spacing w:val="-6"/>
          <w:sz w:val="19"/>
          <w:szCs w:val="19"/>
          <w:highlight w:val="none"/>
        </w:rPr>
        <w:t>）</w:t>
      </w:r>
      <w:r>
        <w:rPr>
          <w:rFonts w:ascii="仿宋" w:hAnsi="仿宋" w:eastAsia="仿宋" w:cs="仿宋"/>
          <w:color w:val="auto"/>
          <w:spacing w:val="5"/>
          <w:sz w:val="19"/>
          <w:szCs w:val="19"/>
          <w:highlight w:val="none"/>
        </w:rPr>
        <w:t>中打</w:t>
      </w:r>
      <w:r>
        <w:rPr>
          <w:rFonts w:ascii="仿宋" w:hAnsi="仿宋" w:eastAsia="仿宋" w:cs="仿宋"/>
          <w:color w:val="auto"/>
          <w:spacing w:val="-65"/>
          <w:sz w:val="19"/>
          <w:szCs w:val="19"/>
          <w:highlight w:val="none"/>
        </w:rPr>
        <w:t xml:space="preserve"> </w:t>
      </w:r>
      <w:r>
        <w:rPr>
          <w:rFonts w:ascii="仿宋" w:hAnsi="仿宋" w:eastAsia="仿宋" w:cs="仿宋"/>
          <w:color w:val="auto"/>
          <w:spacing w:val="5"/>
          <w:sz w:val="19"/>
          <w:szCs w:val="19"/>
          <w:highlight w:val="none"/>
        </w:rPr>
        <w:t>“</w:t>
      </w:r>
      <w:r>
        <w:rPr>
          <w:rFonts w:ascii="仿宋" w:hAnsi="仿宋" w:eastAsia="仿宋" w:cs="仿宋"/>
          <w:color w:val="auto"/>
          <w:spacing w:val="-68"/>
          <w:sz w:val="19"/>
          <w:szCs w:val="19"/>
          <w:highlight w:val="none"/>
        </w:rPr>
        <w:t xml:space="preserve"> </w:t>
      </w:r>
      <w:r>
        <w:rPr>
          <w:rFonts w:ascii="仿宋" w:hAnsi="仿宋" w:eastAsia="仿宋" w:cs="仿宋"/>
          <w:color w:val="auto"/>
          <w:spacing w:val="5"/>
          <w:sz w:val="19"/>
          <w:szCs w:val="19"/>
          <w:highlight w:val="none"/>
        </w:rPr>
        <w:t>√”</w:t>
      </w:r>
      <w:r>
        <w:rPr>
          <w:rFonts w:ascii="仿宋" w:hAnsi="仿宋" w:eastAsia="仿宋" w:cs="仿宋"/>
          <w:color w:val="auto"/>
          <w:spacing w:val="-72"/>
          <w:sz w:val="19"/>
          <w:szCs w:val="19"/>
          <w:highlight w:val="none"/>
        </w:rPr>
        <w:t xml:space="preserve"> </w:t>
      </w:r>
      <w:r>
        <w:rPr>
          <w:rFonts w:ascii="仿宋" w:hAnsi="仿宋" w:eastAsia="仿宋" w:cs="仿宋"/>
          <w:color w:val="auto"/>
          <w:spacing w:val="5"/>
          <w:sz w:val="19"/>
          <w:szCs w:val="19"/>
          <w:highlight w:val="none"/>
        </w:rPr>
        <w:t>,</w:t>
      </w:r>
      <w:r>
        <w:rPr>
          <w:rFonts w:ascii="仿宋" w:hAnsi="仿宋" w:eastAsia="仿宋" w:cs="仿宋"/>
          <w:color w:val="auto"/>
          <w:spacing w:val="61"/>
          <w:sz w:val="19"/>
          <w:szCs w:val="19"/>
          <w:highlight w:val="none"/>
        </w:rPr>
        <w:t xml:space="preserve"> </w:t>
      </w:r>
      <w:r>
        <w:rPr>
          <w:rFonts w:ascii="仿宋" w:hAnsi="仿宋" w:eastAsia="仿宋" w:cs="仿宋"/>
          <w:color w:val="auto"/>
          <w:spacing w:val="5"/>
          <w:sz w:val="19"/>
          <w:szCs w:val="19"/>
          <w:highlight w:val="none"/>
        </w:rPr>
        <w:t>并按照本格式的要求提供相应证明材料的</w:t>
      </w:r>
      <w:r>
        <w:rPr>
          <w:rFonts w:ascii="仿宋" w:hAnsi="仿宋" w:eastAsia="仿宋" w:cs="仿宋"/>
          <w:color w:val="auto"/>
          <w:spacing w:val="3"/>
          <w:sz w:val="19"/>
          <w:szCs w:val="19"/>
          <w:highlight w:val="none"/>
        </w:rPr>
        <w:t>复印件。</w:t>
      </w:r>
    </w:p>
    <w:p w14:paraId="785F024E">
      <w:pPr>
        <w:spacing w:before="268" w:line="224" w:lineRule="auto"/>
        <w:ind w:left="49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2、</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提供的税收缴纳凭据复印件应符合下列规定：</w:t>
      </w:r>
    </w:p>
    <w:p w14:paraId="22254B47">
      <w:pPr>
        <w:spacing w:before="269" w:line="356" w:lineRule="auto"/>
        <w:ind w:right="2" w:firstLine="490"/>
        <w:rPr>
          <w:rFonts w:ascii="仿宋" w:hAnsi="仿宋" w:eastAsia="仿宋" w:cs="仿宋"/>
          <w:color w:val="auto"/>
          <w:sz w:val="19"/>
          <w:szCs w:val="19"/>
          <w:highlight w:val="none"/>
        </w:rPr>
      </w:pPr>
      <w:r>
        <w:rPr>
          <w:rFonts w:ascii="仿宋" w:hAnsi="仿宋" w:eastAsia="仿宋" w:cs="仿宋"/>
          <w:color w:val="auto"/>
          <w:spacing w:val="3"/>
          <w:sz w:val="19"/>
          <w:szCs w:val="19"/>
          <w:highlight w:val="none"/>
        </w:rPr>
        <w:t>2.1</w:t>
      </w:r>
      <w:r>
        <w:rPr>
          <w:rFonts w:ascii="仿宋" w:hAnsi="仿宋" w:eastAsia="仿宋" w:cs="仿宋"/>
          <w:color w:val="auto"/>
          <w:spacing w:val="-20"/>
          <w:sz w:val="19"/>
          <w:szCs w:val="19"/>
          <w:highlight w:val="none"/>
        </w:rPr>
        <w:t xml:space="preserve"> </w:t>
      </w:r>
      <w:r>
        <w:rPr>
          <w:rFonts w:hint="eastAsia" w:ascii="仿宋" w:hAnsi="仿宋" w:eastAsia="仿宋" w:cs="仿宋"/>
          <w:color w:val="auto"/>
          <w:spacing w:val="3"/>
          <w:sz w:val="19"/>
          <w:szCs w:val="19"/>
          <w:highlight w:val="none"/>
          <w:lang w:eastAsia="zh-CN"/>
        </w:rPr>
        <w:t>响应截止时间</w:t>
      </w:r>
      <w:r>
        <w:rPr>
          <w:rFonts w:ascii="仿宋" w:hAnsi="仿宋" w:eastAsia="仿宋" w:cs="仿宋"/>
          <w:color w:val="auto"/>
          <w:spacing w:val="3"/>
          <w:sz w:val="19"/>
          <w:szCs w:val="19"/>
          <w:highlight w:val="none"/>
        </w:rPr>
        <w:t>前（不含</w:t>
      </w:r>
      <w:r>
        <w:rPr>
          <w:rFonts w:hint="eastAsia" w:ascii="仿宋" w:hAnsi="仿宋" w:eastAsia="仿宋" w:cs="仿宋"/>
          <w:color w:val="auto"/>
          <w:spacing w:val="3"/>
          <w:sz w:val="19"/>
          <w:szCs w:val="19"/>
          <w:highlight w:val="none"/>
          <w:lang w:eastAsia="zh-CN"/>
        </w:rPr>
        <w:t>响应截止时间</w:t>
      </w:r>
      <w:r>
        <w:rPr>
          <w:rFonts w:ascii="仿宋" w:hAnsi="仿宋" w:eastAsia="仿宋" w:cs="仿宋"/>
          <w:color w:val="auto"/>
          <w:spacing w:val="3"/>
          <w:sz w:val="19"/>
          <w:szCs w:val="19"/>
          <w:highlight w:val="none"/>
        </w:rPr>
        <w:t>的当月）已依法缴纳税收的</w:t>
      </w:r>
      <w:r>
        <w:rPr>
          <w:rFonts w:hint="eastAsia" w:ascii="仿宋" w:hAnsi="仿宋" w:eastAsia="仿宋" w:cs="仿宋"/>
          <w:color w:val="auto"/>
          <w:spacing w:val="3"/>
          <w:sz w:val="19"/>
          <w:szCs w:val="19"/>
          <w:highlight w:val="none"/>
          <w:lang w:eastAsia="zh-CN"/>
        </w:rPr>
        <w:t>响应人</w:t>
      </w:r>
      <w:r>
        <w:rPr>
          <w:rFonts w:ascii="仿宋" w:hAnsi="仿宋" w:eastAsia="仿宋" w:cs="仿宋"/>
          <w:color w:val="auto"/>
          <w:spacing w:val="3"/>
          <w:sz w:val="19"/>
          <w:szCs w:val="19"/>
          <w:highlight w:val="none"/>
        </w:rPr>
        <w:t>，提供</w:t>
      </w:r>
      <w:r>
        <w:rPr>
          <w:rFonts w:hint="eastAsia" w:ascii="仿宋" w:hAnsi="仿宋" w:eastAsia="仿宋" w:cs="仿宋"/>
          <w:color w:val="auto"/>
          <w:spacing w:val="3"/>
          <w:sz w:val="19"/>
          <w:szCs w:val="19"/>
          <w:highlight w:val="none"/>
          <w:lang w:eastAsia="zh-CN"/>
        </w:rPr>
        <w:t>响应截止时间</w:t>
      </w:r>
      <w:r>
        <w:rPr>
          <w:rFonts w:ascii="仿宋" w:hAnsi="仿宋" w:eastAsia="仿宋" w:cs="仿宋"/>
          <w:color w:val="auto"/>
          <w:spacing w:val="3"/>
          <w:sz w:val="19"/>
          <w:szCs w:val="19"/>
          <w:highlight w:val="none"/>
        </w:rPr>
        <w:t>前六个月（不</w:t>
      </w:r>
      <w:r>
        <w:rPr>
          <w:rFonts w:ascii="仿宋" w:hAnsi="仿宋" w:eastAsia="仿宋" w:cs="仿宋"/>
          <w:color w:val="auto"/>
          <w:spacing w:val="8"/>
          <w:sz w:val="19"/>
          <w:szCs w:val="19"/>
          <w:highlight w:val="none"/>
        </w:rPr>
        <w:t>含</w:t>
      </w:r>
      <w:r>
        <w:rPr>
          <w:rFonts w:hint="eastAsia" w:ascii="仿宋" w:hAnsi="仿宋" w:eastAsia="仿宋" w:cs="仿宋"/>
          <w:color w:val="auto"/>
          <w:spacing w:val="8"/>
          <w:sz w:val="19"/>
          <w:szCs w:val="19"/>
          <w:highlight w:val="none"/>
          <w:lang w:eastAsia="zh-CN"/>
        </w:rPr>
        <w:t>响应截止时间</w:t>
      </w:r>
      <w:r>
        <w:rPr>
          <w:rFonts w:ascii="仿宋" w:hAnsi="仿宋" w:eastAsia="仿宋" w:cs="仿宋"/>
          <w:color w:val="auto"/>
          <w:spacing w:val="8"/>
          <w:sz w:val="19"/>
          <w:szCs w:val="19"/>
          <w:highlight w:val="none"/>
        </w:rPr>
        <w:t>的当月）</w:t>
      </w:r>
      <w:r>
        <w:rPr>
          <w:rFonts w:ascii="仿宋" w:hAnsi="仿宋" w:eastAsia="仿宋" w:cs="仿宋"/>
          <w:color w:val="auto"/>
          <w:spacing w:val="-52"/>
          <w:sz w:val="19"/>
          <w:szCs w:val="19"/>
          <w:highlight w:val="none"/>
        </w:rPr>
        <w:t xml:space="preserve"> </w:t>
      </w:r>
      <w:r>
        <w:rPr>
          <w:rFonts w:ascii="仿宋" w:hAnsi="仿宋" w:eastAsia="仿宋" w:cs="仿宋"/>
          <w:color w:val="auto"/>
          <w:spacing w:val="8"/>
          <w:sz w:val="19"/>
          <w:szCs w:val="19"/>
          <w:highlight w:val="none"/>
        </w:rPr>
        <w:t>中任一月份的税收缴</w:t>
      </w:r>
      <w:r>
        <w:rPr>
          <w:rFonts w:ascii="仿宋" w:hAnsi="仿宋" w:eastAsia="仿宋" w:cs="仿宋"/>
          <w:color w:val="auto"/>
          <w:spacing w:val="7"/>
          <w:sz w:val="19"/>
          <w:szCs w:val="19"/>
          <w:highlight w:val="none"/>
        </w:rPr>
        <w:t>纳凭据复印件。</w:t>
      </w:r>
    </w:p>
    <w:p w14:paraId="4C0F3B42">
      <w:pPr>
        <w:spacing w:before="267" w:line="226" w:lineRule="auto"/>
        <w:ind w:left="49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2.2</w:t>
      </w:r>
      <w:r>
        <w:rPr>
          <w:rFonts w:ascii="仿宋" w:hAnsi="仿宋" w:eastAsia="仿宋" w:cs="仿宋"/>
          <w:color w:val="auto"/>
          <w:spacing w:val="-24"/>
          <w:sz w:val="19"/>
          <w:szCs w:val="19"/>
          <w:highlight w:val="none"/>
        </w:rPr>
        <w:t xml:space="preserve"> </w:t>
      </w:r>
      <w:r>
        <w:rPr>
          <w:rFonts w:hint="eastAsia" w:ascii="仿宋" w:hAnsi="仿宋" w:eastAsia="仿宋" w:cs="仿宋"/>
          <w:color w:val="auto"/>
          <w:spacing w:val="8"/>
          <w:sz w:val="19"/>
          <w:szCs w:val="19"/>
          <w:highlight w:val="none"/>
          <w:lang w:eastAsia="zh-CN"/>
        </w:rPr>
        <w:t>响应截止时间</w:t>
      </w:r>
      <w:r>
        <w:rPr>
          <w:rFonts w:ascii="仿宋" w:hAnsi="仿宋" w:eastAsia="仿宋" w:cs="仿宋"/>
          <w:color w:val="auto"/>
          <w:spacing w:val="8"/>
          <w:sz w:val="19"/>
          <w:szCs w:val="19"/>
          <w:highlight w:val="none"/>
        </w:rPr>
        <w:t>的当月成立的</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，视同满足本项资格条件要求。</w:t>
      </w:r>
    </w:p>
    <w:p w14:paraId="2B11B8A5">
      <w:pPr>
        <w:spacing w:before="266" w:line="224" w:lineRule="auto"/>
        <w:ind w:left="498"/>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3、若为依法免税范围的</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，提供依法免税证明材料的，视同满足本项资格条件要求。</w:t>
      </w:r>
    </w:p>
    <w:p w14:paraId="33D0442F">
      <w:pPr>
        <w:spacing w:before="272" w:line="224" w:lineRule="auto"/>
        <w:jc w:val="right"/>
        <w:rPr>
          <w:rFonts w:ascii="仿宋" w:hAnsi="仿宋" w:eastAsia="仿宋" w:cs="仿宋"/>
          <w:color w:val="auto"/>
          <w:sz w:val="19"/>
          <w:szCs w:val="19"/>
          <w:highlight w:val="none"/>
        </w:rPr>
      </w:pPr>
      <w:r>
        <w:rPr>
          <w:rFonts w:hint="eastAsia" w:ascii="仿宋" w:hAnsi="仿宋" w:eastAsia="仿宋" w:cs="仿宋"/>
          <w:color w:val="auto"/>
          <w:spacing w:val="13"/>
          <w:sz w:val="19"/>
          <w:szCs w:val="19"/>
          <w:highlight w:val="none"/>
          <w:lang w:eastAsia="zh-CN"/>
        </w:rPr>
        <w:t>响应人</w:t>
      </w:r>
      <w:r>
        <w:rPr>
          <w:rFonts w:ascii="仿宋" w:hAnsi="仿宋" w:eastAsia="仿宋" w:cs="仿宋"/>
          <w:color w:val="auto"/>
          <w:spacing w:val="-16"/>
          <w:sz w:val="19"/>
          <w:szCs w:val="19"/>
          <w:highlight w:val="none"/>
        </w:rPr>
        <w:t>：</w:t>
      </w:r>
      <w:r>
        <w:rPr>
          <w:rFonts w:ascii="仿宋" w:hAnsi="仿宋" w:eastAsia="仿宋" w:cs="仿宋"/>
          <w:color w:val="auto"/>
          <w:spacing w:val="-16"/>
          <w:sz w:val="19"/>
          <w:szCs w:val="19"/>
          <w:highlight w:val="none"/>
          <w:u w:val="single" w:color="auto"/>
        </w:rPr>
        <w:t>（</w:t>
      </w:r>
      <w:r>
        <w:rPr>
          <w:rFonts w:ascii="仿宋" w:hAnsi="仿宋" w:eastAsia="仿宋" w:cs="仿宋"/>
          <w:color w:val="auto"/>
          <w:spacing w:val="13"/>
          <w:sz w:val="19"/>
          <w:szCs w:val="19"/>
          <w:highlight w:val="none"/>
          <w:u w:val="single" w:color="auto"/>
        </w:rPr>
        <w:t>全称并加盖单位公章）</w:t>
      </w:r>
    </w:p>
    <w:p w14:paraId="4887C9B3">
      <w:pPr>
        <w:spacing w:before="268" w:line="226" w:lineRule="auto"/>
        <w:jc w:val="right"/>
        <w:rPr>
          <w:rFonts w:ascii="仿宋" w:hAnsi="仿宋" w:eastAsia="仿宋" w:cs="仿宋"/>
          <w:color w:val="auto"/>
          <w:sz w:val="19"/>
          <w:szCs w:val="19"/>
          <w:highlight w:val="none"/>
        </w:rPr>
      </w:pPr>
      <w:r>
        <w:rPr>
          <w:rFonts w:ascii="仿宋" w:hAnsi="仿宋" w:eastAsia="仿宋" w:cs="仿宋"/>
          <w:color w:val="auto"/>
          <w:spacing w:val="-11"/>
          <w:sz w:val="19"/>
          <w:szCs w:val="19"/>
          <w:highlight w:val="none"/>
        </w:rPr>
        <w:t>日期：</w:t>
      </w:r>
      <w:r>
        <w:rPr>
          <w:rFonts w:ascii="仿宋" w:hAnsi="仿宋" w:eastAsia="仿宋" w:cs="仿宋"/>
          <w:color w:val="auto"/>
          <w:spacing w:val="8"/>
          <w:sz w:val="19"/>
          <w:szCs w:val="19"/>
          <w:highlight w:val="none"/>
          <w:u w:val="single" w:color="auto"/>
        </w:rPr>
        <w:t xml:space="preserve">    </w:t>
      </w:r>
      <w:r>
        <w:rPr>
          <w:rFonts w:ascii="仿宋" w:hAnsi="仿宋" w:eastAsia="仿宋" w:cs="仿宋"/>
          <w:color w:val="auto"/>
          <w:spacing w:val="-11"/>
          <w:sz w:val="19"/>
          <w:szCs w:val="19"/>
          <w:highlight w:val="none"/>
          <w:u w:val="single" w:color="auto"/>
        </w:rPr>
        <w:t>年</w:t>
      </w:r>
      <w:r>
        <w:rPr>
          <w:rFonts w:ascii="仿宋" w:hAnsi="仿宋" w:eastAsia="仿宋" w:cs="仿宋"/>
          <w:color w:val="auto"/>
          <w:spacing w:val="9"/>
          <w:sz w:val="19"/>
          <w:szCs w:val="19"/>
          <w:highlight w:val="none"/>
          <w:u w:val="single" w:color="auto"/>
        </w:rPr>
        <w:t xml:space="preserve">    </w:t>
      </w:r>
      <w:r>
        <w:rPr>
          <w:rFonts w:ascii="仿宋" w:hAnsi="仿宋" w:eastAsia="仿宋" w:cs="仿宋"/>
          <w:color w:val="auto"/>
          <w:spacing w:val="-11"/>
          <w:sz w:val="19"/>
          <w:szCs w:val="19"/>
          <w:highlight w:val="none"/>
          <w:u w:val="single" w:color="auto"/>
        </w:rPr>
        <w:t>月</w:t>
      </w:r>
      <w:r>
        <w:rPr>
          <w:rFonts w:ascii="仿宋" w:hAnsi="仿宋" w:eastAsia="仿宋" w:cs="仿宋"/>
          <w:color w:val="auto"/>
          <w:spacing w:val="17"/>
          <w:sz w:val="19"/>
          <w:szCs w:val="19"/>
          <w:highlight w:val="none"/>
          <w:u w:val="single" w:color="auto"/>
        </w:rPr>
        <w:t xml:space="preserve">    </w:t>
      </w:r>
      <w:r>
        <w:rPr>
          <w:rFonts w:ascii="仿宋" w:hAnsi="仿宋" w:eastAsia="仿宋" w:cs="仿宋"/>
          <w:color w:val="auto"/>
          <w:spacing w:val="-11"/>
          <w:sz w:val="19"/>
          <w:szCs w:val="19"/>
          <w:highlight w:val="none"/>
          <w:u w:val="single" w:color="auto"/>
        </w:rPr>
        <w:t>日</w:t>
      </w:r>
    </w:p>
    <w:p w14:paraId="04CD050C">
      <w:pPr>
        <w:spacing w:line="226" w:lineRule="auto"/>
        <w:rPr>
          <w:rFonts w:ascii="仿宋" w:hAnsi="仿宋" w:eastAsia="仿宋" w:cs="仿宋"/>
          <w:color w:val="auto"/>
          <w:sz w:val="19"/>
          <w:szCs w:val="19"/>
          <w:highlight w:val="none"/>
        </w:rPr>
        <w:sectPr>
          <w:footerReference r:id="rId7" w:type="default"/>
          <w:pgSz w:w="11906" w:h="16839"/>
          <w:pgMar w:top="1431" w:right="1079" w:bottom="1151" w:left="1084" w:header="0" w:footer="989" w:gutter="0"/>
          <w:pgNumType w:fmt="decimal"/>
          <w:cols w:space="720" w:num="1"/>
        </w:sectPr>
      </w:pPr>
    </w:p>
    <w:p w14:paraId="3736D912">
      <w:pPr>
        <w:spacing w:before="205" w:line="215" w:lineRule="auto"/>
        <w:ind w:left="3184"/>
        <w:rPr>
          <w:rFonts w:ascii="仿宋" w:hAnsi="仿宋" w:eastAsia="仿宋" w:cs="仿宋"/>
          <w:color w:val="auto"/>
          <w:sz w:val="24"/>
          <w:szCs w:val="24"/>
          <w:highlight w:val="none"/>
        </w:rPr>
      </w:pPr>
      <w:r>
        <w:rPr>
          <w:rFonts w:ascii="仿宋" w:hAnsi="仿宋" w:eastAsia="仿宋" w:cs="仿宋"/>
          <w:b/>
          <w:bCs/>
          <w:color w:val="auto"/>
          <w:spacing w:val="-3"/>
          <w:sz w:val="24"/>
          <w:szCs w:val="24"/>
          <w:highlight w:val="none"/>
        </w:rPr>
        <w:t>依法缴纳社会保障资金证明材料</w:t>
      </w:r>
    </w:p>
    <w:p w14:paraId="75D1287E">
      <w:pPr>
        <w:spacing w:before="254" w:line="225" w:lineRule="auto"/>
        <w:ind w:left="489"/>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致：</w:t>
      </w:r>
      <w:r>
        <w:rPr>
          <w:rFonts w:ascii="仿宋" w:hAnsi="仿宋" w:eastAsia="仿宋" w:cs="仿宋"/>
          <w:color w:val="auto"/>
          <w:spacing w:val="8"/>
          <w:sz w:val="19"/>
          <w:szCs w:val="19"/>
          <w:highlight w:val="none"/>
          <w:u w:val="single" w:color="auto"/>
        </w:rPr>
        <w:t>福州英华职业学院</w:t>
      </w:r>
    </w:p>
    <w:p w14:paraId="07FF28E8">
      <w:pPr>
        <w:spacing w:before="267" w:line="224" w:lineRule="auto"/>
        <w:ind w:left="494"/>
        <w:rPr>
          <w:rFonts w:hint="eastAsia" w:ascii="仿宋" w:hAnsi="仿宋" w:eastAsia="仿宋" w:cs="仿宋"/>
          <w:color w:val="auto"/>
          <w:sz w:val="19"/>
          <w:szCs w:val="19"/>
          <w:highlight w:val="none"/>
          <w:lang w:eastAsia="zh-CN"/>
        </w:rPr>
      </w:pPr>
      <w:r>
        <w:rPr>
          <w:rFonts w:ascii="仿宋" w:hAnsi="仿宋" w:eastAsia="仿宋" w:cs="仿宋"/>
          <w:color w:val="auto"/>
          <w:spacing w:val="8"/>
          <w:sz w:val="19"/>
          <w:szCs w:val="19"/>
          <w:highlight w:val="none"/>
        </w:rPr>
        <w:t>1、依法缴纳社会保障资金的</w:t>
      </w:r>
      <w:r>
        <w:rPr>
          <w:rFonts w:hint="eastAsia" w:ascii="仿宋" w:hAnsi="仿宋" w:eastAsia="仿宋" w:cs="仿宋"/>
          <w:color w:val="auto"/>
          <w:spacing w:val="8"/>
          <w:sz w:val="19"/>
          <w:szCs w:val="19"/>
          <w:highlight w:val="none"/>
          <w:lang w:eastAsia="zh-CN"/>
        </w:rPr>
        <w:t>响应人</w:t>
      </w:r>
    </w:p>
    <w:p w14:paraId="7C440754">
      <w:pPr>
        <w:spacing w:before="271" w:line="224" w:lineRule="auto"/>
        <w:ind w:left="573"/>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  ) 法人（包括企业、事业单位和社会团体）的</w:t>
      </w:r>
    </w:p>
    <w:p w14:paraId="09A4A46E">
      <w:pPr>
        <w:spacing w:before="267" w:line="486" w:lineRule="auto"/>
        <w:ind w:left="3" w:firstLine="484"/>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现附上自</w:t>
      </w:r>
      <w:r>
        <w:rPr>
          <w:rFonts w:ascii="仿宋" w:hAnsi="仿宋" w:eastAsia="仿宋" w:cs="仿宋"/>
          <w:color w:val="auto"/>
          <w:spacing w:val="2"/>
          <w:sz w:val="19"/>
          <w:szCs w:val="19"/>
          <w:highlight w:val="none"/>
          <w:u w:val="single" w:color="auto"/>
        </w:rPr>
        <w:t xml:space="preserve">    年    月     日</w:t>
      </w:r>
      <w:r>
        <w:rPr>
          <w:rFonts w:ascii="仿宋" w:hAnsi="仿宋" w:eastAsia="仿宋" w:cs="仿宋"/>
          <w:color w:val="auto"/>
          <w:spacing w:val="2"/>
          <w:sz w:val="19"/>
          <w:szCs w:val="19"/>
          <w:highlight w:val="none"/>
        </w:rPr>
        <w:t>至</w:t>
      </w:r>
      <w:r>
        <w:rPr>
          <w:rFonts w:ascii="仿宋" w:hAnsi="仿宋" w:eastAsia="仿宋" w:cs="仿宋"/>
          <w:color w:val="auto"/>
          <w:spacing w:val="2"/>
          <w:sz w:val="19"/>
          <w:szCs w:val="19"/>
          <w:highlight w:val="none"/>
          <w:u w:val="single" w:color="auto"/>
        </w:rPr>
        <w:t xml:space="preserve">    年</w:t>
      </w:r>
      <w:r>
        <w:rPr>
          <w:rFonts w:ascii="仿宋" w:hAnsi="仿宋" w:eastAsia="仿宋" w:cs="仿宋"/>
          <w:color w:val="auto"/>
          <w:spacing w:val="12"/>
          <w:sz w:val="19"/>
          <w:szCs w:val="19"/>
          <w:highlight w:val="none"/>
          <w:u w:val="single" w:color="auto"/>
        </w:rPr>
        <w:t xml:space="preserve">    </w:t>
      </w:r>
      <w:r>
        <w:rPr>
          <w:rFonts w:ascii="仿宋" w:hAnsi="仿宋" w:eastAsia="仿宋" w:cs="仿宋"/>
          <w:color w:val="auto"/>
          <w:spacing w:val="2"/>
          <w:sz w:val="19"/>
          <w:szCs w:val="19"/>
          <w:highlight w:val="none"/>
          <w:u w:val="single" w:color="auto"/>
        </w:rPr>
        <w:t>月     日</w:t>
      </w:r>
      <w:r>
        <w:rPr>
          <w:rFonts w:ascii="仿宋" w:hAnsi="仿宋" w:eastAsia="仿宋" w:cs="仿宋"/>
          <w:color w:val="auto"/>
          <w:spacing w:val="2"/>
          <w:sz w:val="19"/>
          <w:szCs w:val="19"/>
          <w:highlight w:val="none"/>
        </w:rPr>
        <w:t>我方缴纳的社会保险凭据（</w:t>
      </w:r>
      <w:r>
        <w:rPr>
          <w:rFonts w:ascii="仿宋" w:hAnsi="仿宋" w:eastAsia="仿宋" w:cs="仿宋"/>
          <w:color w:val="auto"/>
          <w:spacing w:val="-34"/>
          <w:sz w:val="19"/>
          <w:szCs w:val="19"/>
          <w:highlight w:val="none"/>
        </w:rPr>
        <w:t xml:space="preserve"> </w:t>
      </w:r>
      <w:r>
        <w:rPr>
          <w:rFonts w:ascii="仿宋" w:hAnsi="仿宋" w:eastAsia="仿宋" w:cs="仿宋"/>
          <w:color w:val="auto"/>
          <w:spacing w:val="2"/>
          <w:sz w:val="19"/>
          <w:szCs w:val="19"/>
          <w:highlight w:val="none"/>
        </w:rPr>
        <w:t>限：税务机关/社会保障资</w:t>
      </w:r>
      <w:r>
        <w:rPr>
          <w:rFonts w:ascii="仿宋" w:hAnsi="仿宋" w:eastAsia="仿宋" w:cs="仿宋"/>
          <w:color w:val="auto"/>
          <w:spacing w:val="6"/>
          <w:sz w:val="19"/>
          <w:szCs w:val="19"/>
          <w:highlight w:val="none"/>
        </w:rPr>
        <w:t>金管理机关的专用收据或社会保险缴纳清单，或社会保险的银行缴款收讫凭证</w:t>
      </w:r>
      <w:r>
        <w:rPr>
          <w:rFonts w:ascii="仿宋" w:hAnsi="仿宋" w:eastAsia="仿宋" w:cs="仿宋"/>
          <w:color w:val="auto"/>
          <w:spacing w:val="5"/>
          <w:sz w:val="19"/>
          <w:szCs w:val="19"/>
          <w:highlight w:val="none"/>
        </w:rPr>
        <w:t>）复印件，上述证明材料真实有效，</w:t>
      </w:r>
      <w:r>
        <w:rPr>
          <w:rFonts w:ascii="仿宋" w:hAnsi="仿宋" w:eastAsia="仿宋" w:cs="仿宋"/>
          <w:color w:val="auto"/>
          <w:spacing w:val="8"/>
          <w:sz w:val="19"/>
          <w:szCs w:val="19"/>
          <w:highlight w:val="none"/>
        </w:rPr>
        <w:t>否则我方负全部责任。</w:t>
      </w:r>
    </w:p>
    <w:p w14:paraId="0D3D2B71">
      <w:pPr>
        <w:spacing w:before="1" w:line="225" w:lineRule="auto"/>
        <w:ind w:left="573"/>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  )</w:t>
      </w:r>
      <w:r>
        <w:rPr>
          <w:rFonts w:ascii="仿宋" w:hAnsi="仿宋" w:eastAsia="仿宋" w:cs="仿宋"/>
          <w:color w:val="auto"/>
          <w:spacing w:val="23"/>
          <w:w w:val="101"/>
          <w:sz w:val="19"/>
          <w:szCs w:val="19"/>
          <w:highlight w:val="none"/>
        </w:rPr>
        <w:t xml:space="preserve"> </w:t>
      </w:r>
      <w:r>
        <w:rPr>
          <w:rFonts w:ascii="仿宋" w:hAnsi="仿宋" w:eastAsia="仿宋" w:cs="仿宋"/>
          <w:color w:val="auto"/>
          <w:spacing w:val="1"/>
          <w:sz w:val="19"/>
          <w:szCs w:val="19"/>
          <w:highlight w:val="none"/>
        </w:rPr>
        <w:t>非法人（包括其他组织、</w:t>
      </w:r>
      <w:r>
        <w:rPr>
          <w:rFonts w:ascii="仿宋" w:hAnsi="仿宋" w:eastAsia="仿宋" w:cs="仿宋"/>
          <w:color w:val="auto"/>
          <w:spacing w:val="-41"/>
          <w:sz w:val="19"/>
          <w:szCs w:val="19"/>
          <w:highlight w:val="none"/>
        </w:rPr>
        <w:t xml:space="preserve"> </w:t>
      </w:r>
      <w:r>
        <w:rPr>
          <w:rFonts w:ascii="仿宋" w:hAnsi="仿宋" w:eastAsia="仿宋" w:cs="仿宋"/>
          <w:color w:val="auto"/>
          <w:spacing w:val="1"/>
          <w:sz w:val="19"/>
          <w:szCs w:val="19"/>
          <w:highlight w:val="none"/>
        </w:rPr>
        <w:t>自然人）的</w:t>
      </w:r>
    </w:p>
    <w:p w14:paraId="4F062FEA">
      <w:pPr>
        <w:spacing w:before="267" w:line="486" w:lineRule="auto"/>
        <w:ind w:right="51" w:firstLine="517"/>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自</w:t>
      </w:r>
      <w:r>
        <w:rPr>
          <w:rFonts w:ascii="仿宋" w:hAnsi="仿宋" w:eastAsia="仿宋" w:cs="仿宋"/>
          <w:color w:val="auto"/>
          <w:spacing w:val="2"/>
          <w:sz w:val="19"/>
          <w:szCs w:val="19"/>
          <w:highlight w:val="none"/>
          <w:u w:val="single" w:color="auto"/>
        </w:rPr>
        <w:t xml:space="preserve">    年    月     日</w:t>
      </w:r>
      <w:r>
        <w:rPr>
          <w:rFonts w:ascii="仿宋" w:hAnsi="仿宋" w:eastAsia="仿宋" w:cs="仿宋"/>
          <w:color w:val="auto"/>
          <w:spacing w:val="2"/>
          <w:sz w:val="19"/>
          <w:szCs w:val="19"/>
          <w:highlight w:val="none"/>
        </w:rPr>
        <w:t>至</w:t>
      </w:r>
      <w:r>
        <w:rPr>
          <w:rFonts w:ascii="仿宋" w:hAnsi="仿宋" w:eastAsia="仿宋" w:cs="仿宋"/>
          <w:color w:val="auto"/>
          <w:spacing w:val="2"/>
          <w:sz w:val="19"/>
          <w:szCs w:val="19"/>
          <w:highlight w:val="none"/>
          <w:u w:val="single" w:color="auto"/>
        </w:rPr>
        <w:t xml:space="preserve">    年</w:t>
      </w:r>
      <w:r>
        <w:rPr>
          <w:rFonts w:ascii="仿宋" w:hAnsi="仿宋" w:eastAsia="仿宋" w:cs="仿宋"/>
          <w:color w:val="auto"/>
          <w:spacing w:val="9"/>
          <w:sz w:val="19"/>
          <w:szCs w:val="19"/>
          <w:highlight w:val="none"/>
          <w:u w:val="single" w:color="auto"/>
        </w:rPr>
        <w:t xml:space="preserve">    </w:t>
      </w:r>
      <w:r>
        <w:rPr>
          <w:rFonts w:ascii="仿宋" w:hAnsi="仿宋" w:eastAsia="仿宋" w:cs="仿宋"/>
          <w:color w:val="auto"/>
          <w:spacing w:val="2"/>
          <w:sz w:val="19"/>
          <w:szCs w:val="19"/>
          <w:highlight w:val="none"/>
          <w:u w:val="single" w:color="auto"/>
        </w:rPr>
        <w:t>月     日</w:t>
      </w:r>
      <w:r>
        <w:rPr>
          <w:rFonts w:ascii="仿宋" w:hAnsi="仿宋" w:eastAsia="仿宋" w:cs="仿宋"/>
          <w:color w:val="auto"/>
          <w:spacing w:val="2"/>
          <w:sz w:val="19"/>
          <w:szCs w:val="19"/>
          <w:highlight w:val="none"/>
        </w:rPr>
        <w:t>我方缴纳的社会保险</w:t>
      </w:r>
      <w:r>
        <w:rPr>
          <w:rFonts w:ascii="仿宋" w:hAnsi="仿宋" w:eastAsia="仿宋" w:cs="仿宋"/>
          <w:color w:val="auto"/>
          <w:spacing w:val="1"/>
          <w:sz w:val="19"/>
          <w:szCs w:val="19"/>
          <w:highlight w:val="none"/>
        </w:rPr>
        <w:t>凭据（</w:t>
      </w:r>
      <w:r>
        <w:rPr>
          <w:rFonts w:ascii="仿宋" w:hAnsi="仿宋" w:eastAsia="仿宋" w:cs="仿宋"/>
          <w:color w:val="auto"/>
          <w:spacing w:val="-33"/>
          <w:sz w:val="19"/>
          <w:szCs w:val="19"/>
          <w:highlight w:val="none"/>
        </w:rPr>
        <w:t xml:space="preserve"> </w:t>
      </w:r>
      <w:r>
        <w:rPr>
          <w:rFonts w:ascii="仿宋" w:hAnsi="仿宋" w:eastAsia="仿宋" w:cs="仿宋"/>
          <w:color w:val="auto"/>
          <w:spacing w:val="1"/>
          <w:sz w:val="19"/>
          <w:szCs w:val="19"/>
          <w:highlight w:val="none"/>
        </w:rPr>
        <w:t>限：税务机关/社会保障资金管理</w:t>
      </w:r>
      <w:r>
        <w:rPr>
          <w:rFonts w:ascii="仿宋" w:hAnsi="仿宋" w:eastAsia="仿宋" w:cs="仿宋"/>
          <w:color w:val="auto"/>
          <w:spacing w:val="9"/>
          <w:sz w:val="19"/>
          <w:szCs w:val="19"/>
          <w:highlight w:val="none"/>
        </w:rPr>
        <w:t>机关的专用收据或社会保险缴纳清单，或社会保险的银行缴款收讫凭证）复印</w:t>
      </w:r>
      <w:r>
        <w:rPr>
          <w:rFonts w:ascii="仿宋" w:hAnsi="仿宋" w:eastAsia="仿宋" w:cs="仿宋"/>
          <w:color w:val="auto"/>
          <w:spacing w:val="8"/>
          <w:sz w:val="19"/>
          <w:szCs w:val="19"/>
          <w:highlight w:val="none"/>
        </w:rPr>
        <w:t>件，上述证明材料真实有效，否则</w:t>
      </w:r>
      <w:r>
        <w:rPr>
          <w:rFonts w:ascii="仿宋" w:hAnsi="仿宋" w:eastAsia="仿宋" w:cs="仿宋"/>
          <w:color w:val="auto"/>
          <w:spacing w:val="7"/>
          <w:sz w:val="19"/>
          <w:szCs w:val="19"/>
          <w:highlight w:val="none"/>
        </w:rPr>
        <w:t>我方负全部责任。</w:t>
      </w:r>
    </w:p>
    <w:p w14:paraId="3B7B243B">
      <w:pPr>
        <w:spacing w:line="224" w:lineRule="auto"/>
        <w:ind w:left="489"/>
        <w:rPr>
          <w:rFonts w:hint="eastAsia" w:ascii="仿宋" w:hAnsi="仿宋" w:eastAsia="仿宋" w:cs="仿宋"/>
          <w:color w:val="auto"/>
          <w:sz w:val="19"/>
          <w:szCs w:val="19"/>
          <w:highlight w:val="none"/>
          <w:lang w:eastAsia="zh-CN"/>
        </w:rPr>
      </w:pPr>
      <w:r>
        <w:rPr>
          <w:rFonts w:ascii="仿宋" w:hAnsi="仿宋" w:eastAsia="仿宋" w:cs="仿宋"/>
          <w:color w:val="auto"/>
          <w:spacing w:val="9"/>
          <w:sz w:val="19"/>
          <w:szCs w:val="19"/>
          <w:highlight w:val="none"/>
        </w:rPr>
        <w:t>2、依法不需要缴纳或暂缓缴纳社会保障资金的</w:t>
      </w:r>
      <w:r>
        <w:rPr>
          <w:rFonts w:hint="eastAsia" w:ascii="仿宋" w:hAnsi="仿宋" w:eastAsia="仿宋" w:cs="仿宋"/>
          <w:color w:val="auto"/>
          <w:spacing w:val="9"/>
          <w:sz w:val="19"/>
          <w:szCs w:val="19"/>
          <w:highlight w:val="none"/>
          <w:lang w:eastAsia="zh-CN"/>
        </w:rPr>
        <w:t>响应人</w:t>
      </w:r>
    </w:p>
    <w:p w14:paraId="44000CBB">
      <w:pPr>
        <w:spacing w:before="271" w:line="485" w:lineRule="auto"/>
        <w:ind w:left="12" w:right="51" w:firstLine="560"/>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  ) 现附上我方依法不需要缴纳或暂缓缴纳社会保障资金证明材料复印</w:t>
      </w:r>
      <w:r>
        <w:rPr>
          <w:rFonts w:ascii="仿宋" w:hAnsi="仿宋" w:eastAsia="仿宋" w:cs="仿宋"/>
          <w:color w:val="auto"/>
          <w:spacing w:val="6"/>
          <w:sz w:val="19"/>
          <w:szCs w:val="19"/>
          <w:highlight w:val="none"/>
        </w:rPr>
        <w:t>件，上述证明材料真实有效，否则我方负全部责任。</w:t>
      </w:r>
    </w:p>
    <w:p w14:paraId="2639F904">
      <w:pPr>
        <w:spacing w:line="228" w:lineRule="auto"/>
        <w:ind w:left="503"/>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※注意：</w:t>
      </w:r>
    </w:p>
    <w:p w14:paraId="1B9504C0">
      <w:pPr>
        <w:spacing w:before="267" w:line="355" w:lineRule="auto"/>
        <w:ind w:left="10" w:right="48" w:firstLine="483"/>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1、请</w:t>
      </w:r>
      <w:r>
        <w:rPr>
          <w:rFonts w:hint="eastAsia" w:ascii="仿宋" w:hAnsi="仿宋" w:eastAsia="仿宋" w:cs="仿宋"/>
          <w:color w:val="auto"/>
          <w:spacing w:val="5"/>
          <w:sz w:val="19"/>
          <w:szCs w:val="19"/>
          <w:highlight w:val="none"/>
          <w:lang w:eastAsia="zh-CN"/>
        </w:rPr>
        <w:t>响应人</w:t>
      </w:r>
      <w:r>
        <w:rPr>
          <w:rFonts w:ascii="仿宋" w:hAnsi="仿宋" w:eastAsia="仿宋" w:cs="仿宋"/>
          <w:color w:val="auto"/>
          <w:spacing w:val="5"/>
          <w:sz w:val="19"/>
          <w:szCs w:val="19"/>
          <w:highlight w:val="none"/>
        </w:rPr>
        <w:t>按照实际情况编制填写，在相应的</w:t>
      </w:r>
      <w:r>
        <w:rPr>
          <w:rFonts w:ascii="仿宋" w:hAnsi="仿宋" w:eastAsia="仿宋" w:cs="仿宋"/>
          <w:color w:val="auto"/>
          <w:spacing w:val="-6"/>
          <w:sz w:val="19"/>
          <w:szCs w:val="19"/>
          <w:highlight w:val="none"/>
        </w:rPr>
        <w:t>（</w:t>
      </w:r>
      <w:r>
        <w:rPr>
          <w:rFonts w:ascii="仿宋" w:hAnsi="仿宋" w:eastAsia="仿宋" w:cs="仿宋"/>
          <w:color w:val="auto"/>
          <w:spacing w:val="-40"/>
          <w:sz w:val="19"/>
          <w:szCs w:val="19"/>
          <w:highlight w:val="none"/>
        </w:rPr>
        <w:t xml:space="preserve"> </w:t>
      </w:r>
      <w:r>
        <w:rPr>
          <w:rFonts w:ascii="仿宋" w:hAnsi="仿宋" w:eastAsia="仿宋" w:cs="仿宋"/>
          <w:color w:val="auto"/>
          <w:spacing w:val="-6"/>
          <w:sz w:val="19"/>
          <w:szCs w:val="19"/>
          <w:highlight w:val="none"/>
        </w:rPr>
        <w:t>）</w:t>
      </w:r>
      <w:r>
        <w:rPr>
          <w:rFonts w:ascii="仿宋" w:hAnsi="仿宋" w:eastAsia="仿宋" w:cs="仿宋"/>
          <w:color w:val="auto"/>
          <w:spacing w:val="5"/>
          <w:sz w:val="19"/>
          <w:szCs w:val="19"/>
          <w:highlight w:val="none"/>
        </w:rPr>
        <w:t>中打</w:t>
      </w:r>
      <w:r>
        <w:rPr>
          <w:rFonts w:ascii="仿宋" w:hAnsi="仿宋" w:eastAsia="仿宋" w:cs="仿宋"/>
          <w:color w:val="auto"/>
          <w:spacing w:val="-65"/>
          <w:sz w:val="19"/>
          <w:szCs w:val="19"/>
          <w:highlight w:val="none"/>
        </w:rPr>
        <w:t xml:space="preserve"> </w:t>
      </w:r>
      <w:r>
        <w:rPr>
          <w:rFonts w:ascii="仿宋" w:hAnsi="仿宋" w:eastAsia="仿宋" w:cs="仿宋"/>
          <w:color w:val="auto"/>
          <w:spacing w:val="5"/>
          <w:sz w:val="19"/>
          <w:szCs w:val="19"/>
          <w:highlight w:val="none"/>
        </w:rPr>
        <w:t>“</w:t>
      </w:r>
      <w:r>
        <w:rPr>
          <w:rFonts w:ascii="仿宋" w:hAnsi="仿宋" w:eastAsia="仿宋" w:cs="仿宋"/>
          <w:color w:val="auto"/>
          <w:spacing w:val="-68"/>
          <w:sz w:val="19"/>
          <w:szCs w:val="19"/>
          <w:highlight w:val="none"/>
        </w:rPr>
        <w:t xml:space="preserve"> </w:t>
      </w:r>
      <w:r>
        <w:rPr>
          <w:rFonts w:ascii="仿宋" w:hAnsi="仿宋" w:eastAsia="仿宋" w:cs="仿宋"/>
          <w:color w:val="auto"/>
          <w:spacing w:val="5"/>
          <w:sz w:val="19"/>
          <w:szCs w:val="19"/>
          <w:highlight w:val="none"/>
        </w:rPr>
        <w:t>√”</w:t>
      </w:r>
      <w:r>
        <w:rPr>
          <w:rFonts w:ascii="仿宋" w:hAnsi="仿宋" w:eastAsia="仿宋" w:cs="仿宋"/>
          <w:color w:val="auto"/>
          <w:spacing w:val="-72"/>
          <w:sz w:val="19"/>
          <w:szCs w:val="19"/>
          <w:highlight w:val="none"/>
        </w:rPr>
        <w:t xml:space="preserve"> </w:t>
      </w:r>
      <w:r>
        <w:rPr>
          <w:rFonts w:ascii="仿宋" w:hAnsi="仿宋" w:eastAsia="仿宋" w:cs="仿宋"/>
          <w:color w:val="auto"/>
          <w:spacing w:val="5"/>
          <w:sz w:val="19"/>
          <w:szCs w:val="19"/>
          <w:highlight w:val="none"/>
        </w:rPr>
        <w:t>,</w:t>
      </w:r>
      <w:r>
        <w:rPr>
          <w:rFonts w:ascii="仿宋" w:hAnsi="仿宋" w:eastAsia="仿宋" w:cs="仿宋"/>
          <w:color w:val="auto"/>
          <w:spacing w:val="61"/>
          <w:sz w:val="19"/>
          <w:szCs w:val="19"/>
          <w:highlight w:val="none"/>
        </w:rPr>
        <w:t xml:space="preserve"> </w:t>
      </w:r>
      <w:r>
        <w:rPr>
          <w:rFonts w:ascii="仿宋" w:hAnsi="仿宋" w:eastAsia="仿宋" w:cs="仿宋"/>
          <w:color w:val="auto"/>
          <w:spacing w:val="5"/>
          <w:sz w:val="19"/>
          <w:szCs w:val="19"/>
          <w:highlight w:val="none"/>
        </w:rPr>
        <w:t>并按照本格式的要求提供相应证明材料的</w:t>
      </w:r>
      <w:r>
        <w:rPr>
          <w:rFonts w:ascii="仿宋" w:hAnsi="仿宋" w:eastAsia="仿宋" w:cs="仿宋"/>
          <w:color w:val="auto"/>
          <w:spacing w:val="3"/>
          <w:sz w:val="19"/>
          <w:szCs w:val="19"/>
          <w:highlight w:val="none"/>
        </w:rPr>
        <w:t>复印件。</w:t>
      </w:r>
    </w:p>
    <w:p w14:paraId="0AC5B2A8">
      <w:pPr>
        <w:spacing w:before="268" w:line="224" w:lineRule="auto"/>
        <w:ind w:left="489"/>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提供的社会保障资金缴纳凭据复印件应符合下列</w:t>
      </w:r>
      <w:r>
        <w:rPr>
          <w:rFonts w:ascii="仿宋" w:hAnsi="仿宋" w:eastAsia="仿宋" w:cs="仿宋"/>
          <w:color w:val="auto"/>
          <w:spacing w:val="8"/>
          <w:sz w:val="19"/>
          <w:szCs w:val="19"/>
          <w:highlight w:val="none"/>
        </w:rPr>
        <w:t>规定：</w:t>
      </w:r>
    </w:p>
    <w:p w14:paraId="4777BCFA">
      <w:pPr>
        <w:spacing w:before="270" w:line="355" w:lineRule="auto"/>
        <w:ind w:left="10" w:right="48" w:firstLine="479"/>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2.1</w:t>
      </w:r>
      <w:r>
        <w:rPr>
          <w:rFonts w:ascii="仿宋" w:hAnsi="仿宋" w:eastAsia="仿宋" w:cs="仿宋"/>
          <w:color w:val="auto"/>
          <w:spacing w:val="-36"/>
          <w:sz w:val="19"/>
          <w:szCs w:val="19"/>
          <w:highlight w:val="none"/>
        </w:rPr>
        <w:t xml:space="preserve"> </w:t>
      </w:r>
      <w:r>
        <w:rPr>
          <w:rFonts w:hint="eastAsia" w:ascii="仿宋" w:hAnsi="仿宋" w:eastAsia="仿宋" w:cs="仿宋"/>
          <w:color w:val="auto"/>
          <w:spacing w:val="8"/>
          <w:sz w:val="19"/>
          <w:szCs w:val="19"/>
          <w:highlight w:val="none"/>
          <w:lang w:eastAsia="zh-CN"/>
        </w:rPr>
        <w:t>响应截止时间</w:t>
      </w:r>
      <w:r>
        <w:rPr>
          <w:rFonts w:ascii="仿宋" w:hAnsi="仿宋" w:eastAsia="仿宋" w:cs="仿宋"/>
          <w:color w:val="auto"/>
          <w:spacing w:val="8"/>
          <w:sz w:val="19"/>
          <w:szCs w:val="19"/>
          <w:highlight w:val="none"/>
        </w:rPr>
        <w:t>前（不含</w:t>
      </w:r>
      <w:r>
        <w:rPr>
          <w:rFonts w:hint="eastAsia" w:ascii="仿宋" w:hAnsi="仿宋" w:eastAsia="仿宋" w:cs="仿宋"/>
          <w:color w:val="auto"/>
          <w:spacing w:val="8"/>
          <w:sz w:val="19"/>
          <w:szCs w:val="19"/>
          <w:highlight w:val="none"/>
          <w:lang w:eastAsia="zh-CN"/>
        </w:rPr>
        <w:t>响应截止时间</w:t>
      </w:r>
      <w:r>
        <w:rPr>
          <w:rFonts w:ascii="仿宋" w:hAnsi="仿宋" w:eastAsia="仿宋" w:cs="仿宋"/>
          <w:color w:val="auto"/>
          <w:spacing w:val="7"/>
          <w:sz w:val="19"/>
          <w:szCs w:val="19"/>
          <w:highlight w:val="none"/>
        </w:rPr>
        <w:t>的当月）已依法缴纳社会保障资金的</w:t>
      </w:r>
      <w:r>
        <w:rPr>
          <w:rFonts w:hint="eastAsia" w:ascii="仿宋" w:hAnsi="仿宋" w:eastAsia="仿宋" w:cs="仿宋"/>
          <w:color w:val="auto"/>
          <w:spacing w:val="7"/>
          <w:sz w:val="19"/>
          <w:szCs w:val="19"/>
          <w:highlight w:val="none"/>
          <w:lang w:eastAsia="zh-CN"/>
        </w:rPr>
        <w:t>响应人</w:t>
      </w:r>
      <w:r>
        <w:rPr>
          <w:rFonts w:ascii="仿宋" w:hAnsi="仿宋" w:eastAsia="仿宋" w:cs="仿宋"/>
          <w:color w:val="auto"/>
          <w:spacing w:val="7"/>
          <w:sz w:val="19"/>
          <w:szCs w:val="19"/>
          <w:highlight w:val="none"/>
        </w:rPr>
        <w:t>，提供</w:t>
      </w:r>
      <w:r>
        <w:rPr>
          <w:rFonts w:hint="eastAsia" w:ascii="仿宋" w:hAnsi="仿宋" w:eastAsia="仿宋" w:cs="仿宋"/>
          <w:color w:val="auto"/>
          <w:spacing w:val="7"/>
          <w:sz w:val="19"/>
          <w:szCs w:val="19"/>
          <w:highlight w:val="none"/>
          <w:lang w:eastAsia="zh-CN"/>
        </w:rPr>
        <w:t>响应截止时间</w:t>
      </w:r>
      <w:r>
        <w:rPr>
          <w:rFonts w:ascii="仿宋" w:hAnsi="仿宋" w:eastAsia="仿宋" w:cs="仿宋"/>
          <w:color w:val="auto"/>
          <w:spacing w:val="7"/>
          <w:sz w:val="19"/>
          <w:szCs w:val="19"/>
          <w:highlight w:val="none"/>
        </w:rPr>
        <w:t>前</w:t>
      </w:r>
      <w:r>
        <w:rPr>
          <w:rFonts w:ascii="仿宋" w:hAnsi="仿宋" w:eastAsia="仿宋" w:cs="仿宋"/>
          <w:color w:val="auto"/>
          <w:spacing w:val="8"/>
          <w:sz w:val="19"/>
          <w:szCs w:val="19"/>
          <w:highlight w:val="none"/>
        </w:rPr>
        <w:t>六个月（不含</w:t>
      </w:r>
      <w:r>
        <w:rPr>
          <w:rFonts w:hint="eastAsia" w:ascii="仿宋" w:hAnsi="仿宋" w:eastAsia="仿宋" w:cs="仿宋"/>
          <w:color w:val="auto"/>
          <w:spacing w:val="8"/>
          <w:sz w:val="19"/>
          <w:szCs w:val="19"/>
          <w:highlight w:val="none"/>
          <w:lang w:eastAsia="zh-CN"/>
        </w:rPr>
        <w:t>响应截止时间</w:t>
      </w:r>
      <w:r>
        <w:rPr>
          <w:rFonts w:ascii="仿宋" w:hAnsi="仿宋" w:eastAsia="仿宋" w:cs="仿宋"/>
          <w:color w:val="auto"/>
          <w:spacing w:val="8"/>
          <w:sz w:val="19"/>
          <w:szCs w:val="19"/>
          <w:highlight w:val="none"/>
        </w:rPr>
        <w:t>的当月）</w:t>
      </w:r>
      <w:r>
        <w:rPr>
          <w:rFonts w:ascii="仿宋" w:hAnsi="仿宋" w:eastAsia="仿宋" w:cs="仿宋"/>
          <w:color w:val="auto"/>
          <w:spacing w:val="-53"/>
          <w:sz w:val="19"/>
          <w:szCs w:val="19"/>
          <w:highlight w:val="none"/>
        </w:rPr>
        <w:t xml:space="preserve"> </w:t>
      </w:r>
      <w:r>
        <w:rPr>
          <w:rFonts w:ascii="仿宋" w:hAnsi="仿宋" w:eastAsia="仿宋" w:cs="仿宋"/>
          <w:color w:val="auto"/>
          <w:spacing w:val="8"/>
          <w:sz w:val="19"/>
          <w:szCs w:val="19"/>
          <w:highlight w:val="none"/>
        </w:rPr>
        <w:t>中任一月份的社会保障资金缴纳凭据复印件。</w:t>
      </w:r>
    </w:p>
    <w:p w14:paraId="37A791B0">
      <w:pPr>
        <w:spacing w:before="268" w:line="226" w:lineRule="auto"/>
        <w:ind w:left="489"/>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2.2</w:t>
      </w:r>
      <w:r>
        <w:rPr>
          <w:rFonts w:ascii="仿宋" w:hAnsi="仿宋" w:eastAsia="仿宋" w:cs="仿宋"/>
          <w:color w:val="auto"/>
          <w:spacing w:val="-24"/>
          <w:sz w:val="19"/>
          <w:szCs w:val="19"/>
          <w:highlight w:val="none"/>
        </w:rPr>
        <w:t xml:space="preserve"> </w:t>
      </w:r>
      <w:r>
        <w:rPr>
          <w:rFonts w:hint="eastAsia" w:ascii="仿宋" w:hAnsi="仿宋" w:eastAsia="仿宋" w:cs="仿宋"/>
          <w:color w:val="auto"/>
          <w:spacing w:val="8"/>
          <w:sz w:val="19"/>
          <w:szCs w:val="19"/>
          <w:highlight w:val="none"/>
          <w:lang w:eastAsia="zh-CN"/>
        </w:rPr>
        <w:t>响应截止时间</w:t>
      </w:r>
      <w:r>
        <w:rPr>
          <w:rFonts w:ascii="仿宋" w:hAnsi="仿宋" w:eastAsia="仿宋" w:cs="仿宋"/>
          <w:color w:val="auto"/>
          <w:spacing w:val="8"/>
          <w:sz w:val="19"/>
          <w:szCs w:val="19"/>
          <w:highlight w:val="none"/>
        </w:rPr>
        <w:t>的当月成立的</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，视同满足本项资格条件要求。</w:t>
      </w:r>
    </w:p>
    <w:p w14:paraId="0EAD4D1B">
      <w:pPr>
        <w:spacing w:before="268" w:line="485" w:lineRule="auto"/>
        <w:ind w:left="7" w:right="51" w:firstLine="489"/>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3、若为依法不需要缴纳或暂缓缴纳社会保障资金的</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，提</w:t>
      </w:r>
      <w:r>
        <w:rPr>
          <w:rFonts w:ascii="仿宋" w:hAnsi="仿宋" w:eastAsia="仿宋" w:cs="仿宋"/>
          <w:color w:val="auto"/>
          <w:spacing w:val="8"/>
          <w:sz w:val="19"/>
          <w:szCs w:val="19"/>
          <w:highlight w:val="none"/>
        </w:rPr>
        <w:t>供依法不需要缴纳或暂缓缴纳社会保障资金证明材料的，视同满足本项资格条件要求。</w:t>
      </w:r>
    </w:p>
    <w:p w14:paraId="18991C20">
      <w:pPr>
        <w:spacing w:before="1" w:line="224" w:lineRule="auto"/>
        <w:ind w:left="6750"/>
        <w:rPr>
          <w:rFonts w:ascii="仿宋" w:hAnsi="仿宋" w:eastAsia="仿宋" w:cs="仿宋"/>
          <w:color w:val="auto"/>
          <w:sz w:val="19"/>
          <w:szCs w:val="19"/>
          <w:highlight w:val="none"/>
        </w:rPr>
      </w:pPr>
      <w:r>
        <w:rPr>
          <w:rFonts w:hint="eastAsia" w:ascii="仿宋" w:hAnsi="仿宋" w:eastAsia="仿宋" w:cs="仿宋"/>
          <w:color w:val="auto"/>
          <w:spacing w:val="13"/>
          <w:sz w:val="19"/>
          <w:szCs w:val="19"/>
          <w:highlight w:val="none"/>
          <w:lang w:eastAsia="zh-CN"/>
        </w:rPr>
        <w:t>响应人</w:t>
      </w:r>
      <w:r>
        <w:rPr>
          <w:rFonts w:ascii="仿宋" w:hAnsi="仿宋" w:eastAsia="仿宋" w:cs="仿宋"/>
          <w:color w:val="auto"/>
          <w:spacing w:val="-16"/>
          <w:sz w:val="19"/>
          <w:szCs w:val="19"/>
          <w:highlight w:val="none"/>
        </w:rPr>
        <w:t>：</w:t>
      </w:r>
      <w:r>
        <w:rPr>
          <w:rFonts w:ascii="仿宋" w:hAnsi="仿宋" w:eastAsia="仿宋" w:cs="仿宋"/>
          <w:color w:val="auto"/>
          <w:spacing w:val="-16"/>
          <w:sz w:val="19"/>
          <w:szCs w:val="19"/>
          <w:highlight w:val="none"/>
          <w:u w:val="single" w:color="auto"/>
        </w:rPr>
        <w:t>（</w:t>
      </w:r>
      <w:r>
        <w:rPr>
          <w:rFonts w:ascii="仿宋" w:hAnsi="仿宋" w:eastAsia="仿宋" w:cs="仿宋"/>
          <w:color w:val="auto"/>
          <w:spacing w:val="13"/>
          <w:sz w:val="19"/>
          <w:szCs w:val="19"/>
          <w:highlight w:val="none"/>
          <w:u w:val="single" w:color="auto"/>
        </w:rPr>
        <w:t>全称并加盖单位公章）</w:t>
      </w:r>
    </w:p>
    <w:p w14:paraId="66E147CC">
      <w:pPr>
        <w:spacing w:before="271" w:line="226" w:lineRule="auto"/>
        <w:ind w:right="14"/>
        <w:jc w:val="right"/>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日期：</w:t>
      </w:r>
      <w:r>
        <w:rPr>
          <w:rFonts w:ascii="仿宋" w:hAnsi="仿宋" w:eastAsia="仿宋" w:cs="仿宋"/>
          <w:color w:val="auto"/>
          <w:spacing w:val="8"/>
          <w:sz w:val="19"/>
          <w:szCs w:val="19"/>
          <w:highlight w:val="none"/>
          <w:u w:val="single" w:color="auto"/>
        </w:rPr>
        <w:t xml:space="preserve">    </w:t>
      </w:r>
      <w:r>
        <w:rPr>
          <w:rFonts w:ascii="仿宋" w:hAnsi="仿宋" w:eastAsia="仿宋" w:cs="仿宋"/>
          <w:color w:val="auto"/>
          <w:spacing w:val="-5"/>
          <w:sz w:val="19"/>
          <w:szCs w:val="19"/>
          <w:highlight w:val="none"/>
          <w:u w:val="single" w:color="auto"/>
        </w:rPr>
        <w:t>年</w:t>
      </w:r>
      <w:r>
        <w:rPr>
          <w:rFonts w:ascii="仿宋" w:hAnsi="仿宋" w:eastAsia="仿宋" w:cs="仿宋"/>
          <w:color w:val="auto"/>
          <w:spacing w:val="9"/>
          <w:sz w:val="19"/>
          <w:szCs w:val="19"/>
          <w:highlight w:val="none"/>
          <w:u w:val="single" w:color="auto"/>
        </w:rPr>
        <w:t xml:space="preserve">    </w:t>
      </w:r>
      <w:r>
        <w:rPr>
          <w:rFonts w:ascii="仿宋" w:hAnsi="仿宋" w:eastAsia="仿宋" w:cs="仿宋"/>
          <w:color w:val="auto"/>
          <w:spacing w:val="-5"/>
          <w:sz w:val="19"/>
          <w:szCs w:val="19"/>
          <w:highlight w:val="none"/>
          <w:u w:val="single" w:color="auto"/>
        </w:rPr>
        <w:t>月</w:t>
      </w:r>
      <w:r>
        <w:rPr>
          <w:rFonts w:ascii="仿宋" w:hAnsi="仿宋" w:eastAsia="仿宋" w:cs="仿宋"/>
          <w:color w:val="auto"/>
          <w:spacing w:val="17"/>
          <w:sz w:val="19"/>
          <w:szCs w:val="19"/>
          <w:highlight w:val="none"/>
          <w:u w:val="single" w:color="auto"/>
        </w:rPr>
        <w:t xml:space="preserve">    </w:t>
      </w:r>
      <w:r>
        <w:rPr>
          <w:rFonts w:ascii="仿宋" w:hAnsi="仿宋" w:eastAsia="仿宋" w:cs="仿宋"/>
          <w:color w:val="auto"/>
          <w:spacing w:val="-5"/>
          <w:sz w:val="19"/>
          <w:szCs w:val="19"/>
          <w:highlight w:val="none"/>
          <w:u w:val="single" w:color="auto"/>
        </w:rPr>
        <w:t>日</w:t>
      </w:r>
    </w:p>
    <w:p w14:paraId="6E3B951A">
      <w:pPr>
        <w:spacing w:line="226" w:lineRule="auto"/>
        <w:rPr>
          <w:rFonts w:ascii="仿宋" w:hAnsi="仿宋" w:eastAsia="仿宋" w:cs="仿宋"/>
          <w:color w:val="auto"/>
          <w:sz w:val="19"/>
          <w:szCs w:val="19"/>
          <w:highlight w:val="none"/>
        </w:rPr>
        <w:sectPr>
          <w:footerReference r:id="rId8" w:type="default"/>
          <w:pgSz w:w="11906" w:h="16839"/>
          <w:pgMar w:top="1431" w:right="1031" w:bottom="1151" w:left="1086" w:header="0" w:footer="989" w:gutter="0"/>
          <w:pgNumType w:fmt="decimal"/>
          <w:cols w:space="720" w:num="1"/>
        </w:sectPr>
      </w:pPr>
    </w:p>
    <w:p w14:paraId="7F6DEEEE">
      <w:pPr>
        <w:spacing w:before="204" w:line="216" w:lineRule="auto"/>
        <w:ind w:left="1750"/>
        <w:outlineLvl w:val="3"/>
        <w:rPr>
          <w:rFonts w:ascii="仿宋" w:hAnsi="仿宋" w:eastAsia="仿宋" w:cs="仿宋"/>
          <w:color w:val="auto"/>
          <w:sz w:val="24"/>
          <w:szCs w:val="24"/>
          <w:highlight w:val="none"/>
        </w:rPr>
      </w:pPr>
      <w:r>
        <w:rPr>
          <w:rFonts w:ascii="仿宋" w:hAnsi="仿宋" w:eastAsia="仿宋" w:cs="仿宋"/>
          <w:b/>
          <w:bCs/>
          <w:color w:val="auto"/>
          <w:spacing w:val="-3"/>
          <w:sz w:val="24"/>
          <w:szCs w:val="24"/>
          <w:highlight w:val="none"/>
        </w:rPr>
        <w:t>具备履行合同所必需设备和专业技术能力的声明函（若有）</w:t>
      </w:r>
    </w:p>
    <w:p w14:paraId="0C5A1EBF">
      <w:pPr>
        <w:spacing w:before="253" w:line="225" w:lineRule="auto"/>
        <w:ind w:left="489"/>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致：</w:t>
      </w:r>
      <w:r>
        <w:rPr>
          <w:rFonts w:ascii="仿宋" w:hAnsi="仿宋" w:eastAsia="仿宋" w:cs="仿宋"/>
          <w:color w:val="auto"/>
          <w:spacing w:val="8"/>
          <w:sz w:val="19"/>
          <w:szCs w:val="19"/>
          <w:highlight w:val="none"/>
          <w:u w:val="single" w:color="auto"/>
        </w:rPr>
        <w:t>福州英华职业学院</w:t>
      </w:r>
    </w:p>
    <w:p w14:paraId="02CCEAC7">
      <w:pPr>
        <w:spacing w:before="267" w:line="224" w:lineRule="auto"/>
        <w:ind w:left="492"/>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我方具备履行合同所必需的设备和专业技术能力，否则产生不利后果由我方承担责任。</w:t>
      </w:r>
    </w:p>
    <w:p w14:paraId="6DB6D048">
      <w:pPr>
        <w:spacing w:before="271" w:line="227" w:lineRule="auto"/>
        <w:ind w:left="963"/>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特此声明。</w:t>
      </w:r>
    </w:p>
    <w:p w14:paraId="5708592D">
      <w:pPr>
        <w:spacing w:before="266" w:line="228" w:lineRule="auto"/>
        <w:ind w:left="503"/>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※注意：</w:t>
      </w:r>
    </w:p>
    <w:p w14:paraId="1482A8FF">
      <w:pPr>
        <w:spacing w:before="263" w:line="357" w:lineRule="auto"/>
        <w:ind w:right="2" w:firstLine="494"/>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1、</w:t>
      </w:r>
      <w:r>
        <w:rPr>
          <w:rFonts w:hint="eastAsia" w:ascii="仿宋" w:hAnsi="仿宋" w:eastAsia="仿宋" w:cs="仿宋"/>
          <w:color w:val="auto"/>
          <w:spacing w:val="8"/>
          <w:sz w:val="19"/>
          <w:szCs w:val="19"/>
          <w:highlight w:val="none"/>
          <w:lang w:eastAsia="zh-CN"/>
        </w:rPr>
        <w:t>竞争性磋商文件</w:t>
      </w:r>
      <w:r>
        <w:rPr>
          <w:rFonts w:ascii="仿宋" w:hAnsi="仿宋" w:eastAsia="仿宋" w:cs="仿宋"/>
          <w:color w:val="auto"/>
          <w:spacing w:val="8"/>
          <w:sz w:val="19"/>
          <w:szCs w:val="19"/>
          <w:highlight w:val="none"/>
        </w:rPr>
        <w:t>未要求</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提供</w:t>
      </w:r>
      <w:r>
        <w:rPr>
          <w:rFonts w:ascii="仿宋" w:hAnsi="仿宋" w:eastAsia="仿宋" w:cs="仿宋"/>
          <w:color w:val="auto"/>
          <w:spacing w:val="-64"/>
          <w:sz w:val="19"/>
          <w:szCs w:val="19"/>
          <w:highlight w:val="none"/>
        </w:rPr>
        <w:t xml:space="preserve"> </w:t>
      </w:r>
      <w:r>
        <w:rPr>
          <w:rFonts w:ascii="仿宋" w:hAnsi="仿宋" w:eastAsia="仿宋" w:cs="仿宋"/>
          <w:color w:val="auto"/>
          <w:spacing w:val="8"/>
          <w:sz w:val="19"/>
          <w:szCs w:val="19"/>
          <w:highlight w:val="none"/>
        </w:rPr>
        <w:t>“具备履行合同所必需的设备和专业技术能力专项证明材料”的，</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应</w:t>
      </w:r>
      <w:r>
        <w:rPr>
          <w:rFonts w:ascii="仿宋" w:hAnsi="仿宋" w:eastAsia="仿宋" w:cs="仿宋"/>
          <w:color w:val="auto"/>
          <w:spacing w:val="7"/>
          <w:sz w:val="19"/>
          <w:szCs w:val="19"/>
          <w:highlight w:val="none"/>
        </w:rPr>
        <w:t>提供本声明函。</w:t>
      </w:r>
    </w:p>
    <w:p w14:paraId="419A97D7">
      <w:pPr>
        <w:spacing w:before="268" w:line="355" w:lineRule="auto"/>
        <w:ind w:right="2" w:firstLine="489"/>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2、</w:t>
      </w:r>
      <w:r>
        <w:rPr>
          <w:rFonts w:hint="eastAsia" w:ascii="仿宋" w:hAnsi="仿宋" w:eastAsia="仿宋" w:cs="仿宋"/>
          <w:color w:val="auto"/>
          <w:spacing w:val="8"/>
          <w:sz w:val="19"/>
          <w:szCs w:val="19"/>
          <w:highlight w:val="none"/>
          <w:lang w:eastAsia="zh-CN"/>
        </w:rPr>
        <w:t>竞争性磋商文件</w:t>
      </w:r>
      <w:r>
        <w:rPr>
          <w:rFonts w:ascii="仿宋" w:hAnsi="仿宋" w:eastAsia="仿宋" w:cs="仿宋"/>
          <w:color w:val="auto"/>
          <w:spacing w:val="8"/>
          <w:sz w:val="19"/>
          <w:szCs w:val="19"/>
          <w:highlight w:val="none"/>
        </w:rPr>
        <w:t>要求</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提供</w:t>
      </w:r>
      <w:r>
        <w:rPr>
          <w:rFonts w:ascii="仿宋" w:hAnsi="仿宋" w:eastAsia="仿宋" w:cs="仿宋"/>
          <w:color w:val="auto"/>
          <w:spacing w:val="-59"/>
          <w:sz w:val="19"/>
          <w:szCs w:val="19"/>
          <w:highlight w:val="none"/>
        </w:rPr>
        <w:t xml:space="preserve"> </w:t>
      </w:r>
      <w:r>
        <w:rPr>
          <w:rFonts w:ascii="仿宋" w:hAnsi="仿宋" w:eastAsia="仿宋" w:cs="仿宋"/>
          <w:color w:val="auto"/>
          <w:spacing w:val="8"/>
          <w:sz w:val="19"/>
          <w:szCs w:val="19"/>
          <w:highlight w:val="none"/>
        </w:rPr>
        <w:t>“具备履行合同所必需的设备和专业技术能力专项证明材料”的，</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可不</w:t>
      </w:r>
      <w:r>
        <w:rPr>
          <w:rFonts w:ascii="仿宋" w:hAnsi="仿宋" w:eastAsia="仿宋" w:cs="仿宋"/>
          <w:color w:val="auto"/>
          <w:spacing w:val="7"/>
          <w:sz w:val="19"/>
          <w:szCs w:val="19"/>
          <w:highlight w:val="none"/>
        </w:rPr>
        <w:t>提供本声明函。</w:t>
      </w:r>
    </w:p>
    <w:p w14:paraId="35217B2E">
      <w:pPr>
        <w:spacing w:before="269" w:line="224" w:lineRule="auto"/>
        <w:ind w:left="497"/>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3、请</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根据实际情况如实声明，否则视为提供虚假材料。</w:t>
      </w:r>
    </w:p>
    <w:p w14:paraId="50205B9F">
      <w:pPr>
        <w:spacing w:before="269" w:line="224" w:lineRule="auto"/>
        <w:jc w:val="right"/>
        <w:rPr>
          <w:rFonts w:ascii="仿宋" w:hAnsi="仿宋" w:eastAsia="仿宋" w:cs="仿宋"/>
          <w:color w:val="auto"/>
          <w:sz w:val="19"/>
          <w:szCs w:val="19"/>
          <w:highlight w:val="none"/>
        </w:rPr>
      </w:pPr>
      <w:r>
        <w:rPr>
          <w:rFonts w:hint="eastAsia" w:ascii="仿宋" w:hAnsi="仿宋" w:eastAsia="仿宋" w:cs="仿宋"/>
          <w:color w:val="auto"/>
          <w:spacing w:val="13"/>
          <w:sz w:val="19"/>
          <w:szCs w:val="19"/>
          <w:highlight w:val="none"/>
          <w:lang w:eastAsia="zh-CN"/>
        </w:rPr>
        <w:t>响应人</w:t>
      </w:r>
      <w:r>
        <w:rPr>
          <w:rFonts w:ascii="仿宋" w:hAnsi="仿宋" w:eastAsia="仿宋" w:cs="仿宋"/>
          <w:color w:val="auto"/>
          <w:spacing w:val="-16"/>
          <w:sz w:val="19"/>
          <w:szCs w:val="19"/>
          <w:highlight w:val="none"/>
        </w:rPr>
        <w:t>：</w:t>
      </w:r>
      <w:r>
        <w:rPr>
          <w:rFonts w:ascii="仿宋" w:hAnsi="仿宋" w:eastAsia="仿宋" w:cs="仿宋"/>
          <w:color w:val="auto"/>
          <w:spacing w:val="-16"/>
          <w:sz w:val="19"/>
          <w:szCs w:val="19"/>
          <w:highlight w:val="none"/>
          <w:u w:val="single" w:color="auto"/>
        </w:rPr>
        <w:t>（</w:t>
      </w:r>
      <w:r>
        <w:rPr>
          <w:rFonts w:ascii="仿宋" w:hAnsi="仿宋" w:eastAsia="仿宋" w:cs="仿宋"/>
          <w:color w:val="auto"/>
          <w:spacing w:val="13"/>
          <w:sz w:val="19"/>
          <w:szCs w:val="19"/>
          <w:highlight w:val="none"/>
          <w:u w:val="single" w:color="auto"/>
        </w:rPr>
        <w:t>全称并加盖单位公章）</w:t>
      </w:r>
    </w:p>
    <w:p w14:paraId="38117C21">
      <w:pPr>
        <w:spacing w:before="268" w:line="226" w:lineRule="auto"/>
        <w:jc w:val="right"/>
        <w:rPr>
          <w:rFonts w:ascii="仿宋" w:hAnsi="仿宋" w:eastAsia="仿宋" w:cs="仿宋"/>
          <w:color w:val="auto"/>
          <w:sz w:val="19"/>
          <w:szCs w:val="19"/>
          <w:highlight w:val="none"/>
        </w:rPr>
      </w:pPr>
      <w:r>
        <w:rPr>
          <w:rFonts w:ascii="仿宋" w:hAnsi="仿宋" w:eastAsia="仿宋" w:cs="仿宋"/>
          <w:color w:val="auto"/>
          <w:spacing w:val="-11"/>
          <w:sz w:val="19"/>
          <w:szCs w:val="19"/>
          <w:highlight w:val="none"/>
        </w:rPr>
        <w:t>日期：</w:t>
      </w:r>
      <w:r>
        <w:rPr>
          <w:rFonts w:ascii="仿宋" w:hAnsi="仿宋" w:eastAsia="仿宋" w:cs="仿宋"/>
          <w:color w:val="auto"/>
          <w:spacing w:val="8"/>
          <w:sz w:val="19"/>
          <w:szCs w:val="19"/>
          <w:highlight w:val="none"/>
          <w:u w:val="single" w:color="auto"/>
        </w:rPr>
        <w:t xml:space="preserve">    </w:t>
      </w:r>
      <w:r>
        <w:rPr>
          <w:rFonts w:ascii="仿宋" w:hAnsi="仿宋" w:eastAsia="仿宋" w:cs="仿宋"/>
          <w:color w:val="auto"/>
          <w:spacing w:val="-11"/>
          <w:sz w:val="19"/>
          <w:szCs w:val="19"/>
          <w:highlight w:val="none"/>
          <w:u w:val="single" w:color="auto"/>
        </w:rPr>
        <w:t>年</w:t>
      </w:r>
      <w:r>
        <w:rPr>
          <w:rFonts w:ascii="仿宋" w:hAnsi="仿宋" w:eastAsia="仿宋" w:cs="仿宋"/>
          <w:color w:val="auto"/>
          <w:spacing w:val="9"/>
          <w:sz w:val="19"/>
          <w:szCs w:val="19"/>
          <w:highlight w:val="none"/>
          <w:u w:val="single" w:color="auto"/>
        </w:rPr>
        <w:t xml:space="preserve">    </w:t>
      </w:r>
      <w:r>
        <w:rPr>
          <w:rFonts w:ascii="仿宋" w:hAnsi="仿宋" w:eastAsia="仿宋" w:cs="仿宋"/>
          <w:color w:val="auto"/>
          <w:spacing w:val="-11"/>
          <w:sz w:val="19"/>
          <w:szCs w:val="19"/>
          <w:highlight w:val="none"/>
          <w:u w:val="single" w:color="auto"/>
        </w:rPr>
        <w:t>月</w:t>
      </w:r>
      <w:r>
        <w:rPr>
          <w:rFonts w:ascii="仿宋" w:hAnsi="仿宋" w:eastAsia="仿宋" w:cs="仿宋"/>
          <w:color w:val="auto"/>
          <w:spacing w:val="17"/>
          <w:sz w:val="19"/>
          <w:szCs w:val="19"/>
          <w:highlight w:val="none"/>
          <w:u w:val="single" w:color="auto"/>
        </w:rPr>
        <w:t xml:space="preserve">    </w:t>
      </w:r>
      <w:r>
        <w:rPr>
          <w:rFonts w:ascii="仿宋" w:hAnsi="仿宋" w:eastAsia="仿宋" w:cs="仿宋"/>
          <w:color w:val="auto"/>
          <w:spacing w:val="-11"/>
          <w:sz w:val="19"/>
          <w:szCs w:val="19"/>
          <w:highlight w:val="none"/>
          <w:u w:val="single" w:color="auto"/>
        </w:rPr>
        <w:t>日</w:t>
      </w:r>
    </w:p>
    <w:p w14:paraId="17B1A3DB">
      <w:pPr>
        <w:spacing w:line="226" w:lineRule="auto"/>
        <w:rPr>
          <w:rFonts w:ascii="仿宋" w:hAnsi="仿宋" w:eastAsia="仿宋" w:cs="仿宋"/>
          <w:color w:val="auto"/>
          <w:sz w:val="19"/>
          <w:szCs w:val="19"/>
          <w:highlight w:val="none"/>
        </w:rPr>
        <w:sectPr>
          <w:footerReference r:id="rId9" w:type="default"/>
          <w:pgSz w:w="11906" w:h="16839"/>
          <w:pgMar w:top="1431" w:right="1080" w:bottom="1149" w:left="1086" w:header="0" w:footer="989" w:gutter="0"/>
          <w:pgNumType w:fmt="decimal"/>
          <w:cols w:space="720" w:num="1"/>
        </w:sectPr>
      </w:pPr>
    </w:p>
    <w:p w14:paraId="7BB8E46C">
      <w:pPr>
        <w:spacing w:before="205" w:line="214" w:lineRule="auto"/>
        <w:ind w:left="1506"/>
        <w:outlineLvl w:val="3"/>
        <w:rPr>
          <w:rFonts w:ascii="仿宋" w:hAnsi="仿宋" w:eastAsia="仿宋" w:cs="仿宋"/>
          <w:color w:val="auto"/>
          <w:sz w:val="24"/>
          <w:szCs w:val="24"/>
          <w:highlight w:val="none"/>
        </w:rPr>
      </w:pPr>
      <w:r>
        <w:rPr>
          <w:rFonts w:ascii="仿宋" w:hAnsi="仿宋" w:eastAsia="仿宋" w:cs="仿宋"/>
          <w:b/>
          <w:bCs/>
          <w:color w:val="auto"/>
          <w:spacing w:val="-2"/>
          <w:sz w:val="24"/>
          <w:szCs w:val="24"/>
          <w:highlight w:val="none"/>
        </w:rPr>
        <w:t>参加采购活动前三年内在经营活动中没有重大违法记录</w:t>
      </w:r>
      <w:r>
        <w:rPr>
          <w:rFonts w:ascii="仿宋" w:hAnsi="仿宋" w:eastAsia="仿宋" w:cs="仿宋"/>
          <w:b/>
          <w:bCs/>
          <w:color w:val="auto"/>
          <w:spacing w:val="-3"/>
          <w:sz w:val="24"/>
          <w:szCs w:val="24"/>
          <w:highlight w:val="none"/>
        </w:rPr>
        <w:t>书面声明</w:t>
      </w:r>
    </w:p>
    <w:p w14:paraId="04EC80C8">
      <w:pPr>
        <w:spacing w:before="255" w:line="225" w:lineRule="auto"/>
        <w:ind w:left="487"/>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致：</w:t>
      </w:r>
      <w:r>
        <w:rPr>
          <w:rFonts w:ascii="仿宋" w:hAnsi="仿宋" w:eastAsia="仿宋" w:cs="仿宋"/>
          <w:color w:val="auto"/>
          <w:spacing w:val="8"/>
          <w:sz w:val="19"/>
          <w:szCs w:val="19"/>
          <w:highlight w:val="none"/>
          <w:u w:val="single" w:color="auto"/>
        </w:rPr>
        <w:t>福州英华职业学院</w:t>
      </w:r>
    </w:p>
    <w:p w14:paraId="4A400606">
      <w:pPr>
        <w:spacing w:before="267" w:line="486" w:lineRule="auto"/>
        <w:ind w:right="67" w:firstLine="483"/>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参加采购活动前三年内，我方在经营活动中没有重大违法记录，</w:t>
      </w:r>
      <w:r>
        <w:rPr>
          <w:rFonts w:ascii="仿宋" w:hAnsi="仿宋" w:eastAsia="仿宋" w:cs="仿宋"/>
          <w:color w:val="auto"/>
          <w:spacing w:val="-56"/>
          <w:sz w:val="19"/>
          <w:szCs w:val="19"/>
          <w:highlight w:val="none"/>
        </w:rPr>
        <w:t xml:space="preserve"> </w:t>
      </w:r>
      <w:r>
        <w:rPr>
          <w:rFonts w:ascii="仿宋" w:hAnsi="仿宋" w:eastAsia="仿宋" w:cs="仿宋"/>
          <w:color w:val="auto"/>
          <w:spacing w:val="9"/>
          <w:sz w:val="19"/>
          <w:szCs w:val="19"/>
          <w:highlight w:val="none"/>
        </w:rPr>
        <w:t>即没有因违法经营受到</w:t>
      </w:r>
      <w:r>
        <w:rPr>
          <w:rFonts w:ascii="仿宋" w:hAnsi="仿宋" w:eastAsia="仿宋" w:cs="仿宋"/>
          <w:color w:val="auto"/>
          <w:spacing w:val="8"/>
          <w:sz w:val="19"/>
          <w:szCs w:val="19"/>
          <w:highlight w:val="none"/>
        </w:rPr>
        <w:t>刑事处罚或责令停产停业、</w:t>
      </w:r>
      <w:r>
        <w:rPr>
          <w:rFonts w:ascii="仿宋" w:hAnsi="仿宋" w:eastAsia="仿宋" w:cs="仿宋"/>
          <w:color w:val="auto"/>
          <w:spacing w:val="-34"/>
          <w:sz w:val="19"/>
          <w:szCs w:val="19"/>
          <w:highlight w:val="none"/>
        </w:rPr>
        <w:t xml:space="preserve"> </w:t>
      </w:r>
      <w:r>
        <w:rPr>
          <w:rFonts w:ascii="仿宋" w:hAnsi="仿宋" w:eastAsia="仿宋" w:cs="仿宋"/>
          <w:color w:val="auto"/>
          <w:spacing w:val="8"/>
          <w:sz w:val="19"/>
          <w:szCs w:val="19"/>
          <w:highlight w:val="none"/>
        </w:rPr>
        <w:t>吊销许可证或执照、较大数额罚款等行政处罚。否则产生不利后果由我方承担责任。</w:t>
      </w:r>
    </w:p>
    <w:p w14:paraId="04CFE5CC">
      <w:pPr>
        <w:spacing w:before="1" w:line="226" w:lineRule="auto"/>
        <w:ind w:left="962"/>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特此声明。</w:t>
      </w:r>
    </w:p>
    <w:p w14:paraId="2BC598FE">
      <w:pPr>
        <w:spacing w:before="266" w:line="228" w:lineRule="auto"/>
        <w:ind w:left="501"/>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※注意：</w:t>
      </w:r>
    </w:p>
    <w:p w14:paraId="1579D6B0">
      <w:pPr>
        <w:spacing w:before="267" w:line="485" w:lineRule="auto"/>
        <w:ind w:left="6" w:firstLine="491"/>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“重大违法记录”指</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因违法经营受到刑事处罚或责令停产停业、</w:t>
      </w:r>
      <w:r>
        <w:rPr>
          <w:rFonts w:ascii="仿宋" w:hAnsi="仿宋" w:eastAsia="仿宋" w:cs="仿宋"/>
          <w:color w:val="auto"/>
          <w:spacing w:val="-31"/>
          <w:sz w:val="19"/>
          <w:szCs w:val="19"/>
          <w:highlight w:val="none"/>
        </w:rPr>
        <w:t xml:space="preserve"> </w:t>
      </w:r>
      <w:r>
        <w:rPr>
          <w:rFonts w:ascii="仿宋" w:hAnsi="仿宋" w:eastAsia="仿宋" w:cs="仿宋"/>
          <w:color w:val="auto"/>
          <w:spacing w:val="8"/>
          <w:sz w:val="19"/>
          <w:szCs w:val="19"/>
          <w:highlight w:val="none"/>
        </w:rPr>
        <w:t>吊销许可证或执照、较大数额罚款</w:t>
      </w:r>
      <w:r>
        <w:rPr>
          <w:rFonts w:ascii="仿宋" w:hAnsi="仿宋" w:eastAsia="仿宋" w:cs="仿宋"/>
          <w:color w:val="auto"/>
          <w:spacing w:val="7"/>
          <w:sz w:val="19"/>
          <w:szCs w:val="19"/>
          <w:highlight w:val="none"/>
        </w:rPr>
        <w:t>等行政处罚。根据财库〔2022〕3</w:t>
      </w:r>
      <w:r>
        <w:rPr>
          <w:rFonts w:ascii="仿宋" w:hAnsi="仿宋" w:eastAsia="仿宋" w:cs="仿宋"/>
          <w:color w:val="auto"/>
          <w:spacing w:val="-28"/>
          <w:sz w:val="19"/>
          <w:szCs w:val="19"/>
          <w:highlight w:val="none"/>
        </w:rPr>
        <w:t xml:space="preserve"> </w:t>
      </w:r>
      <w:r>
        <w:rPr>
          <w:rFonts w:ascii="仿宋" w:hAnsi="仿宋" w:eastAsia="仿宋" w:cs="仿宋"/>
          <w:color w:val="auto"/>
          <w:spacing w:val="7"/>
          <w:sz w:val="19"/>
          <w:szCs w:val="19"/>
          <w:highlight w:val="none"/>
        </w:rPr>
        <w:t>号文件的规定，</w:t>
      </w:r>
      <w:r>
        <w:rPr>
          <w:rFonts w:ascii="仿宋" w:hAnsi="仿宋" w:eastAsia="仿宋" w:cs="仿宋"/>
          <w:color w:val="auto"/>
          <w:spacing w:val="-49"/>
          <w:sz w:val="19"/>
          <w:szCs w:val="19"/>
          <w:highlight w:val="none"/>
        </w:rPr>
        <w:t xml:space="preserve"> </w:t>
      </w:r>
      <w:r>
        <w:rPr>
          <w:rFonts w:ascii="仿宋" w:hAnsi="仿宋" w:eastAsia="仿宋" w:cs="仿宋"/>
          <w:color w:val="auto"/>
          <w:spacing w:val="7"/>
          <w:sz w:val="19"/>
          <w:szCs w:val="19"/>
          <w:highlight w:val="none"/>
        </w:rPr>
        <w:t>“较大数额罚款”认定为</w:t>
      </w:r>
      <w:r>
        <w:rPr>
          <w:rFonts w:ascii="仿宋" w:hAnsi="仿宋" w:eastAsia="仿宋" w:cs="仿宋"/>
          <w:color w:val="auto"/>
          <w:spacing w:val="-29"/>
          <w:sz w:val="19"/>
          <w:szCs w:val="19"/>
          <w:highlight w:val="none"/>
        </w:rPr>
        <w:t xml:space="preserve"> </w:t>
      </w:r>
      <w:r>
        <w:rPr>
          <w:rFonts w:ascii="仿宋" w:hAnsi="仿宋" w:eastAsia="仿宋" w:cs="仿宋"/>
          <w:color w:val="auto"/>
          <w:spacing w:val="7"/>
          <w:sz w:val="19"/>
          <w:szCs w:val="19"/>
          <w:highlight w:val="none"/>
        </w:rPr>
        <w:t>200</w:t>
      </w:r>
      <w:r>
        <w:rPr>
          <w:rFonts w:ascii="仿宋" w:hAnsi="仿宋" w:eastAsia="仿宋" w:cs="仿宋"/>
          <w:color w:val="auto"/>
          <w:spacing w:val="-27"/>
          <w:sz w:val="19"/>
          <w:szCs w:val="19"/>
          <w:highlight w:val="none"/>
        </w:rPr>
        <w:t xml:space="preserve"> </w:t>
      </w:r>
      <w:r>
        <w:rPr>
          <w:rFonts w:ascii="仿宋" w:hAnsi="仿宋" w:eastAsia="仿宋" w:cs="仿宋"/>
          <w:color w:val="auto"/>
          <w:spacing w:val="7"/>
          <w:sz w:val="19"/>
          <w:szCs w:val="19"/>
          <w:highlight w:val="none"/>
        </w:rPr>
        <w:t>万元以上的罚款，法律、行政法规以及国务院有关部门明确规定相关领域</w:t>
      </w:r>
      <w:r>
        <w:rPr>
          <w:rFonts w:ascii="仿宋" w:hAnsi="仿宋" w:eastAsia="仿宋" w:cs="仿宋"/>
          <w:color w:val="auto"/>
          <w:spacing w:val="-45"/>
          <w:sz w:val="19"/>
          <w:szCs w:val="19"/>
          <w:highlight w:val="none"/>
        </w:rPr>
        <w:t xml:space="preserve"> </w:t>
      </w:r>
      <w:r>
        <w:rPr>
          <w:rFonts w:ascii="仿宋" w:hAnsi="仿宋" w:eastAsia="仿宋" w:cs="仿宋"/>
          <w:color w:val="auto"/>
          <w:spacing w:val="7"/>
          <w:sz w:val="19"/>
          <w:szCs w:val="19"/>
          <w:highlight w:val="none"/>
        </w:rPr>
        <w:t>“较大数额罚款”标准高于</w:t>
      </w:r>
      <w:r>
        <w:rPr>
          <w:rFonts w:ascii="仿宋" w:hAnsi="仿宋" w:eastAsia="仿宋" w:cs="仿宋"/>
          <w:color w:val="auto"/>
          <w:spacing w:val="-29"/>
          <w:sz w:val="19"/>
          <w:szCs w:val="19"/>
          <w:highlight w:val="none"/>
        </w:rPr>
        <w:t xml:space="preserve"> </w:t>
      </w:r>
      <w:r>
        <w:rPr>
          <w:rFonts w:ascii="仿宋" w:hAnsi="仿宋" w:eastAsia="仿宋" w:cs="仿宋"/>
          <w:color w:val="auto"/>
          <w:spacing w:val="7"/>
          <w:sz w:val="19"/>
          <w:szCs w:val="19"/>
          <w:highlight w:val="none"/>
        </w:rPr>
        <w:t>200</w:t>
      </w:r>
      <w:r>
        <w:rPr>
          <w:rFonts w:ascii="仿宋" w:hAnsi="仿宋" w:eastAsia="仿宋" w:cs="仿宋"/>
          <w:color w:val="auto"/>
          <w:spacing w:val="-27"/>
          <w:sz w:val="19"/>
          <w:szCs w:val="19"/>
          <w:highlight w:val="none"/>
        </w:rPr>
        <w:t xml:space="preserve"> </w:t>
      </w:r>
      <w:r>
        <w:rPr>
          <w:rFonts w:ascii="仿宋" w:hAnsi="仿宋" w:eastAsia="仿宋" w:cs="仿宋"/>
          <w:color w:val="auto"/>
          <w:spacing w:val="7"/>
          <w:sz w:val="19"/>
          <w:szCs w:val="19"/>
          <w:highlight w:val="none"/>
        </w:rPr>
        <w:t>万元的，从其规定。</w:t>
      </w:r>
    </w:p>
    <w:p w14:paraId="09DE1773">
      <w:pPr>
        <w:spacing w:before="2" w:line="224" w:lineRule="auto"/>
        <w:ind w:left="479"/>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请</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根据实际情况如实声明，否则视为提供虚假材料。</w:t>
      </w:r>
    </w:p>
    <w:p w14:paraId="53CF1433">
      <w:pPr>
        <w:spacing w:before="268" w:line="224" w:lineRule="auto"/>
        <w:jc w:val="right"/>
        <w:rPr>
          <w:rFonts w:ascii="仿宋" w:hAnsi="仿宋" w:eastAsia="仿宋" w:cs="仿宋"/>
          <w:color w:val="auto"/>
          <w:sz w:val="19"/>
          <w:szCs w:val="19"/>
          <w:highlight w:val="none"/>
        </w:rPr>
      </w:pPr>
      <w:r>
        <w:rPr>
          <w:rFonts w:hint="eastAsia" w:ascii="仿宋" w:hAnsi="仿宋" w:eastAsia="仿宋" w:cs="仿宋"/>
          <w:color w:val="auto"/>
          <w:spacing w:val="13"/>
          <w:sz w:val="19"/>
          <w:szCs w:val="19"/>
          <w:highlight w:val="none"/>
          <w:lang w:eastAsia="zh-CN"/>
        </w:rPr>
        <w:t>响应人</w:t>
      </w:r>
      <w:r>
        <w:rPr>
          <w:rFonts w:ascii="仿宋" w:hAnsi="仿宋" w:eastAsia="仿宋" w:cs="仿宋"/>
          <w:color w:val="auto"/>
          <w:spacing w:val="-16"/>
          <w:sz w:val="19"/>
          <w:szCs w:val="19"/>
          <w:highlight w:val="none"/>
        </w:rPr>
        <w:t>：</w:t>
      </w:r>
      <w:r>
        <w:rPr>
          <w:rFonts w:ascii="仿宋" w:hAnsi="仿宋" w:eastAsia="仿宋" w:cs="仿宋"/>
          <w:color w:val="auto"/>
          <w:spacing w:val="-16"/>
          <w:sz w:val="19"/>
          <w:szCs w:val="19"/>
          <w:highlight w:val="none"/>
          <w:u w:val="single" w:color="auto"/>
        </w:rPr>
        <w:t>（</w:t>
      </w:r>
      <w:r>
        <w:rPr>
          <w:rFonts w:ascii="仿宋" w:hAnsi="仿宋" w:eastAsia="仿宋" w:cs="仿宋"/>
          <w:color w:val="auto"/>
          <w:spacing w:val="13"/>
          <w:sz w:val="19"/>
          <w:szCs w:val="19"/>
          <w:highlight w:val="none"/>
          <w:u w:val="single" w:color="auto"/>
        </w:rPr>
        <w:t>全称并加盖单位公章）</w:t>
      </w:r>
    </w:p>
    <w:p w14:paraId="2D03EDCC">
      <w:pPr>
        <w:spacing w:before="269" w:line="226" w:lineRule="auto"/>
        <w:jc w:val="right"/>
        <w:rPr>
          <w:rFonts w:ascii="仿宋" w:hAnsi="仿宋" w:eastAsia="仿宋" w:cs="仿宋"/>
          <w:color w:val="auto"/>
          <w:sz w:val="19"/>
          <w:szCs w:val="19"/>
          <w:highlight w:val="none"/>
        </w:rPr>
      </w:pPr>
      <w:r>
        <w:rPr>
          <w:rFonts w:ascii="仿宋" w:hAnsi="仿宋" w:eastAsia="仿宋" w:cs="仿宋"/>
          <w:color w:val="auto"/>
          <w:spacing w:val="-11"/>
          <w:sz w:val="19"/>
          <w:szCs w:val="19"/>
          <w:highlight w:val="none"/>
        </w:rPr>
        <w:t>日期：</w:t>
      </w:r>
      <w:r>
        <w:rPr>
          <w:rFonts w:ascii="仿宋" w:hAnsi="仿宋" w:eastAsia="仿宋" w:cs="仿宋"/>
          <w:color w:val="auto"/>
          <w:spacing w:val="8"/>
          <w:sz w:val="19"/>
          <w:szCs w:val="19"/>
          <w:highlight w:val="none"/>
          <w:u w:val="single" w:color="auto"/>
        </w:rPr>
        <w:t xml:space="preserve">    </w:t>
      </w:r>
      <w:r>
        <w:rPr>
          <w:rFonts w:ascii="仿宋" w:hAnsi="仿宋" w:eastAsia="仿宋" w:cs="仿宋"/>
          <w:color w:val="auto"/>
          <w:spacing w:val="-11"/>
          <w:sz w:val="19"/>
          <w:szCs w:val="19"/>
          <w:highlight w:val="none"/>
          <w:u w:val="single" w:color="auto"/>
        </w:rPr>
        <w:t>年</w:t>
      </w:r>
      <w:r>
        <w:rPr>
          <w:rFonts w:ascii="仿宋" w:hAnsi="仿宋" w:eastAsia="仿宋" w:cs="仿宋"/>
          <w:color w:val="auto"/>
          <w:spacing w:val="9"/>
          <w:sz w:val="19"/>
          <w:szCs w:val="19"/>
          <w:highlight w:val="none"/>
          <w:u w:val="single" w:color="auto"/>
        </w:rPr>
        <w:t xml:space="preserve">    </w:t>
      </w:r>
      <w:r>
        <w:rPr>
          <w:rFonts w:ascii="仿宋" w:hAnsi="仿宋" w:eastAsia="仿宋" w:cs="仿宋"/>
          <w:color w:val="auto"/>
          <w:spacing w:val="-11"/>
          <w:sz w:val="19"/>
          <w:szCs w:val="19"/>
          <w:highlight w:val="none"/>
          <w:u w:val="single" w:color="auto"/>
        </w:rPr>
        <w:t>月</w:t>
      </w:r>
      <w:r>
        <w:rPr>
          <w:rFonts w:ascii="仿宋" w:hAnsi="仿宋" w:eastAsia="仿宋" w:cs="仿宋"/>
          <w:color w:val="auto"/>
          <w:spacing w:val="17"/>
          <w:sz w:val="19"/>
          <w:szCs w:val="19"/>
          <w:highlight w:val="none"/>
          <w:u w:val="single" w:color="auto"/>
        </w:rPr>
        <w:t xml:space="preserve">    </w:t>
      </w:r>
      <w:r>
        <w:rPr>
          <w:rFonts w:ascii="仿宋" w:hAnsi="仿宋" w:eastAsia="仿宋" w:cs="仿宋"/>
          <w:color w:val="auto"/>
          <w:spacing w:val="-11"/>
          <w:sz w:val="19"/>
          <w:szCs w:val="19"/>
          <w:highlight w:val="none"/>
          <w:u w:val="single" w:color="auto"/>
        </w:rPr>
        <w:t>日</w:t>
      </w:r>
    </w:p>
    <w:p w14:paraId="4750F803">
      <w:pPr>
        <w:spacing w:line="226" w:lineRule="auto"/>
        <w:rPr>
          <w:rFonts w:ascii="仿宋" w:hAnsi="仿宋" w:eastAsia="仿宋" w:cs="仿宋"/>
          <w:color w:val="auto"/>
          <w:sz w:val="19"/>
          <w:szCs w:val="19"/>
          <w:highlight w:val="none"/>
        </w:rPr>
        <w:sectPr>
          <w:footerReference r:id="rId10" w:type="default"/>
          <w:pgSz w:w="11906" w:h="16839"/>
          <w:pgMar w:top="1431" w:right="1079" w:bottom="1151" w:left="1087" w:header="0" w:footer="989" w:gutter="0"/>
          <w:pgNumType w:fmt="decimal"/>
          <w:cols w:space="720" w:num="1"/>
        </w:sectPr>
      </w:pPr>
    </w:p>
    <w:p w14:paraId="6640563D">
      <w:pPr>
        <w:spacing w:before="205" w:line="216" w:lineRule="auto"/>
        <w:ind w:left="3650"/>
        <w:outlineLvl w:val="3"/>
        <w:rPr>
          <w:rFonts w:ascii="仿宋" w:hAnsi="仿宋" w:eastAsia="仿宋" w:cs="仿宋"/>
          <w:color w:val="auto"/>
          <w:sz w:val="24"/>
          <w:szCs w:val="24"/>
          <w:highlight w:val="none"/>
        </w:rPr>
      </w:pPr>
      <w:r>
        <w:rPr>
          <w:rFonts w:ascii="仿宋" w:hAnsi="仿宋" w:eastAsia="仿宋" w:cs="仿宋"/>
          <w:b/>
          <w:bCs/>
          <w:color w:val="auto"/>
          <w:spacing w:val="-4"/>
          <w:sz w:val="24"/>
          <w:szCs w:val="24"/>
          <w:highlight w:val="none"/>
        </w:rPr>
        <w:t>二-3</w:t>
      </w:r>
      <w:r>
        <w:rPr>
          <w:rFonts w:ascii="仿宋" w:hAnsi="仿宋" w:eastAsia="仿宋" w:cs="仿宋"/>
          <w:color w:val="auto"/>
          <w:spacing w:val="-58"/>
          <w:sz w:val="24"/>
          <w:szCs w:val="24"/>
          <w:highlight w:val="none"/>
        </w:rPr>
        <w:t xml:space="preserve"> </w:t>
      </w:r>
      <w:r>
        <w:rPr>
          <w:rFonts w:ascii="仿宋" w:hAnsi="仿宋" w:eastAsia="仿宋" w:cs="仿宋"/>
          <w:b/>
          <w:bCs/>
          <w:color w:val="auto"/>
          <w:spacing w:val="-4"/>
          <w:sz w:val="24"/>
          <w:szCs w:val="24"/>
          <w:highlight w:val="none"/>
        </w:rPr>
        <w:t>信用记录查询提示</w:t>
      </w:r>
    </w:p>
    <w:p w14:paraId="6A4E0C8A">
      <w:pPr>
        <w:spacing w:before="252" w:line="224" w:lineRule="auto"/>
        <w:ind w:left="490"/>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w:t>
      </w:r>
      <w:r>
        <w:rPr>
          <w:rFonts w:ascii="仿宋" w:hAnsi="仿宋" w:eastAsia="仿宋" w:cs="仿宋"/>
          <w:color w:val="auto"/>
          <w:spacing w:val="-49"/>
          <w:sz w:val="19"/>
          <w:szCs w:val="19"/>
          <w:highlight w:val="none"/>
        </w:rPr>
        <w:t xml:space="preserve"> </w:t>
      </w:r>
      <w:r>
        <w:rPr>
          <w:rFonts w:ascii="仿宋" w:hAnsi="仿宋" w:eastAsia="仿宋" w:cs="仿宋"/>
          <w:color w:val="auto"/>
          <w:spacing w:val="7"/>
          <w:sz w:val="19"/>
          <w:szCs w:val="19"/>
          <w:highlight w:val="none"/>
        </w:rPr>
        <w:t>由资格审查小组通过网站查询并打印</w:t>
      </w:r>
      <w:r>
        <w:rPr>
          <w:rFonts w:hint="eastAsia" w:ascii="仿宋" w:hAnsi="仿宋" w:eastAsia="仿宋" w:cs="仿宋"/>
          <w:color w:val="auto"/>
          <w:spacing w:val="7"/>
          <w:sz w:val="19"/>
          <w:szCs w:val="19"/>
          <w:highlight w:val="none"/>
          <w:lang w:eastAsia="zh-CN"/>
        </w:rPr>
        <w:t>响应人</w:t>
      </w:r>
      <w:r>
        <w:rPr>
          <w:rFonts w:ascii="仿宋" w:hAnsi="仿宋" w:eastAsia="仿宋" w:cs="仿宋"/>
          <w:color w:val="auto"/>
          <w:spacing w:val="7"/>
          <w:sz w:val="19"/>
          <w:szCs w:val="19"/>
          <w:highlight w:val="none"/>
        </w:rPr>
        <w:t>的信用记</w:t>
      </w:r>
      <w:r>
        <w:rPr>
          <w:rFonts w:ascii="仿宋" w:hAnsi="仿宋" w:eastAsia="仿宋" w:cs="仿宋"/>
          <w:color w:val="auto"/>
          <w:spacing w:val="6"/>
          <w:sz w:val="19"/>
          <w:szCs w:val="19"/>
          <w:highlight w:val="none"/>
        </w:rPr>
        <w:t>录。</w:t>
      </w:r>
    </w:p>
    <w:p w14:paraId="4ABE72FE">
      <w:pPr>
        <w:spacing w:before="270" w:line="399" w:lineRule="auto"/>
        <w:ind w:left="2" w:firstLine="482"/>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2、经查询，</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参加本项目采购活动(</w:t>
      </w:r>
      <w:r>
        <w:rPr>
          <w:rFonts w:hint="eastAsia" w:ascii="仿宋" w:hAnsi="仿宋" w:eastAsia="仿宋" w:cs="仿宋"/>
          <w:color w:val="auto"/>
          <w:spacing w:val="9"/>
          <w:sz w:val="19"/>
          <w:szCs w:val="19"/>
          <w:highlight w:val="none"/>
          <w:lang w:eastAsia="zh-CN"/>
        </w:rPr>
        <w:t>响应截止时间</w:t>
      </w:r>
      <w:r>
        <w:rPr>
          <w:rFonts w:ascii="仿宋" w:hAnsi="仿宋" w:eastAsia="仿宋" w:cs="仿宋"/>
          <w:color w:val="auto"/>
          <w:spacing w:val="9"/>
          <w:sz w:val="19"/>
          <w:szCs w:val="19"/>
          <w:highlight w:val="none"/>
        </w:rPr>
        <w:t>)前三年内</w:t>
      </w:r>
      <w:r>
        <w:rPr>
          <w:rFonts w:ascii="仿宋" w:hAnsi="仿宋" w:eastAsia="仿宋" w:cs="仿宋"/>
          <w:color w:val="auto"/>
          <w:spacing w:val="8"/>
          <w:sz w:val="19"/>
          <w:szCs w:val="19"/>
          <w:highlight w:val="none"/>
        </w:rPr>
        <w:t>被列入失信被执行人名单、重大税收违法</w:t>
      </w:r>
      <w:r>
        <w:rPr>
          <w:rFonts w:ascii="仿宋" w:hAnsi="仿宋" w:eastAsia="仿宋" w:cs="仿宋"/>
          <w:color w:val="auto"/>
          <w:spacing w:val="9"/>
          <w:sz w:val="19"/>
          <w:szCs w:val="19"/>
          <w:highlight w:val="none"/>
        </w:rPr>
        <w:t>案件当事人名单、政府采购严重违法失信行为记录名单及其他重大违</w:t>
      </w:r>
      <w:r>
        <w:rPr>
          <w:rFonts w:ascii="仿宋" w:hAnsi="仿宋" w:eastAsia="仿宋" w:cs="仿宋"/>
          <w:color w:val="auto"/>
          <w:spacing w:val="8"/>
          <w:sz w:val="19"/>
          <w:szCs w:val="19"/>
          <w:highlight w:val="none"/>
        </w:rPr>
        <w:t>法记录且相关信用惩戒期限未满的，其资格</w:t>
      </w:r>
      <w:r>
        <w:rPr>
          <w:rFonts w:ascii="仿宋" w:hAnsi="仿宋" w:eastAsia="仿宋" w:cs="仿宋"/>
          <w:color w:val="auto"/>
          <w:spacing w:val="5"/>
          <w:sz w:val="19"/>
          <w:szCs w:val="19"/>
          <w:highlight w:val="none"/>
        </w:rPr>
        <w:t>审查不合格。</w:t>
      </w:r>
    </w:p>
    <w:p w14:paraId="2968CDFA">
      <w:pPr>
        <w:spacing w:before="266" w:line="399" w:lineRule="auto"/>
        <w:ind w:firstLine="493"/>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3、</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应了解</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自身的信用记录情况。当</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受到</w:t>
      </w:r>
      <w:r>
        <w:rPr>
          <w:rFonts w:ascii="仿宋" w:hAnsi="仿宋" w:eastAsia="仿宋" w:cs="仿宋"/>
          <w:color w:val="auto"/>
          <w:spacing w:val="-29"/>
          <w:sz w:val="19"/>
          <w:szCs w:val="19"/>
          <w:highlight w:val="none"/>
        </w:rPr>
        <w:t xml:space="preserve"> </w:t>
      </w:r>
      <w:r>
        <w:rPr>
          <w:rFonts w:ascii="仿宋" w:hAnsi="仿宋" w:eastAsia="仿宋" w:cs="仿宋"/>
          <w:color w:val="auto"/>
          <w:spacing w:val="8"/>
          <w:sz w:val="19"/>
          <w:szCs w:val="19"/>
          <w:highlight w:val="none"/>
        </w:rPr>
        <w:t>200</w:t>
      </w:r>
      <w:r>
        <w:rPr>
          <w:rFonts w:ascii="仿宋" w:hAnsi="仿宋" w:eastAsia="仿宋" w:cs="仿宋"/>
          <w:color w:val="auto"/>
          <w:spacing w:val="-27"/>
          <w:sz w:val="19"/>
          <w:szCs w:val="19"/>
          <w:highlight w:val="none"/>
        </w:rPr>
        <w:t xml:space="preserve"> </w:t>
      </w:r>
      <w:r>
        <w:rPr>
          <w:rFonts w:ascii="仿宋" w:hAnsi="仿宋" w:eastAsia="仿宋" w:cs="仿宋"/>
          <w:color w:val="auto"/>
          <w:spacing w:val="8"/>
          <w:sz w:val="19"/>
          <w:szCs w:val="19"/>
          <w:highlight w:val="none"/>
        </w:rPr>
        <w:t>万</w:t>
      </w:r>
      <w:r>
        <w:rPr>
          <w:rFonts w:ascii="仿宋" w:hAnsi="仿宋" w:eastAsia="仿宋" w:cs="仿宋"/>
          <w:color w:val="auto"/>
          <w:spacing w:val="7"/>
          <w:sz w:val="19"/>
          <w:szCs w:val="19"/>
          <w:highlight w:val="none"/>
        </w:rPr>
        <w:t>以上罚款的行政处罚且该罚款不属较大</w:t>
      </w:r>
      <w:r>
        <w:rPr>
          <w:rFonts w:ascii="仿宋" w:hAnsi="仿宋" w:eastAsia="仿宋" w:cs="仿宋"/>
          <w:color w:val="auto"/>
          <w:spacing w:val="9"/>
          <w:sz w:val="19"/>
          <w:szCs w:val="19"/>
          <w:highlight w:val="none"/>
        </w:rPr>
        <w:t>数额罚款时，</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应在电子</w:t>
      </w:r>
      <w:r>
        <w:rPr>
          <w:rFonts w:hint="eastAsia" w:ascii="仿宋" w:hAnsi="仿宋" w:eastAsia="仿宋" w:cs="仿宋"/>
          <w:color w:val="auto"/>
          <w:spacing w:val="9"/>
          <w:sz w:val="19"/>
          <w:szCs w:val="19"/>
          <w:highlight w:val="none"/>
          <w:lang w:eastAsia="zh-CN"/>
        </w:rPr>
        <w:t>响应文件</w:t>
      </w:r>
      <w:r>
        <w:rPr>
          <w:rFonts w:ascii="仿宋" w:hAnsi="仿宋" w:eastAsia="仿宋" w:cs="仿宋"/>
          <w:color w:val="auto"/>
          <w:spacing w:val="9"/>
          <w:sz w:val="19"/>
          <w:szCs w:val="19"/>
          <w:highlight w:val="none"/>
        </w:rPr>
        <w:t>中提供此项罚款不属于较大数</w:t>
      </w:r>
      <w:r>
        <w:rPr>
          <w:rFonts w:ascii="仿宋" w:hAnsi="仿宋" w:eastAsia="仿宋" w:cs="仿宋"/>
          <w:color w:val="auto"/>
          <w:spacing w:val="8"/>
          <w:sz w:val="19"/>
          <w:szCs w:val="19"/>
          <w:highlight w:val="none"/>
        </w:rPr>
        <w:t>额罚款的依据（如提供：相关法律制度的规</w:t>
      </w:r>
      <w:r>
        <w:rPr>
          <w:rFonts w:ascii="仿宋" w:hAnsi="仿宋" w:eastAsia="仿宋" w:cs="仿宋"/>
          <w:color w:val="auto"/>
          <w:spacing w:val="9"/>
          <w:sz w:val="19"/>
          <w:szCs w:val="19"/>
          <w:highlight w:val="none"/>
        </w:rPr>
        <w:t>定、行政执法机构对该罚款不属于较大数额罚款的认定或者其他有效依据）。</w:t>
      </w:r>
    </w:p>
    <w:p w14:paraId="09EB3452">
      <w:pPr>
        <w:spacing w:before="0" w:line="240" w:lineRule="auto"/>
        <w:ind w:left="0"/>
        <w:outlineLvl w:val="9"/>
        <w:rPr>
          <w:rFonts w:ascii="仿宋" w:hAnsi="仿宋" w:eastAsia="仿宋" w:cs="仿宋"/>
          <w:b/>
          <w:bCs/>
          <w:color w:val="auto"/>
          <w:spacing w:val="-5"/>
          <w:sz w:val="24"/>
          <w:szCs w:val="24"/>
          <w:highlight w:val="none"/>
        </w:rPr>
      </w:pPr>
      <w:r>
        <w:rPr>
          <w:rFonts w:ascii="仿宋" w:hAnsi="仿宋" w:eastAsia="仿宋" w:cs="仿宋"/>
          <w:b/>
          <w:bCs/>
          <w:color w:val="auto"/>
          <w:spacing w:val="-5"/>
          <w:sz w:val="24"/>
          <w:szCs w:val="24"/>
          <w:highlight w:val="none"/>
        </w:rPr>
        <w:br w:type="page"/>
      </w:r>
    </w:p>
    <w:p w14:paraId="775ABD04">
      <w:pPr>
        <w:spacing w:before="205" w:line="216" w:lineRule="auto"/>
        <w:ind w:left="3172"/>
        <w:outlineLvl w:val="3"/>
        <w:rPr>
          <w:rFonts w:ascii="仿宋" w:hAnsi="仿宋" w:eastAsia="仿宋" w:cs="仿宋"/>
          <w:color w:val="auto"/>
          <w:sz w:val="24"/>
          <w:szCs w:val="24"/>
          <w:highlight w:val="none"/>
        </w:rPr>
      </w:pPr>
      <w:r>
        <w:rPr>
          <w:rFonts w:ascii="仿宋" w:hAnsi="仿宋" w:eastAsia="仿宋" w:cs="仿宋"/>
          <w:b/>
          <w:bCs/>
          <w:color w:val="auto"/>
          <w:spacing w:val="-5"/>
          <w:sz w:val="24"/>
          <w:szCs w:val="24"/>
          <w:highlight w:val="none"/>
        </w:rPr>
        <w:t>二-4</w:t>
      </w:r>
      <w:r>
        <w:rPr>
          <w:rFonts w:ascii="仿宋" w:hAnsi="仿宋" w:eastAsia="仿宋" w:cs="仿宋"/>
          <w:color w:val="auto"/>
          <w:spacing w:val="-35"/>
          <w:sz w:val="24"/>
          <w:szCs w:val="24"/>
          <w:highlight w:val="none"/>
        </w:rPr>
        <w:t xml:space="preserve"> </w:t>
      </w:r>
      <w:r>
        <w:rPr>
          <w:rFonts w:ascii="仿宋" w:hAnsi="仿宋" w:eastAsia="仿宋" w:cs="仿宋"/>
          <w:b/>
          <w:bCs/>
          <w:color w:val="auto"/>
          <w:spacing w:val="-5"/>
          <w:sz w:val="24"/>
          <w:szCs w:val="24"/>
          <w:highlight w:val="none"/>
        </w:rPr>
        <w:t>其他资格证明文件（若有）</w:t>
      </w:r>
    </w:p>
    <w:p w14:paraId="5E8B8903">
      <w:pPr>
        <w:spacing w:before="218" w:line="216" w:lineRule="auto"/>
        <w:ind w:left="2176"/>
        <w:outlineLvl w:val="3"/>
        <w:rPr>
          <w:rFonts w:ascii="仿宋" w:hAnsi="仿宋" w:eastAsia="仿宋" w:cs="仿宋"/>
          <w:color w:val="auto"/>
          <w:sz w:val="24"/>
          <w:szCs w:val="24"/>
          <w:highlight w:val="none"/>
        </w:rPr>
      </w:pPr>
      <w:r>
        <w:rPr>
          <w:rFonts w:ascii="仿宋" w:hAnsi="仿宋" w:eastAsia="仿宋" w:cs="仿宋"/>
          <w:b/>
          <w:bCs/>
          <w:color w:val="auto"/>
          <w:spacing w:val="-3"/>
          <w:sz w:val="24"/>
          <w:szCs w:val="24"/>
          <w:highlight w:val="none"/>
        </w:rPr>
        <w:t>二-4-①</w:t>
      </w:r>
      <w:r>
        <w:rPr>
          <w:rFonts w:hint="eastAsia" w:ascii="仿宋" w:hAnsi="仿宋" w:eastAsia="仿宋" w:cs="仿宋"/>
          <w:b/>
          <w:bCs/>
          <w:color w:val="auto"/>
          <w:spacing w:val="-3"/>
          <w:sz w:val="24"/>
          <w:szCs w:val="24"/>
          <w:highlight w:val="none"/>
          <w:lang w:eastAsia="zh-CN"/>
        </w:rPr>
        <w:t>竞争性磋商文件</w:t>
      </w:r>
      <w:r>
        <w:rPr>
          <w:rFonts w:ascii="仿宋" w:hAnsi="仿宋" w:eastAsia="仿宋" w:cs="仿宋"/>
          <w:b/>
          <w:bCs/>
          <w:color w:val="auto"/>
          <w:spacing w:val="-3"/>
          <w:sz w:val="24"/>
          <w:szCs w:val="24"/>
          <w:highlight w:val="none"/>
        </w:rPr>
        <w:t>规定的其他资格证明文件（若有）</w:t>
      </w:r>
    </w:p>
    <w:p w14:paraId="5070E196">
      <w:pPr>
        <w:spacing w:before="253" w:line="225" w:lineRule="auto"/>
        <w:ind w:left="4715"/>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编制说明</w:t>
      </w:r>
    </w:p>
    <w:p w14:paraId="166F8DBA">
      <w:pPr>
        <w:spacing w:before="270" w:line="484" w:lineRule="auto"/>
        <w:ind w:firstLine="494"/>
        <w:rPr>
          <w:rFonts w:ascii="仿宋" w:hAnsi="仿宋" w:eastAsia="仿宋" w:cs="仿宋"/>
          <w:color w:val="auto"/>
          <w:sz w:val="19"/>
          <w:szCs w:val="19"/>
          <w:highlight w:val="none"/>
        </w:rPr>
      </w:pPr>
      <w:r>
        <w:rPr>
          <w:rFonts w:ascii="仿宋" w:hAnsi="仿宋" w:eastAsia="仿宋" w:cs="仿宋"/>
          <w:color w:val="auto"/>
          <w:spacing w:val="10"/>
          <w:sz w:val="19"/>
          <w:szCs w:val="19"/>
          <w:highlight w:val="none"/>
        </w:rPr>
        <w:t>除</w:t>
      </w:r>
      <w:r>
        <w:rPr>
          <w:rFonts w:hint="eastAsia" w:ascii="仿宋" w:hAnsi="仿宋" w:eastAsia="仿宋" w:cs="仿宋"/>
          <w:color w:val="auto"/>
          <w:spacing w:val="10"/>
          <w:sz w:val="19"/>
          <w:szCs w:val="19"/>
          <w:highlight w:val="none"/>
          <w:lang w:eastAsia="zh-CN"/>
        </w:rPr>
        <w:t>竞争性磋商文件</w:t>
      </w:r>
      <w:r>
        <w:rPr>
          <w:rFonts w:ascii="仿宋" w:hAnsi="仿宋" w:eastAsia="仿宋" w:cs="仿宋"/>
          <w:color w:val="auto"/>
          <w:spacing w:val="10"/>
          <w:sz w:val="19"/>
          <w:szCs w:val="19"/>
          <w:highlight w:val="none"/>
        </w:rPr>
        <w:t>另有规定外，</w:t>
      </w:r>
      <w:r>
        <w:rPr>
          <w:rFonts w:hint="eastAsia" w:ascii="仿宋" w:hAnsi="仿宋" w:eastAsia="仿宋" w:cs="仿宋"/>
          <w:color w:val="auto"/>
          <w:spacing w:val="10"/>
          <w:sz w:val="19"/>
          <w:szCs w:val="19"/>
          <w:highlight w:val="none"/>
          <w:lang w:eastAsia="zh-CN"/>
        </w:rPr>
        <w:t>竞争性磋商文件</w:t>
      </w:r>
      <w:r>
        <w:rPr>
          <w:rFonts w:ascii="仿宋" w:hAnsi="仿宋" w:eastAsia="仿宋" w:cs="仿宋"/>
          <w:color w:val="auto"/>
          <w:spacing w:val="10"/>
          <w:sz w:val="19"/>
          <w:szCs w:val="19"/>
          <w:highlight w:val="none"/>
        </w:rPr>
        <w:t>要求提交的除前</w:t>
      </w:r>
      <w:r>
        <w:rPr>
          <w:rFonts w:ascii="仿宋" w:hAnsi="仿宋" w:eastAsia="仿宋" w:cs="仿宋"/>
          <w:color w:val="auto"/>
          <w:spacing w:val="9"/>
          <w:sz w:val="19"/>
          <w:szCs w:val="19"/>
          <w:highlight w:val="none"/>
        </w:rPr>
        <w:t>述资格证明文件外的其他资格证明文件（若有）加盖</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8"/>
          <w:sz w:val="19"/>
          <w:szCs w:val="19"/>
          <w:highlight w:val="none"/>
        </w:rPr>
        <w:t>的单位公章后应在此项下提交。</w:t>
      </w:r>
    </w:p>
    <w:p w14:paraId="76F2BA9B">
      <w:pPr>
        <w:spacing w:before="0" w:line="240" w:lineRule="auto"/>
        <w:ind w:left="0"/>
        <w:outlineLvl w:val="9"/>
        <w:rPr>
          <w:rFonts w:ascii="仿宋" w:hAnsi="仿宋" w:eastAsia="仿宋" w:cs="仿宋"/>
          <w:b/>
          <w:bCs/>
          <w:color w:val="auto"/>
          <w:spacing w:val="-7"/>
          <w:sz w:val="28"/>
          <w:szCs w:val="28"/>
          <w:highlight w:val="none"/>
        </w:rPr>
      </w:pPr>
      <w:r>
        <w:rPr>
          <w:rFonts w:ascii="仿宋" w:hAnsi="仿宋" w:eastAsia="仿宋" w:cs="仿宋"/>
          <w:b/>
          <w:bCs/>
          <w:color w:val="auto"/>
          <w:spacing w:val="-7"/>
          <w:sz w:val="28"/>
          <w:szCs w:val="28"/>
          <w:highlight w:val="none"/>
        </w:rPr>
        <w:br w:type="page"/>
      </w:r>
    </w:p>
    <w:p w14:paraId="3C4DEE1F">
      <w:pPr>
        <w:spacing w:before="170" w:line="216" w:lineRule="auto"/>
        <w:ind w:left="3907"/>
        <w:outlineLvl w:val="2"/>
        <w:rPr>
          <w:rFonts w:hint="eastAsia" w:ascii="仿宋" w:hAnsi="仿宋" w:eastAsia="仿宋" w:cs="仿宋"/>
          <w:color w:val="auto"/>
          <w:sz w:val="28"/>
          <w:szCs w:val="28"/>
          <w:highlight w:val="none"/>
          <w:lang w:eastAsia="zh-CN"/>
        </w:rPr>
      </w:pPr>
      <w:r>
        <w:rPr>
          <w:rFonts w:ascii="仿宋" w:hAnsi="仿宋" w:eastAsia="仿宋" w:cs="仿宋"/>
          <w:b/>
          <w:bCs/>
          <w:color w:val="auto"/>
          <w:spacing w:val="-7"/>
          <w:sz w:val="28"/>
          <w:szCs w:val="28"/>
          <w:highlight w:val="none"/>
        </w:rPr>
        <w:t>三、</w:t>
      </w:r>
      <w:r>
        <w:rPr>
          <w:rFonts w:hint="eastAsia" w:ascii="仿宋" w:hAnsi="仿宋" w:eastAsia="仿宋" w:cs="仿宋"/>
          <w:b/>
          <w:bCs/>
          <w:color w:val="auto"/>
          <w:spacing w:val="-7"/>
          <w:sz w:val="28"/>
          <w:szCs w:val="28"/>
          <w:highlight w:val="none"/>
          <w:lang w:eastAsia="zh-CN"/>
        </w:rPr>
        <w:t>磋商保证金</w:t>
      </w:r>
    </w:p>
    <w:p w14:paraId="70CCE6E3">
      <w:pPr>
        <w:spacing w:before="241" w:line="225" w:lineRule="auto"/>
        <w:ind w:left="4708"/>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编制说明</w:t>
      </w:r>
    </w:p>
    <w:p w14:paraId="004B7A9F">
      <w:pPr>
        <w:spacing w:before="268" w:line="356" w:lineRule="auto"/>
        <w:ind w:firstLine="487"/>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1、在此项下提交的</w:t>
      </w:r>
      <w:r>
        <w:rPr>
          <w:rFonts w:ascii="仿宋" w:hAnsi="仿宋" w:eastAsia="仿宋" w:cs="仿宋"/>
          <w:color w:val="auto"/>
          <w:spacing w:val="-64"/>
          <w:sz w:val="19"/>
          <w:szCs w:val="19"/>
          <w:highlight w:val="none"/>
        </w:rPr>
        <w:t xml:space="preserve"> </w:t>
      </w:r>
      <w:r>
        <w:rPr>
          <w:rFonts w:ascii="仿宋" w:hAnsi="仿宋" w:eastAsia="仿宋" w:cs="仿宋"/>
          <w:color w:val="auto"/>
          <w:spacing w:val="8"/>
          <w:sz w:val="19"/>
          <w:szCs w:val="19"/>
          <w:highlight w:val="none"/>
        </w:rPr>
        <w:t>“</w:t>
      </w:r>
      <w:r>
        <w:rPr>
          <w:rFonts w:hint="eastAsia" w:ascii="仿宋" w:hAnsi="仿宋" w:eastAsia="仿宋" w:cs="仿宋"/>
          <w:color w:val="auto"/>
          <w:spacing w:val="8"/>
          <w:sz w:val="19"/>
          <w:szCs w:val="19"/>
          <w:highlight w:val="none"/>
          <w:lang w:eastAsia="zh-CN"/>
        </w:rPr>
        <w:t>磋商保证金</w:t>
      </w:r>
      <w:r>
        <w:rPr>
          <w:rFonts w:ascii="仿宋" w:hAnsi="仿宋" w:eastAsia="仿宋" w:cs="仿宋"/>
          <w:color w:val="auto"/>
          <w:spacing w:val="8"/>
          <w:sz w:val="19"/>
          <w:szCs w:val="19"/>
          <w:highlight w:val="none"/>
        </w:rPr>
        <w:t>”材料可使用转账凭证复印件或从福建省政府采购网上公开信息系统中下载的有关原始页面的打印件。</w:t>
      </w:r>
    </w:p>
    <w:p w14:paraId="680DCB7F">
      <w:pPr>
        <w:spacing w:before="267" w:line="224" w:lineRule="auto"/>
        <w:ind w:left="482"/>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w:t>
      </w:r>
      <w:r>
        <w:rPr>
          <w:rFonts w:hint="eastAsia" w:ascii="仿宋" w:hAnsi="仿宋" w:eastAsia="仿宋" w:cs="仿宋"/>
          <w:color w:val="auto"/>
          <w:spacing w:val="9"/>
          <w:sz w:val="19"/>
          <w:szCs w:val="19"/>
          <w:highlight w:val="none"/>
          <w:lang w:eastAsia="zh-CN"/>
        </w:rPr>
        <w:t>磋商保证金</w:t>
      </w:r>
      <w:r>
        <w:rPr>
          <w:rFonts w:ascii="仿宋" w:hAnsi="仿宋" w:eastAsia="仿宋" w:cs="仿宋"/>
          <w:color w:val="auto"/>
          <w:spacing w:val="9"/>
          <w:sz w:val="19"/>
          <w:szCs w:val="19"/>
          <w:highlight w:val="none"/>
        </w:rPr>
        <w:t>是否已提交的认定按照</w:t>
      </w:r>
      <w:r>
        <w:rPr>
          <w:rFonts w:hint="eastAsia" w:ascii="仿宋" w:hAnsi="仿宋" w:eastAsia="仿宋" w:cs="仿宋"/>
          <w:color w:val="auto"/>
          <w:spacing w:val="9"/>
          <w:sz w:val="19"/>
          <w:szCs w:val="19"/>
          <w:highlight w:val="none"/>
          <w:lang w:eastAsia="zh-CN"/>
        </w:rPr>
        <w:t>竞争性磋商文件</w:t>
      </w:r>
      <w:r>
        <w:rPr>
          <w:rFonts w:ascii="仿宋" w:hAnsi="仿宋" w:eastAsia="仿宋" w:cs="仿宋"/>
          <w:color w:val="auto"/>
          <w:spacing w:val="9"/>
          <w:sz w:val="19"/>
          <w:szCs w:val="19"/>
          <w:highlight w:val="none"/>
        </w:rPr>
        <w:t>第三章规定</w:t>
      </w:r>
      <w:r>
        <w:rPr>
          <w:rFonts w:ascii="仿宋" w:hAnsi="仿宋" w:eastAsia="仿宋" w:cs="仿宋"/>
          <w:color w:val="auto"/>
          <w:spacing w:val="8"/>
          <w:sz w:val="19"/>
          <w:szCs w:val="19"/>
          <w:highlight w:val="none"/>
        </w:rPr>
        <w:t>执行。</w:t>
      </w:r>
    </w:p>
    <w:p w14:paraId="5B95A0B5">
      <w:pPr>
        <w:spacing w:before="0" w:line="240" w:lineRule="auto"/>
        <w:ind w:left="0"/>
        <w:rPr>
          <w:rFonts w:ascii="宋体" w:hAnsi="宋体" w:eastAsia="宋体" w:cs="宋体"/>
          <w:b/>
          <w:bCs/>
          <w:color w:val="auto"/>
          <w:spacing w:val="-6"/>
          <w:sz w:val="24"/>
          <w:szCs w:val="24"/>
          <w:highlight w:val="none"/>
        </w:rPr>
      </w:pPr>
      <w:r>
        <w:rPr>
          <w:rFonts w:ascii="宋体" w:hAnsi="宋体" w:eastAsia="宋体" w:cs="宋体"/>
          <w:b/>
          <w:bCs/>
          <w:color w:val="auto"/>
          <w:spacing w:val="-6"/>
          <w:sz w:val="24"/>
          <w:szCs w:val="24"/>
          <w:highlight w:val="none"/>
        </w:rPr>
        <w:br w:type="page"/>
      </w:r>
    </w:p>
    <w:p w14:paraId="630BF27F">
      <w:pPr>
        <w:spacing w:before="140" w:line="219" w:lineRule="auto"/>
        <w:ind w:left="3793"/>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四、资格响应一览表</w:t>
      </w:r>
    </w:p>
    <w:p w14:paraId="7E1A562E">
      <w:pPr>
        <w:spacing w:line="84" w:lineRule="exact"/>
        <w:rPr>
          <w:color w:val="auto"/>
          <w:highlight w:val="none"/>
        </w:rPr>
      </w:pPr>
    </w:p>
    <w:tbl>
      <w:tblPr>
        <w:tblStyle w:val="13"/>
        <w:tblW w:w="96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9"/>
        <w:gridCol w:w="1137"/>
        <w:gridCol w:w="5235"/>
        <w:gridCol w:w="1392"/>
        <w:gridCol w:w="1171"/>
      </w:tblGrid>
      <w:tr w14:paraId="4E831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9684" w:type="dxa"/>
            <w:gridSpan w:val="5"/>
            <w:vAlign w:val="top"/>
          </w:tcPr>
          <w:p w14:paraId="5B1C36C3">
            <w:pPr>
              <w:spacing w:before="145" w:line="222" w:lineRule="auto"/>
              <w:ind w:left="123"/>
              <w:rPr>
                <w:rFonts w:ascii="仿宋" w:hAnsi="仿宋" w:eastAsia="仿宋" w:cs="仿宋"/>
                <w:color w:val="auto"/>
                <w:sz w:val="22"/>
                <w:szCs w:val="22"/>
                <w:highlight w:val="none"/>
              </w:rPr>
            </w:pPr>
            <w:r>
              <w:rPr>
                <w:rFonts w:ascii="仿宋" w:hAnsi="仿宋" w:eastAsia="仿宋" w:cs="仿宋"/>
                <w:color w:val="auto"/>
                <w:spacing w:val="-3"/>
                <w:sz w:val="22"/>
                <w:szCs w:val="22"/>
                <w:highlight w:val="none"/>
              </w:rPr>
              <w:t>项目名称：</w:t>
            </w:r>
          </w:p>
        </w:tc>
      </w:tr>
      <w:tr w14:paraId="33E24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684" w:type="dxa"/>
            <w:gridSpan w:val="5"/>
            <w:vAlign w:val="top"/>
          </w:tcPr>
          <w:p w14:paraId="7034C605">
            <w:pPr>
              <w:spacing w:before="140" w:line="225" w:lineRule="auto"/>
              <w:ind w:left="123"/>
              <w:rPr>
                <w:rFonts w:ascii="仿宋" w:hAnsi="仿宋" w:eastAsia="仿宋" w:cs="仿宋"/>
                <w:color w:val="auto"/>
                <w:sz w:val="22"/>
                <w:szCs w:val="22"/>
                <w:highlight w:val="none"/>
              </w:rPr>
            </w:pPr>
            <w:r>
              <w:rPr>
                <w:rFonts w:ascii="仿宋" w:hAnsi="仿宋" w:eastAsia="仿宋" w:cs="仿宋"/>
                <w:color w:val="auto"/>
                <w:spacing w:val="-3"/>
                <w:sz w:val="22"/>
                <w:szCs w:val="22"/>
                <w:highlight w:val="none"/>
              </w:rPr>
              <w:t>项目编号：</w:t>
            </w:r>
          </w:p>
        </w:tc>
      </w:tr>
      <w:tr w14:paraId="77371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749" w:type="dxa"/>
            <w:vAlign w:val="top"/>
          </w:tcPr>
          <w:p w14:paraId="18A76BA2">
            <w:pPr>
              <w:spacing w:before="154" w:line="223" w:lineRule="auto"/>
              <w:ind w:left="166"/>
              <w:rPr>
                <w:rFonts w:ascii="仿宋" w:hAnsi="仿宋" w:eastAsia="仿宋" w:cs="仿宋"/>
                <w:color w:val="auto"/>
                <w:sz w:val="22"/>
                <w:szCs w:val="22"/>
                <w:highlight w:val="none"/>
              </w:rPr>
            </w:pPr>
            <w:r>
              <w:rPr>
                <w:rFonts w:ascii="仿宋" w:hAnsi="仿宋" w:eastAsia="仿宋" w:cs="仿宋"/>
                <w:b/>
                <w:bCs/>
                <w:color w:val="auto"/>
                <w:spacing w:val="-9"/>
                <w:sz w:val="22"/>
                <w:szCs w:val="22"/>
                <w:highlight w:val="none"/>
              </w:rPr>
              <w:t>序号</w:t>
            </w:r>
          </w:p>
        </w:tc>
        <w:tc>
          <w:tcPr>
            <w:tcW w:w="6372" w:type="dxa"/>
            <w:gridSpan w:val="2"/>
            <w:vAlign w:val="top"/>
          </w:tcPr>
          <w:p w14:paraId="1BA8706A">
            <w:pPr>
              <w:spacing w:before="154" w:line="223" w:lineRule="auto"/>
              <w:ind w:left="3429"/>
              <w:rPr>
                <w:rFonts w:ascii="仿宋" w:hAnsi="仿宋" w:eastAsia="仿宋" w:cs="仿宋"/>
                <w:color w:val="auto"/>
                <w:sz w:val="22"/>
                <w:szCs w:val="22"/>
                <w:highlight w:val="none"/>
              </w:rPr>
            </w:pPr>
            <w:r>
              <w:rPr>
                <w:rFonts w:ascii="仿宋" w:hAnsi="仿宋" w:eastAsia="仿宋" w:cs="仿宋"/>
                <w:b/>
                <w:bCs/>
                <w:color w:val="auto"/>
                <w:spacing w:val="-8"/>
                <w:sz w:val="22"/>
                <w:szCs w:val="22"/>
                <w:highlight w:val="none"/>
              </w:rPr>
              <w:t>资格要求</w:t>
            </w:r>
          </w:p>
        </w:tc>
        <w:tc>
          <w:tcPr>
            <w:tcW w:w="1392" w:type="dxa"/>
            <w:vAlign w:val="top"/>
          </w:tcPr>
          <w:p w14:paraId="34991C1A">
            <w:pPr>
              <w:spacing w:before="153" w:line="225" w:lineRule="auto"/>
              <w:ind w:left="270"/>
              <w:rPr>
                <w:rFonts w:ascii="仿宋" w:hAnsi="仿宋" w:eastAsia="仿宋" w:cs="仿宋"/>
                <w:color w:val="auto"/>
                <w:sz w:val="22"/>
                <w:szCs w:val="22"/>
                <w:highlight w:val="none"/>
              </w:rPr>
            </w:pPr>
            <w:r>
              <w:rPr>
                <w:rFonts w:ascii="仿宋" w:hAnsi="仿宋" w:eastAsia="仿宋" w:cs="仿宋"/>
                <w:b/>
                <w:bCs/>
                <w:color w:val="auto"/>
                <w:spacing w:val="-6"/>
                <w:sz w:val="22"/>
                <w:szCs w:val="22"/>
                <w:highlight w:val="none"/>
              </w:rPr>
              <w:t>是否提供</w:t>
            </w:r>
          </w:p>
        </w:tc>
        <w:tc>
          <w:tcPr>
            <w:tcW w:w="1171" w:type="dxa"/>
            <w:vAlign w:val="top"/>
          </w:tcPr>
          <w:p w14:paraId="47CB2386">
            <w:pPr>
              <w:spacing w:before="153" w:line="225" w:lineRule="auto"/>
              <w:ind w:left="158"/>
              <w:rPr>
                <w:rFonts w:ascii="仿宋" w:hAnsi="仿宋" w:eastAsia="仿宋" w:cs="仿宋"/>
                <w:color w:val="auto"/>
                <w:sz w:val="22"/>
                <w:szCs w:val="22"/>
                <w:highlight w:val="none"/>
              </w:rPr>
            </w:pPr>
            <w:r>
              <w:rPr>
                <w:rFonts w:ascii="仿宋" w:hAnsi="仿宋" w:eastAsia="仿宋" w:cs="仿宋"/>
                <w:b/>
                <w:bCs/>
                <w:color w:val="auto"/>
                <w:spacing w:val="-6"/>
                <w:sz w:val="22"/>
                <w:szCs w:val="22"/>
                <w:highlight w:val="none"/>
              </w:rPr>
              <w:t>对应页码</w:t>
            </w:r>
          </w:p>
        </w:tc>
      </w:tr>
      <w:tr w14:paraId="5DE33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4" w:hRule="atLeast"/>
        </w:trPr>
        <w:tc>
          <w:tcPr>
            <w:tcW w:w="749" w:type="dxa"/>
            <w:vAlign w:val="top"/>
          </w:tcPr>
          <w:p w14:paraId="13513C2D">
            <w:pPr>
              <w:spacing w:line="268" w:lineRule="auto"/>
              <w:rPr>
                <w:rFonts w:ascii="Arial"/>
                <w:color w:val="auto"/>
                <w:sz w:val="21"/>
                <w:highlight w:val="none"/>
              </w:rPr>
            </w:pPr>
          </w:p>
          <w:p w14:paraId="4B04D782">
            <w:pPr>
              <w:spacing w:line="268" w:lineRule="auto"/>
              <w:rPr>
                <w:rFonts w:ascii="Arial"/>
                <w:color w:val="auto"/>
                <w:sz w:val="21"/>
                <w:highlight w:val="none"/>
              </w:rPr>
            </w:pPr>
          </w:p>
          <w:p w14:paraId="459D4E76">
            <w:pPr>
              <w:spacing w:line="269" w:lineRule="auto"/>
              <w:rPr>
                <w:rFonts w:ascii="Arial"/>
                <w:color w:val="auto"/>
                <w:sz w:val="21"/>
                <w:highlight w:val="none"/>
              </w:rPr>
            </w:pPr>
          </w:p>
          <w:p w14:paraId="58574081">
            <w:pPr>
              <w:spacing w:line="269" w:lineRule="auto"/>
              <w:rPr>
                <w:rFonts w:ascii="Arial"/>
                <w:color w:val="auto"/>
                <w:sz w:val="21"/>
                <w:highlight w:val="none"/>
              </w:rPr>
            </w:pPr>
          </w:p>
          <w:p w14:paraId="369544DE">
            <w:pPr>
              <w:spacing w:before="65" w:line="272" w:lineRule="exact"/>
              <w:ind w:left="342"/>
              <w:rPr>
                <w:rFonts w:ascii="仿宋" w:hAnsi="仿宋" w:eastAsia="仿宋" w:cs="仿宋"/>
                <w:color w:val="auto"/>
                <w:sz w:val="20"/>
                <w:szCs w:val="20"/>
                <w:highlight w:val="none"/>
              </w:rPr>
            </w:pPr>
            <w:r>
              <w:rPr>
                <w:rFonts w:ascii="仿宋" w:hAnsi="仿宋" w:eastAsia="仿宋" w:cs="仿宋"/>
                <w:color w:val="auto"/>
                <w:position w:val="1"/>
                <w:sz w:val="20"/>
                <w:szCs w:val="20"/>
                <w:highlight w:val="none"/>
              </w:rPr>
              <w:t>1</w:t>
            </w:r>
          </w:p>
        </w:tc>
        <w:tc>
          <w:tcPr>
            <w:tcW w:w="1137" w:type="dxa"/>
            <w:vAlign w:val="top"/>
          </w:tcPr>
          <w:p w14:paraId="0CC364F0">
            <w:pPr>
              <w:spacing w:line="275" w:lineRule="auto"/>
              <w:rPr>
                <w:rFonts w:ascii="Arial"/>
                <w:color w:val="auto"/>
                <w:sz w:val="21"/>
                <w:highlight w:val="none"/>
              </w:rPr>
            </w:pPr>
          </w:p>
          <w:p w14:paraId="11A37EAF">
            <w:pPr>
              <w:spacing w:line="275" w:lineRule="auto"/>
              <w:rPr>
                <w:rFonts w:ascii="Arial"/>
                <w:color w:val="auto"/>
                <w:sz w:val="21"/>
                <w:highlight w:val="none"/>
              </w:rPr>
            </w:pPr>
          </w:p>
          <w:p w14:paraId="7812A271">
            <w:pPr>
              <w:spacing w:line="276" w:lineRule="auto"/>
              <w:rPr>
                <w:rFonts w:ascii="Arial"/>
                <w:color w:val="auto"/>
                <w:sz w:val="21"/>
                <w:highlight w:val="none"/>
              </w:rPr>
            </w:pPr>
          </w:p>
          <w:p w14:paraId="2B5E11ED">
            <w:pPr>
              <w:spacing w:before="65" w:line="462" w:lineRule="auto"/>
              <w:ind w:left="482" w:right="150" w:hanging="320"/>
              <w:rPr>
                <w:rFonts w:ascii="仿宋" w:hAnsi="仿宋" w:eastAsia="仿宋" w:cs="仿宋"/>
                <w:color w:val="auto"/>
                <w:sz w:val="20"/>
                <w:szCs w:val="20"/>
                <w:highlight w:val="none"/>
              </w:rPr>
            </w:pPr>
            <w:r>
              <w:rPr>
                <w:rFonts w:ascii="仿宋" w:hAnsi="仿宋" w:eastAsia="仿宋" w:cs="仿宋"/>
                <w:color w:val="auto"/>
                <w:spacing w:val="4"/>
                <w:sz w:val="20"/>
                <w:szCs w:val="20"/>
                <w:highlight w:val="none"/>
              </w:rPr>
              <w:t>单位授权</w:t>
            </w:r>
            <w:r>
              <w:rPr>
                <w:rFonts w:ascii="仿宋" w:hAnsi="仿宋" w:eastAsia="仿宋" w:cs="仿宋"/>
                <w:color w:val="auto"/>
                <w:sz w:val="20"/>
                <w:szCs w:val="20"/>
                <w:highlight w:val="none"/>
              </w:rPr>
              <w:t>书</w:t>
            </w:r>
          </w:p>
        </w:tc>
        <w:tc>
          <w:tcPr>
            <w:tcW w:w="5235" w:type="dxa"/>
            <w:vAlign w:val="top"/>
          </w:tcPr>
          <w:p w14:paraId="3393ED13">
            <w:pPr>
              <w:spacing w:before="101" w:line="404" w:lineRule="auto"/>
              <w:ind w:left="118" w:right="105" w:hanging="7"/>
              <w:rPr>
                <w:rFonts w:ascii="仿宋" w:hAnsi="仿宋" w:eastAsia="仿宋" w:cs="仿宋"/>
                <w:color w:val="auto"/>
                <w:sz w:val="20"/>
                <w:szCs w:val="20"/>
                <w:highlight w:val="none"/>
              </w:rPr>
            </w:pPr>
            <w:r>
              <w:rPr>
                <w:rFonts w:ascii="仿宋" w:hAnsi="仿宋" w:eastAsia="仿宋" w:cs="仿宋"/>
                <w:color w:val="auto"/>
                <w:spacing w:val="4"/>
                <w:sz w:val="20"/>
                <w:szCs w:val="20"/>
                <w:highlight w:val="none"/>
              </w:rPr>
              <w:t>①</w:t>
            </w:r>
            <w:r>
              <w:rPr>
                <w:rFonts w:hint="eastAsia" w:ascii="仿宋" w:hAnsi="仿宋" w:eastAsia="仿宋" w:cs="仿宋"/>
                <w:color w:val="auto"/>
                <w:spacing w:val="4"/>
                <w:sz w:val="20"/>
                <w:szCs w:val="20"/>
                <w:highlight w:val="none"/>
                <w:lang w:eastAsia="zh-CN"/>
              </w:rPr>
              <w:t>响应人</w:t>
            </w:r>
            <w:r>
              <w:rPr>
                <w:rFonts w:ascii="仿宋" w:hAnsi="仿宋" w:eastAsia="仿宋" w:cs="仿宋"/>
                <w:color w:val="auto"/>
                <w:spacing w:val="4"/>
                <w:sz w:val="20"/>
                <w:szCs w:val="20"/>
                <w:highlight w:val="none"/>
              </w:rPr>
              <w:t>（ 自然人除外</w:t>
            </w:r>
            <w:r>
              <w:rPr>
                <w:rFonts w:ascii="仿宋" w:hAnsi="仿宋" w:eastAsia="仿宋" w:cs="仿宋"/>
                <w:color w:val="auto"/>
                <w:spacing w:val="11"/>
                <w:sz w:val="20"/>
                <w:szCs w:val="20"/>
                <w:highlight w:val="none"/>
              </w:rPr>
              <w:t>）：</w:t>
            </w:r>
            <w:r>
              <w:rPr>
                <w:rFonts w:ascii="仿宋" w:hAnsi="仿宋" w:eastAsia="仿宋" w:cs="仿宋"/>
                <w:color w:val="auto"/>
                <w:spacing w:val="4"/>
                <w:sz w:val="20"/>
                <w:szCs w:val="20"/>
                <w:highlight w:val="none"/>
              </w:rPr>
              <w:t>若</w:t>
            </w:r>
            <w:r>
              <w:rPr>
                <w:rFonts w:hint="eastAsia" w:ascii="仿宋" w:hAnsi="仿宋" w:eastAsia="仿宋" w:cs="仿宋"/>
                <w:color w:val="auto"/>
                <w:spacing w:val="4"/>
                <w:sz w:val="20"/>
                <w:szCs w:val="20"/>
                <w:highlight w:val="none"/>
                <w:lang w:eastAsia="zh-CN"/>
              </w:rPr>
              <w:t>响应人</w:t>
            </w:r>
            <w:r>
              <w:rPr>
                <w:rFonts w:ascii="仿宋" w:hAnsi="仿宋" w:eastAsia="仿宋" w:cs="仿宋"/>
                <w:color w:val="auto"/>
                <w:spacing w:val="4"/>
                <w:sz w:val="20"/>
                <w:szCs w:val="20"/>
                <w:highlight w:val="none"/>
              </w:rPr>
              <w:t>代表为单</w:t>
            </w:r>
            <w:r>
              <w:rPr>
                <w:rFonts w:ascii="仿宋" w:hAnsi="仿宋" w:eastAsia="仿宋" w:cs="仿宋"/>
                <w:color w:val="auto"/>
                <w:spacing w:val="3"/>
                <w:sz w:val="20"/>
                <w:szCs w:val="20"/>
                <w:highlight w:val="none"/>
              </w:rPr>
              <w:t>位授权的</w:t>
            </w:r>
            <w:r>
              <w:rPr>
                <w:rFonts w:ascii="仿宋" w:hAnsi="仿宋" w:eastAsia="仿宋" w:cs="仿宋"/>
                <w:color w:val="auto"/>
                <w:spacing w:val="8"/>
                <w:sz w:val="20"/>
                <w:szCs w:val="20"/>
                <w:highlight w:val="none"/>
              </w:rPr>
              <w:t>委托代理人，应提供本授权书；若</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代表为单位负责人，应在此项下提交其身份证正反面复印件，可不提</w:t>
            </w:r>
            <w:r>
              <w:rPr>
                <w:rFonts w:ascii="仿宋" w:hAnsi="仿宋" w:eastAsia="仿宋" w:cs="仿宋"/>
                <w:color w:val="auto"/>
                <w:spacing w:val="5"/>
                <w:sz w:val="20"/>
                <w:szCs w:val="20"/>
                <w:highlight w:val="none"/>
              </w:rPr>
              <w:t>供本授权书。</w:t>
            </w:r>
          </w:p>
          <w:p w14:paraId="67E8826C">
            <w:pPr>
              <w:spacing w:before="249" w:line="230" w:lineRule="auto"/>
              <w:ind w:left="110"/>
              <w:rPr>
                <w:rFonts w:ascii="仿宋" w:hAnsi="仿宋" w:eastAsia="仿宋" w:cs="仿宋"/>
                <w:color w:val="auto"/>
                <w:sz w:val="20"/>
                <w:szCs w:val="20"/>
                <w:highlight w:val="none"/>
              </w:rPr>
            </w:pPr>
            <w:r>
              <w:rPr>
                <w:rFonts w:ascii="仿宋" w:hAnsi="仿宋" w:eastAsia="仿宋" w:cs="仿宋"/>
                <w:color w:val="auto"/>
                <w:spacing w:val="9"/>
                <w:sz w:val="20"/>
                <w:szCs w:val="20"/>
                <w:highlight w:val="none"/>
              </w:rPr>
              <w:t>②</w:t>
            </w:r>
            <w:r>
              <w:rPr>
                <w:rFonts w:hint="eastAsia" w:ascii="仿宋" w:hAnsi="仿宋" w:eastAsia="仿宋" w:cs="仿宋"/>
                <w:color w:val="auto"/>
                <w:spacing w:val="9"/>
                <w:sz w:val="20"/>
                <w:szCs w:val="20"/>
                <w:highlight w:val="none"/>
                <w:lang w:eastAsia="zh-CN"/>
              </w:rPr>
              <w:t>响应人</w:t>
            </w:r>
            <w:r>
              <w:rPr>
                <w:rFonts w:ascii="仿宋" w:hAnsi="仿宋" w:eastAsia="仿宋" w:cs="仿宋"/>
                <w:color w:val="auto"/>
                <w:spacing w:val="9"/>
                <w:sz w:val="20"/>
                <w:szCs w:val="20"/>
                <w:highlight w:val="none"/>
              </w:rPr>
              <w:t>为自然人的，可不填写本授权书。</w:t>
            </w:r>
          </w:p>
        </w:tc>
        <w:tc>
          <w:tcPr>
            <w:tcW w:w="1392" w:type="dxa"/>
            <w:vAlign w:val="top"/>
          </w:tcPr>
          <w:p w14:paraId="56E1026D">
            <w:pPr>
              <w:rPr>
                <w:rFonts w:ascii="Arial"/>
                <w:color w:val="auto"/>
                <w:sz w:val="21"/>
                <w:highlight w:val="none"/>
              </w:rPr>
            </w:pPr>
          </w:p>
        </w:tc>
        <w:tc>
          <w:tcPr>
            <w:tcW w:w="1171" w:type="dxa"/>
            <w:vAlign w:val="top"/>
          </w:tcPr>
          <w:p w14:paraId="2C2985B1">
            <w:pPr>
              <w:rPr>
                <w:rFonts w:ascii="Arial"/>
                <w:color w:val="auto"/>
                <w:sz w:val="21"/>
                <w:highlight w:val="none"/>
              </w:rPr>
            </w:pPr>
          </w:p>
        </w:tc>
      </w:tr>
      <w:tr w14:paraId="73CF9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3" w:hRule="atLeast"/>
        </w:trPr>
        <w:tc>
          <w:tcPr>
            <w:tcW w:w="749" w:type="dxa"/>
            <w:vAlign w:val="top"/>
          </w:tcPr>
          <w:p w14:paraId="35FE0783">
            <w:pPr>
              <w:spacing w:line="258" w:lineRule="auto"/>
              <w:rPr>
                <w:rFonts w:ascii="Arial"/>
                <w:color w:val="auto"/>
                <w:sz w:val="21"/>
                <w:highlight w:val="none"/>
              </w:rPr>
            </w:pPr>
          </w:p>
          <w:p w14:paraId="67725659">
            <w:pPr>
              <w:spacing w:line="258" w:lineRule="auto"/>
              <w:rPr>
                <w:rFonts w:ascii="Arial"/>
                <w:color w:val="auto"/>
                <w:sz w:val="21"/>
                <w:highlight w:val="none"/>
              </w:rPr>
            </w:pPr>
          </w:p>
          <w:p w14:paraId="0D15400A">
            <w:pPr>
              <w:spacing w:line="259" w:lineRule="auto"/>
              <w:rPr>
                <w:rFonts w:ascii="Arial"/>
                <w:color w:val="auto"/>
                <w:sz w:val="21"/>
                <w:highlight w:val="none"/>
              </w:rPr>
            </w:pPr>
          </w:p>
          <w:p w14:paraId="0EC0ED78">
            <w:pPr>
              <w:spacing w:line="259" w:lineRule="auto"/>
              <w:rPr>
                <w:rFonts w:ascii="Arial"/>
                <w:color w:val="auto"/>
                <w:sz w:val="21"/>
                <w:highlight w:val="none"/>
              </w:rPr>
            </w:pPr>
          </w:p>
          <w:p w14:paraId="4BDA9CA9">
            <w:pPr>
              <w:spacing w:line="259" w:lineRule="auto"/>
              <w:rPr>
                <w:rFonts w:ascii="Arial"/>
                <w:color w:val="auto"/>
                <w:sz w:val="21"/>
                <w:highlight w:val="none"/>
              </w:rPr>
            </w:pPr>
          </w:p>
          <w:p w14:paraId="77931BEF">
            <w:pPr>
              <w:spacing w:line="259" w:lineRule="auto"/>
              <w:rPr>
                <w:rFonts w:ascii="Arial"/>
                <w:color w:val="auto"/>
                <w:sz w:val="21"/>
                <w:highlight w:val="none"/>
              </w:rPr>
            </w:pPr>
          </w:p>
          <w:p w14:paraId="0A016052">
            <w:pPr>
              <w:spacing w:line="259" w:lineRule="auto"/>
              <w:rPr>
                <w:rFonts w:ascii="Arial"/>
                <w:color w:val="auto"/>
                <w:sz w:val="21"/>
                <w:highlight w:val="none"/>
              </w:rPr>
            </w:pPr>
          </w:p>
          <w:p w14:paraId="6963E5A6">
            <w:pPr>
              <w:spacing w:line="259" w:lineRule="auto"/>
              <w:rPr>
                <w:rFonts w:ascii="Arial"/>
                <w:color w:val="auto"/>
                <w:sz w:val="21"/>
                <w:highlight w:val="none"/>
              </w:rPr>
            </w:pPr>
          </w:p>
          <w:p w14:paraId="15125D2C">
            <w:pPr>
              <w:spacing w:before="65" w:line="272" w:lineRule="exact"/>
              <w:ind w:left="329"/>
              <w:rPr>
                <w:rFonts w:ascii="仿宋" w:hAnsi="仿宋" w:eastAsia="仿宋" w:cs="仿宋"/>
                <w:color w:val="auto"/>
                <w:sz w:val="20"/>
                <w:szCs w:val="20"/>
                <w:highlight w:val="none"/>
              </w:rPr>
            </w:pPr>
            <w:r>
              <w:rPr>
                <w:rFonts w:ascii="仿宋" w:hAnsi="仿宋" w:eastAsia="仿宋" w:cs="仿宋"/>
                <w:color w:val="auto"/>
                <w:position w:val="1"/>
                <w:sz w:val="20"/>
                <w:szCs w:val="20"/>
                <w:highlight w:val="none"/>
              </w:rPr>
              <w:t>2</w:t>
            </w:r>
          </w:p>
        </w:tc>
        <w:tc>
          <w:tcPr>
            <w:tcW w:w="1137" w:type="dxa"/>
            <w:vAlign w:val="top"/>
          </w:tcPr>
          <w:p w14:paraId="18BF37AF">
            <w:pPr>
              <w:spacing w:line="262" w:lineRule="auto"/>
              <w:rPr>
                <w:rFonts w:ascii="Arial"/>
                <w:color w:val="auto"/>
                <w:sz w:val="21"/>
                <w:highlight w:val="none"/>
              </w:rPr>
            </w:pPr>
          </w:p>
          <w:p w14:paraId="7372AAE1">
            <w:pPr>
              <w:spacing w:line="262" w:lineRule="auto"/>
              <w:rPr>
                <w:rFonts w:ascii="Arial"/>
                <w:color w:val="auto"/>
                <w:sz w:val="21"/>
                <w:highlight w:val="none"/>
              </w:rPr>
            </w:pPr>
          </w:p>
          <w:p w14:paraId="2C8E753A">
            <w:pPr>
              <w:spacing w:line="262" w:lineRule="auto"/>
              <w:rPr>
                <w:rFonts w:ascii="Arial"/>
                <w:color w:val="auto"/>
                <w:sz w:val="21"/>
                <w:highlight w:val="none"/>
              </w:rPr>
            </w:pPr>
          </w:p>
          <w:p w14:paraId="1412AF2E">
            <w:pPr>
              <w:spacing w:line="262" w:lineRule="auto"/>
              <w:rPr>
                <w:rFonts w:ascii="Arial"/>
                <w:color w:val="auto"/>
                <w:sz w:val="21"/>
                <w:highlight w:val="none"/>
              </w:rPr>
            </w:pPr>
          </w:p>
          <w:p w14:paraId="43A86B92">
            <w:pPr>
              <w:spacing w:line="262" w:lineRule="auto"/>
              <w:rPr>
                <w:rFonts w:ascii="Arial"/>
                <w:color w:val="auto"/>
                <w:sz w:val="21"/>
                <w:highlight w:val="none"/>
              </w:rPr>
            </w:pPr>
          </w:p>
          <w:p w14:paraId="040179AD">
            <w:pPr>
              <w:spacing w:line="262" w:lineRule="auto"/>
              <w:rPr>
                <w:rFonts w:ascii="Arial"/>
                <w:color w:val="auto"/>
                <w:sz w:val="21"/>
                <w:highlight w:val="none"/>
              </w:rPr>
            </w:pPr>
          </w:p>
          <w:p w14:paraId="71FEC846">
            <w:pPr>
              <w:spacing w:before="65" w:line="232" w:lineRule="auto"/>
              <w:ind w:left="163"/>
              <w:rPr>
                <w:rFonts w:ascii="仿宋" w:hAnsi="仿宋" w:eastAsia="仿宋" w:cs="仿宋"/>
                <w:color w:val="auto"/>
                <w:sz w:val="20"/>
                <w:szCs w:val="20"/>
                <w:highlight w:val="none"/>
              </w:rPr>
            </w:pPr>
            <w:r>
              <w:rPr>
                <w:rFonts w:ascii="仿宋" w:hAnsi="仿宋" w:eastAsia="仿宋" w:cs="仿宋"/>
                <w:color w:val="auto"/>
                <w:spacing w:val="4"/>
                <w:sz w:val="20"/>
                <w:szCs w:val="20"/>
                <w:highlight w:val="none"/>
              </w:rPr>
              <w:t>营业执照</w:t>
            </w:r>
          </w:p>
          <w:p w14:paraId="7014FA0F">
            <w:pPr>
              <w:spacing w:before="250" w:line="232" w:lineRule="auto"/>
              <w:ind w:left="165"/>
              <w:rPr>
                <w:rFonts w:ascii="仿宋" w:hAnsi="仿宋" w:eastAsia="仿宋" w:cs="仿宋"/>
                <w:color w:val="auto"/>
                <w:sz w:val="20"/>
                <w:szCs w:val="20"/>
                <w:highlight w:val="none"/>
              </w:rPr>
            </w:pPr>
            <w:r>
              <w:rPr>
                <w:rFonts w:ascii="仿宋" w:hAnsi="仿宋" w:eastAsia="仿宋" w:cs="仿宋"/>
                <w:color w:val="auto"/>
                <w:spacing w:val="4"/>
                <w:sz w:val="20"/>
                <w:szCs w:val="20"/>
                <w:highlight w:val="none"/>
              </w:rPr>
              <w:t>等证明文</w:t>
            </w:r>
          </w:p>
          <w:p w14:paraId="6BE01DC0">
            <w:pPr>
              <w:spacing w:before="247" w:line="231" w:lineRule="auto"/>
              <w:ind w:left="472"/>
              <w:rPr>
                <w:rFonts w:ascii="仿宋" w:hAnsi="仿宋" w:eastAsia="仿宋" w:cs="仿宋"/>
                <w:color w:val="auto"/>
                <w:sz w:val="20"/>
                <w:szCs w:val="20"/>
                <w:highlight w:val="none"/>
              </w:rPr>
            </w:pPr>
            <w:r>
              <w:rPr>
                <w:rFonts w:ascii="仿宋" w:hAnsi="仿宋" w:eastAsia="仿宋" w:cs="仿宋"/>
                <w:color w:val="auto"/>
                <w:sz w:val="20"/>
                <w:szCs w:val="20"/>
                <w:highlight w:val="none"/>
              </w:rPr>
              <w:t>件</w:t>
            </w:r>
          </w:p>
        </w:tc>
        <w:tc>
          <w:tcPr>
            <w:tcW w:w="5235" w:type="dxa"/>
            <w:vAlign w:val="top"/>
          </w:tcPr>
          <w:p w14:paraId="3D12E160">
            <w:pPr>
              <w:spacing w:before="105" w:line="450" w:lineRule="auto"/>
              <w:ind w:left="115" w:right="105" w:hanging="4"/>
              <w:jc w:val="both"/>
              <w:rPr>
                <w:rFonts w:ascii="仿宋" w:hAnsi="仿宋" w:eastAsia="仿宋" w:cs="仿宋"/>
                <w:color w:val="auto"/>
                <w:sz w:val="20"/>
                <w:szCs w:val="20"/>
                <w:highlight w:val="none"/>
              </w:rPr>
            </w:pPr>
            <w:r>
              <w:rPr>
                <w:rFonts w:ascii="仿宋" w:hAnsi="仿宋" w:eastAsia="仿宋" w:cs="仿宋"/>
                <w:color w:val="auto"/>
                <w:spacing w:val="8"/>
                <w:sz w:val="20"/>
                <w:szCs w:val="20"/>
                <w:highlight w:val="none"/>
              </w:rPr>
              <w:t>①</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为企业的，提供有效的营业执照复印件；</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17"/>
                <w:sz w:val="20"/>
                <w:szCs w:val="20"/>
                <w:highlight w:val="none"/>
              </w:rPr>
              <w:t>为事业单位的，提供有效的事业单位法人证书复印</w:t>
            </w:r>
            <w:r>
              <w:rPr>
                <w:rFonts w:ascii="仿宋" w:hAnsi="仿宋" w:eastAsia="仿宋" w:cs="仿宋"/>
                <w:color w:val="auto"/>
                <w:spacing w:val="8"/>
                <w:sz w:val="20"/>
                <w:szCs w:val="20"/>
                <w:highlight w:val="none"/>
              </w:rPr>
              <w:t>件；</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为社会团体的，提供有效的社会团体法人登记证书复印件；</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为合伙企业、个体工商户的，提供有效的营业执照复印件；</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为非企业专业服务机构的，提供有效的执业许可证等证明材料复印件；</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为自然人的，提供有效的自然人身份证件复印件；其他</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应按照有关法律、法规和规章规定，提供有效</w:t>
            </w:r>
            <w:r>
              <w:rPr>
                <w:rFonts w:ascii="仿宋" w:hAnsi="仿宋" w:eastAsia="仿宋" w:cs="仿宋"/>
                <w:color w:val="auto"/>
                <w:spacing w:val="7"/>
                <w:sz w:val="20"/>
                <w:szCs w:val="20"/>
                <w:highlight w:val="none"/>
              </w:rPr>
              <w:t>的相应具体证照复印件。</w:t>
            </w:r>
          </w:p>
        </w:tc>
        <w:tc>
          <w:tcPr>
            <w:tcW w:w="1392" w:type="dxa"/>
            <w:vAlign w:val="top"/>
          </w:tcPr>
          <w:p w14:paraId="4BECA53D">
            <w:pPr>
              <w:rPr>
                <w:rFonts w:ascii="Arial"/>
                <w:color w:val="auto"/>
                <w:sz w:val="21"/>
                <w:highlight w:val="none"/>
              </w:rPr>
            </w:pPr>
          </w:p>
        </w:tc>
        <w:tc>
          <w:tcPr>
            <w:tcW w:w="1171" w:type="dxa"/>
            <w:vAlign w:val="top"/>
          </w:tcPr>
          <w:p w14:paraId="581BA294">
            <w:pPr>
              <w:rPr>
                <w:rFonts w:ascii="Arial"/>
                <w:color w:val="auto"/>
                <w:sz w:val="21"/>
                <w:highlight w:val="none"/>
              </w:rPr>
            </w:pPr>
          </w:p>
        </w:tc>
      </w:tr>
      <w:tr w14:paraId="00AA8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6" w:hRule="atLeast"/>
        </w:trPr>
        <w:tc>
          <w:tcPr>
            <w:tcW w:w="749" w:type="dxa"/>
            <w:vAlign w:val="top"/>
          </w:tcPr>
          <w:p w14:paraId="3FD7156D">
            <w:pPr>
              <w:spacing w:line="259" w:lineRule="auto"/>
              <w:rPr>
                <w:rFonts w:ascii="Arial"/>
                <w:color w:val="auto"/>
                <w:sz w:val="21"/>
                <w:highlight w:val="none"/>
              </w:rPr>
            </w:pPr>
          </w:p>
          <w:p w14:paraId="38384F3A">
            <w:pPr>
              <w:spacing w:line="259" w:lineRule="auto"/>
              <w:rPr>
                <w:rFonts w:ascii="Arial"/>
                <w:color w:val="auto"/>
                <w:sz w:val="21"/>
                <w:highlight w:val="none"/>
              </w:rPr>
            </w:pPr>
          </w:p>
          <w:p w14:paraId="33482E44">
            <w:pPr>
              <w:spacing w:line="259" w:lineRule="auto"/>
              <w:rPr>
                <w:rFonts w:ascii="Arial"/>
                <w:color w:val="auto"/>
                <w:sz w:val="21"/>
                <w:highlight w:val="none"/>
              </w:rPr>
            </w:pPr>
          </w:p>
          <w:p w14:paraId="6C55DF63">
            <w:pPr>
              <w:spacing w:line="259" w:lineRule="auto"/>
              <w:rPr>
                <w:rFonts w:ascii="Arial"/>
                <w:color w:val="auto"/>
                <w:sz w:val="21"/>
                <w:highlight w:val="none"/>
              </w:rPr>
            </w:pPr>
          </w:p>
          <w:p w14:paraId="0B1BE7A0">
            <w:pPr>
              <w:spacing w:line="259" w:lineRule="auto"/>
              <w:rPr>
                <w:rFonts w:ascii="Arial"/>
                <w:color w:val="auto"/>
                <w:sz w:val="21"/>
                <w:highlight w:val="none"/>
              </w:rPr>
            </w:pPr>
          </w:p>
          <w:p w14:paraId="5A88D3BB">
            <w:pPr>
              <w:spacing w:line="259" w:lineRule="auto"/>
              <w:rPr>
                <w:rFonts w:ascii="Arial"/>
                <w:color w:val="auto"/>
                <w:sz w:val="21"/>
                <w:highlight w:val="none"/>
              </w:rPr>
            </w:pPr>
          </w:p>
          <w:p w14:paraId="23569FBB">
            <w:pPr>
              <w:spacing w:line="259" w:lineRule="auto"/>
              <w:rPr>
                <w:rFonts w:ascii="Arial"/>
                <w:color w:val="auto"/>
                <w:sz w:val="21"/>
                <w:highlight w:val="none"/>
              </w:rPr>
            </w:pPr>
          </w:p>
          <w:p w14:paraId="41A2A476">
            <w:pPr>
              <w:spacing w:line="259" w:lineRule="auto"/>
              <w:rPr>
                <w:rFonts w:ascii="Arial"/>
                <w:color w:val="auto"/>
                <w:sz w:val="21"/>
                <w:highlight w:val="none"/>
              </w:rPr>
            </w:pPr>
          </w:p>
          <w:p w14:paraId="12D1B69A">
            <w:pPr>
              <w:spacing w:before="65" w:line="270" w:lineRule="exact"/>
              <w:ind w:left="331"/>
              <w:rPr>
                <w:rFonts w:ascii="仿宋" w:hAnsi="仿宋" w:eastAsia="仿宋" w:cs="仿宋"/>
                <w:color w:val="auto"/>
                <w:sz w:val="20"/>
                <w:szCs w:val="20"/>
                <w:highlight w:val="none"/>
              </w:rPr>
            </w:pPr>
            <w:r>
              <w:rPr>
                <w:rFonts w:ascii="仿宋" w:hAnsi="仿宋" w:eastAsia="仿宋" w:cs="仿宋"/>
                <w:color w:val="auto"/>
                <w:position w:val="1"/>
                <w:sz w:val="20"/>
                <w:szCs w:val="20"/>
                <w:highlight w:val="none"/>
              </w:rPr>
              <w:t>3</w:t>
            </w:r>
          </w:p>
        </w:tc>
        <w:tc>
          <w:tcPr>
            <w:tcW w:w="1137" w:type="dxa"/>
            <w:vAlign w:val="top"/>
          </w:tcPr>
          <w:p w14:paraId="111418BF">
            <w:pPr>
              <w:spacing w:line="269" w:lineRule="auto"/>
              <w:rPr>
                <w:rFonts w:ascii="Arial"/>
                <w:color w:val="auto"/>
                <w:sz w:val="21"/>
                <w:highlight w:val="none"/>
              </w:rPr>
            </w:pPr>
          </w:p>
          <w:p w14:paraId="6C55F789">
            <w:pPr>
              <w:spacing w:line="270" w:lineRule="auto"/>
              <w:rPr>
                <w:rFonts w:ascii="Arial"/>
                <w:color w:val="auto"/>
                <w:sz w:val="21"/>
                <w:highlight w:val="none"/>
              </w:rPr>
            </w:pPr>
          </w:p>
          <w:p w14:paraId="1430A183">
            <w:pPr>
              <w:spacing w:line="270" w:lineRule="auto"/>
              <w:rPr>
                <w:rFonts w:ascii="Arial"/>
                <w:color w:val="auto"/>
                <w:sz w:val="21"/>
                <w:highlight w:val="none"/>
              </w:rPr>
            </w:pPr>
          </w:p>
          <w:p w14:paraId="67E000C2">
            <w:pPr>
              <w:spacing w:line="270" w:lineRule="auto"/>
              <w:rPr>
                <w:rFonts w:ascii="Arial"/>
                <w:color w:val="auto"/>
                <w:sz w:val="21"/>
                <w:highlight w:val="none"/>
              </w:rPr>
            </w:pPr>
          </w:p>
          <w:p w14:paraId="06D88F20">
            <w:pPr>
              <w:spacing w:before="65" w:line="461" w:lineRule="auto"/>
              <w:ind w:left="157" w:right="150" w:firstLine="1"/>
              <w:jc w:val="both"/>
              <w:rPr>
                <w:rFonts w:ascii="仿宋" w:hAnsi="仿宋" w:eastAsia="仿宋" w:cs="仿宋"/>
                <w:color w:val="auto"/>
                <w:sz w:val="20"/>
                <w:szCs w:val="20"/>
                <w:highlight w:val="none"/>
              </w:rPr>
            </w:pPr>
            <w:r>
              <w:rPr>
                <w:rFonts w:ascii="仿宋" w:hAnsi="仿宋" w:eastAsia="仿宋" w:cs="仿宋"/>
                <w:color w:val="auto"/>
                <w:spacing w:val="5"/>
                <w:sz w:val="20"/>
                <w:szCs w:val="20"/>
                <w:highlight w:val="none"/>
              </w:rPr>
              <w:t>提供财务状况报告</w:t>
            </w:r>
            <w:r>
              <w:rPr>
                <w:rFonts w:ascii="仿宋" w:hAnsi="仿宋" w:eastAsia="仿宋" w:cs="仿宋"/>
                <w:color w:val="auto"/>
                <w:spacing w:val="18"/>
                <w:sz w:val="20"/>
                <w:szCs w:val="20"/>
                <w:highlight w:val="none"/>
              </w:rPr>
              <w:t>(财务报</w:t>
            </w:r>
            <w:r>
              <w:rPr>
                <w:rFonts w:ascii="仿宋" w:hAnsi="仿宋" w:eastAsia="仿宋" w:cs="仿宋"/>
                <w:color w:val="auto"/>
                <w:spacing w:val="5"/>
                <w:sz w:val="20"/>
                <w:szCs w:val="20"/>
                <w:highlight w:val="none"/>
              </w:rPr>
              <w:t>告、或资</w:t>
            </w:r>
            <w:r>
              <w:rPr>
                <w:rFonts w:ascii="仿宋" w:hAnsi="仿宋" w:eastAsia="仿宋" w:cs="仿宋"/>
                <w:color w:val="auto"/>
                <w:spacing w:val="3"/>
                <w:sz w:val="20"/>
                <w:szCs w:val="20"/>
                <w:highlight w:val="none"/>
              </w:rPr>
              <w:t>信证明）</w:t>
            </w:r>
          </w:p>
        </w:tc>
        <w:tc>
          <w:tcPr>
            <w:tcW w:w="5235" w:type="dxa"/>
            <w:vAlign w:val="top"/>
          </w:tcPr>
          <w:p w14:paraId="6EE02A77">
            <w:pPr>
              <w:spacing w:before="105" w:line="345" w:lineRule="auto"/>
              <w:ind w:left="116" w:right="105" w:hanging="5"/>
              <w:rPr>
                <w:rFonts w:ascii="仿宋" w:hAnsi="仿宋" w:eastAsia="仿宋" w:cs="仿宋"/>
                <w:color w:val="auto"/>
                <w:sz w:val="20"/>
                <w:szCs w:val="20"/>
                <w:highlight w:val="none"/>
              </w:rPr>
            </w:pPr>
            <w:r>
              <w:rPr>
                <w:rFonts w:ascii="仿宋" w:hAnsi="仿宋" w:eastAsia="仿宋" w:cs="仿宋"/>
                <w:color w:val="auto"/>
                <w:spacing w:val="9"/>
                <w:sz w:val="20"/>
                <w:szCs w:val="20"/>
                <w:highlight w:val="none"/>
              </w:rPr>
              <w:t>①</w:t>
            </w:r>
            <w:r>
              <w:rPr>
                <w:rFonts w:hint="eastAsia" w:ascii="仿宋" w:hAnsi="仿宋" w:eastAsia="仿宋" w:cs="仿宋"/>
                <w:color w:val="auto"/>
                <w:spacing w:val="9"/>
                <w:sz w:val="20"/>
                <w:szCs w:val="20"/>
                <w:highlight w:val="none"/>
                <w:lang w:eastAsia="zh-CN"/>
              </w:rPr>
              <w:t>响应人</w:t>
            </w:r>
            <w:r>
              <w:rPr>
                <w:rFonts w:ascii="仿宋" w:hAnsi="仿宋" w:eastAsia="仿宋" w:cs="仿宋"/>
                <w:color w:val="auto"/>
                <w:spacing w:val="9"/>
                <w:sz w:val="20"/>
                <w:szCs w:val="20"/>
                <w:highlight w:val="none"/>
              </w:rPr>
              <w:t>提供的财务报告复印件（成立年限按</w:t>
            </w:r>
            <w:r>
              <w:rPr>
                <w:rFonts w:ascii="仿宋" w:hAnsi="仿宋" w:eastAsia="仿宋" w:cs="仿宋"/>
                <w:color w:val="auto"/>
                <w:spacing w:val="8"/>
                <w:sz w:val="20"/>
                <w:szCs w:val="20"/>
                <w:highlight w:val="none"/>
              </w:rPr>
              <w:t>照</w:t>
            </w:r>
            <w:r>
              <w:rPr>
                <w:rFonts w:hint="eastAsia" w:ascii="仿宋" w:hAnsi="仿宋" w:eastAsia="仿宋" w:cs="仿宋"/>
                <w:color w:val="auto"/>
                <w:spacing w:val="8"/>
                <w:sz w:val="20"/>
                <w:szCs w:val="20"/>
                <w:highlight w:val="none"/>
                <w:lang w:eastAsia="zh-CN"/>
              </w:rPr>
              <w:t>响应截止时间</w:t>
            </w:r>
            <w:r>
              <w:rPr>
                <w:rFonts w:ascii="仿宋" w:hAnsi="仿宋" w:eastAsia="仿宋" w:cs="仿宋"/>
                <w:color w:val="auto"/>
                <w:spacing w:val="8"/>
                <w:sz w:val="20"/>
                <w:szCs w:val="20"/>
                <w:highlight w:val="none"/>
              </w:rPr>
              <w:t>推算）应符合下列规定：</w:t>
            </w:r>
          </w:p>
          <w:p w14:paraId="7E6D7E0B">
            <w:pPr>
              <w:spacing w:before="250" w:line="347" w:lineRule="auto"/>
              <w:ind w:left="121" w:right="107" w:hanging="9"/>
              <w:rPr>
                <w:rFonts w:ascii="仿宋" w:hAnsi="仿宋" w:eastAsia="仿宋" w:cs="仿宋"/>
                <w:color w:val="auto"/>
                <w:sz w:val="20"/>
                <w:szCs w:val="20"/>
                <w:highlight w:val="none"/>
              </w:rPr>
            </w:pPr>
            <w:r>
              <w:rPr>
                <w:rFonts w:ascii="仿宋" w:hAnsi="仿宋" w:eastAsia="仿宋" w:cs="仿宋"/>
                <w:color w:val="auto"/>
                <w:spacing w:val="6"/>
                <w:sz w:val="20"/>
                <w:szCs w:val="20"/>
                <w:highlight w:val="none"/>
              </w:rPr>
              <w:t>a.成立年限满</w:t>
            </w:r>
            <w:r>
              <w:rPr>
                <w:rFonts w:ascii="仿宋" w:hAnsi="仿宋" w:eastAsia="仿宋" w:cs="仿宋"/>
                <w:color w:val="auto"/>
                <w:spacing w:val="-11"/>
                <w:sz w:val="20"/>
                <w:szCs w:val="20"/>
                <w:highlight w:val="none"/>
              </w:rPr>
              <w:t xml:space="preserve"> </w:t>
            </w:r>
            <w:r>
              <w:rPr>
                <w:rFonts w:ascii="仿宋" w:hAnsi="仿宋" w:eastAsia="仿宋" w:cs="仿宋"/>
                <w:color w:val="auto"/>
                <w:spacing w:val="6"/>
                <w:sz w:val="20"/>
                <w:szCs w:val="20"/>
                <w:highlight w:val="none"/>
              </w:rPr>
              <w:t>1</w:t>
            </w:r>
            <w:r>
              <w:rPr>
                <w:rFonts w:ascii="仿宋" w:hAnsi="仿宋" w:eastAsia="仿宋" w:cs="仿宋"/>
                <w:color w:val="auto"/>
                <w:spacing w:val="-30"/>
                <w:sz w:val="20"/>
                <w:szCs w:val="20"/>
                <w:highlight w:val="none"/>
              </w:rPr>
              <w:t xml:space="preserve"> </w:t>
            </w:r>
            <w:r>
              <w:rPr>
                <w:rFonts w:ascii="仿宋" w:hAnsi="仿宋" w:eastAsia="仿宋" w:cs="仿宋"/>
                <w:color w:val="auto"/>
                <w:spacing w:val="6"/>
                <w:sz w:val="20"/>
                <w:szCs w:val="20"/>
                <w:highlight w:val="none"/>
              </w:rPr>
              <w:t>年及以上的</w:t>
            </w:r>
            <w:r>
              <w:rPr>
                <w:rFonts w:hint="eastAsia" w:ascii="仿宋" w:hAnsi="仿宋" w:eastAsia="仿宋" w:cs="仿宋"/>
                <w:color w:val="auto"/>
                <w:spacing w:val="6"/>
                <w:sz w:val="20"/>
                <w:szCs w:val="20"/>
                <w:highlight w:val="none"/>
                <w:lang w:eastAsia="zh-CN"/>
              </w:rPr>
              <w:t>响应人</w:t>
            </w:r>
            <w:r>
              <w:rPr>
                <w:rFonts w:ascii="仿宋" w:hAnsi="仿宋" w:eastAsia="仿宋" w:cs="仿宋"/>
                <w:color w:val="auto"/>
                <w:spacing w:val="6"/>
                <w:sz w:val="20"/>
                <w:szCs w:val="20"/>
                <w:highlight w:val="none"/>
              </w:rPr>
              <w:t>，提供经审计的上一</w:t>
            </w:r>
            <w:r>
              <w:rPr>
                <w:rFonts w:ascii="仿宋" w:hAnsi="仿宋" w:eastAsia="仿宋" w:cs="仿宋"/>
                <w:color w:val="auto"/>
                <w:spacing w:val="7"/>
                <w:sz w:val="20"/>
                <w:szCs w:val="20"/>
                <w:highlight w:val="none"/>
              </w:rPr>
              <w:t>年度的年度财务报告。</w:t>
            </w:r>
          </w:p>
          <w:p w14:paraId="208CB7D5">
            <w:pPr>
              <w:spacing w:before="248" w:line="385" w:lineRule="auto"/>
              <w:ind w:left="117" w:right="105" w:hanging="9"/>
              <w:rPr>
                <w:rFonts w:ascii="仿宋" w:hAnsi="仿宋" w:eastAsia="仿宋" w:cs="仿宋"/>
                <w:color w:val="auto"/>
                <w:sz w:val="20"/>
                <w:szCs w:val="20"/>
                <w:highlight w:val="none"/>
              </w:rPr>
            </w:pPr>
            <w:r>
              <w:rPr>
                <w:rFonts w:ascii="仿宋" w:hAnsi="仿宋" w:eastAsia="仿宋" w:cs="仿宋"/>
                <w:color w:val="auto"/>
                <w:spacing w:val="6"/>
                <w:sz w:val="20"/>
                <w:szCs w:val="20"/>
                <w:highlight w:val="none"/>
              </w:rPr>
              <w:t>b.成立年限满半年但不足</w:t>
            </w:r>
            <w:r>
              <w:rPr>
                <w:rFonts w:ascii="仿宋" w:hAnsi="仿宋" w:eastAsia="仿宋" w:cs="仿宋"/>
                <w:color w:val="auto"/>
                <w:spacing w:val="-9"/>
                <w:sz w:val="20"/>
                <w:szCs w:val="20"/>
                <w:highlight w:val="none"/>
              </w:rPr>
              <w:t xml:space="preserve"> </w:t>
            </w:r>
            <w:r>
              <w:rPr>
                <w:rFonts w:ascii="仿宋" w:hAnsi="仿宋" w:eastAsia="仿宋" w:cs="仿宋"/>
                <w:color w:val="auto"/>
                <w:spacing w:val="6"/>
                <w:sz w:val="20"/>
                <w:szCs w:val="20"/>
                <w:highlight w:val="none"/>
              </w:rPr>
              <w:t>1</w:t>
            </w:r>
            <w:r>
              <w:rPr>
                <w:rFonts w:ascii="仿宋" w:hAnsi="仿宋" w:eastAsia="仿宋" w:cs="仿宋"/>
                <w:color w:val="auto"/>
                <w:spacing w:val="-28"/>
                <w:sz w:val="20"/>
                <w:szCs w:val="20"/>
                <w:highlight w:val="none"/>
              </w:rPr>
              <w:t xml:space="preserve"> </w:t>
            </w:r>
            <w:r>
              <w:rPr>
                <w:rFonts w:ascii="仿宋" w:hAnsi="仿宋" w:eastAsia="仿宋" w:cs="仿宋"/>
                <w:color w:val="auto"/>
                <w:spacing w:val="6"/>
                <w:sz w:val="20"/>
                <w:szCs w:val="20"/>
                <w:highlight w:val="none"/>
              </w:rPr>
              <w:t>年的</w:t>
            </w:r>
            <w:r>
              <w:rPr>
                <w:rFonts w:hint="eastAsia" w:ascii="仿宋" w:hAnsi="仿宋" w:eastAsia="仿宋" w:cs="仿宋"/>
                <w:color w:val="auto"/>
                <w:spacing w:val="6"/>
                <w:sz w:val="20"/>
                <w:szCs w:val="20"/>
                <w:highlight w:val="none"/>
                <w:lang w:eastAsia="zh-CN"/>
              </w:rPr>
              <w:t>响应人</w:t>
            </w:r>
            <w:r>
              <w:rPr>
                <w:rFonts w:ascii="仿宋" w:hAnsi="仿宋" w:eastAsia="仿宋" w:cs="仿宋"/>
                <w:color w:val="auto"/>
                <w:spacing w:val="6"/>
                <w:sz w:val="20"/>
                <w:szCs w:val="20"/>
                <w:highlight w:val="none"/>
              </w:rPr>
              <w:t>，提供该半年度</w:t>
            </w:r>
            <w:r>
              <w:rPr>
                <w:rFonts w:ascii="仿宋" w:hAnsi="仿宋" w:eastAsia="仿宋" w:cs="仿宋"/>
                <w:color w:val="auto"/>
                <w:spacing w:val="17"/>
                <w:sz w:val="20"/>
                <w:szCs w:val="20"/>
                <w:highlight w:val="none"/>
              </w:rPr>
              <w:t>中任一季度的季度财务报告或该半年度的半年度财务</w:t>
            </w:r>
            <w:r>
              <w:rPr>
                <w:rFonts w:ascii="仿宋" w:hAnsi="仿宋" w:eastAsia="仿宋" w:cs="仿宋"/>
                <w:color w:val="auto"/>
                <w:spacing w:val="1"/>
                <w:sz w:val="20"/>
                <w:szCs w:val="20"/>
                <w:highlight w:val="none"/>
              </w:rPr>
              <w:t>报告。</w:t>
            </w:r>
          </w:p>
          <w:p w14:paraId="441458C2">
            <w:pPr>
              <w:spacing w:before="250" w:line="345" w:lineRule="auto"/>
              <w:ind w:left="116" w:right="37" w:hanging="1"/>
              <w:rPr>
                <w:rFonts w:ascii="仿宋" w:hAnsi="仿宋" w:eastAsia="仿宋" w:cs="仿宋"/>
                <w:color w:val="auto"/>
                <w:sz w:val="20"/>
                <w:szCs w:val="20"/>
                <w:highlight w:val="none"/>
              </w:rPr>
            </w:pPr>
            <w:r>
              <w:rPr>
                <w:rFonts w:ascii="仿宋" w:hAnsi="仿宋" w:eastAsia="仿宋" w:cs="仿宋"/>
                <w:color w:val="auto"/>
                <w:spacing w:val="11"/>
                <w:sz w:val="20"/>
                <w:szCs w:val="20"/>
                <w:highlight w:val="none"/>
              </w:rPr>
              <w:t>c.无法按照以上</w:t>
            </w:r>
            <w:r>
              <w:rPr>
                <w:rFonts w:ascii="仿宋" w:hAnsi="仿宋" w:eastAsia="仿宋" w:cs="仿宋"/>
                <w:color w:val="auto"/>
                <w:spacing w:val="-34"/>
                <w:sz w:val="20"/>
                <w:szCs w:val="20"/>
                <w:highlight w:val="none"/>
              </w:rPr>
              <w:t xml:space="preserve"> </w:t>
            </w:r>
            <w:r>
              <w:rPr>
                <w:rFonts w:ascii="仿宋" w:hAnsi="仿宋" w:eastAsia="仿宋" w:cs="仿宋"/>
                <w:color w:val="auto"/>
                <w:spacing w:val="11"/>
                <w:sz w:val="20"/>
                <w:szCs w:val="20"/>
                <w:highlight w:val="none"/>
              </w:rPr>
              <w:t>a、b</w:t>
            </w:r>
            <w:r>
              <w:rPr>
                <w:rFonts w:ascii="仿宋" w:hAnsi="仿宋" w:eastAsia="仿宋" w:cs="仿宋"/>
                <w:color w:val="auto"/>
                <w:spacing w:val="-27"/>
                <w:sz w:val="20"/>
                <w:szCs w:val="20"/>
                <w:highlight w:val="none"/>
              </w:rPr>
              <w:t xml:space="preserve"> </w:t>
            </w:r>
            <w:r>
              <w:rPr>
                <w:rFonts w:ascii="仿宋" w:hAnsi="仿宋" w:eastAsia="仿宋" w:cs="仿宋"/>
                <w:color w:val="auto"/>
                <w:spacing w:val="11"/>
                <w:sz w:val="20"/>
                <w:szCs w:val="20"/>
                <w:highlight w:val="none"/>
              </w:rPr>
              <w:t>项规定提供财务报</w:t>
            </w:r>
            <w:r>
              <w:rPr>
                <w:rFonts w:ascii="仿宋" w:hAnsi="仿宋" w:eastAsia="仿宋" w:cs="仿宋"/>
                <w:color w:val="auto"/>
                <w:spacing w:val="10"/>
                <w:sz w:val="20"/>
                <w:szCs w:val="20"/>
                <w:highlight w:val="none"/>
              </w:rPr>
              <w:t>告复印件的</w:t>
            </w:r>
            <w:r>
              <w:rPr>
                <w:rFonts w:hint="eastAsia" w:ascii="仿宋" w:hAnsi="仿宋" w:eastAsia="仿宋" w:cs="仿宋"/>
                <w:color w:val="auto"/>
                <w:spacing w:val="10"/>
                <w:sz w:val="20"/>
                <w:szCs w:val="20"/>
                <w:highlight w:val="none"/>
                <w:lang w:eastAsia="zh-CN"/>
              </w:rPr>
              <w:t>响应人</w:t>
            </w:r>
            <w:r>
              <w:rPr>
                <w:rFonts w:ascii="仿宋" w:hAnsi="仿宋" w:eastAsia="仿宋" w:cs="仿宋"/>
                <w:color w:val="auto"/>
                <w:spacing w:val="1"/>
                <w:sz w:val="20"/>
                <w:szCs w:val="20"/>
                <w:highlight w:val="none"/>
              </w:rPr>
              <w:t>（包括但不限于：成立年限满</w:t>
            </w:r>
            <w:r>
              <w:rPr>
                <w:rFonts w:ascii="仿宋" w:hAnsi="仿宋" w:eastAsia="仿宋" w:cs="仿宋"/>
                <w:color w:val="auto"/>
                <w:spacing w:val="-23"/>
                <w:sz w:val="20"/>
                <w:szCs w:val="20"/>
                <w:highlight w:val="none"/>
              </w:rPr>
              <w:t xml:space="preserve"> </w:t>
            </w:r>
            <w:r>
              <w:rPr>
                <w:rFonts w:ascii="仿宋" w:hAnsi="仿宋" w:eastAsia="仿宋" w:cs="仿宋"/>
                <w:color w:val="auto"/>
                <w:spacing w:val="1"/>
                <w:sz w:val="20"/>
                <w:szCs w:val="20"/>
                <w:highlight w:val="none"/>
              </w:rPr>
              <w:t>1</w:t>
            </w:r>
            <w:r>
              <w:rPr>
                <w:rFonts w:ascii="仿宋" w:hAnsi="仿宋" w:eastAsia="仿宋" w:cs="仿宋"/>
                <w:color w:val="auto"/>
                <w:spacing w:val="-28"/>
                <w:sz w:val="20"/>
                <w:szCs w:val="20"/>
                <w:highlight w:val="none"/>
              </w:rPr>
              <w:t xml:space="preserve"> </w:t>
            </w:r>
            <w:r>
              <w:rPr>
                <w:rFonts w:ascii="仿宋" w:hAnsi="仿宋" w:eastAsia="仿宋" w:cs="仿宋"/>
                <w:color w:val="auto"/>
                <w:spacing w:val="1"/>
                <w:sz w:val="20"/>
                <w:szCs w:val="20"/>
                <w:highlight w:val="none"/>
              </w:rPr>
              <w:t>年及以上的</w:t>
            </w:r>
            <w:r>
              <w:rPr>
                <w:rFonts w:hint="eastAsia" w:ascii="仿宋" w:hAnsi="仿宋" w:eastAsia="仿宋" w:cs="仿宋"/>
                <w:color w:val="auto"/>
                <w:spacing w:val="1"/>
                <w:sz w:val="20"/>
                <w:szCs w:val="20"/>
                <w:highlight w:val="none"/>
                <w:lang w:eastAsia="zh-CN"/>
              </w:rPr>
              <w:t>响应人</w:t>
            </w:r>
            <w:r>
              <w:rPr>
                <w:rFonts w:ascii="仿宋" w:hAnsi="仿宋" w:eastAsia="仿宋" w:cs="仿宋"/>
                <w:color w:val="auto"/>
                <w:spacing w:val="1"/>
                <w:sz w:val="20"/>
                <w:szCs w:val="20"/>
                <w:highlight w:val="none"/>
              </w:rPr>
              <w:t>、</w:t>
            </w:r>
          </w:p>
        </w:tc>
        <w:tc>
          <w:tcPr>
            <w:tcW w:w="1392" w:type="dxa"/>
            <w:vAlign w:val="top"/>
          </w:tcPr>
          <w:p w14:paraId="74467E9B">
            <w:pPr>
              <w:rPr>
                <w:rFonts w:ascii="Arial"/>
                <w:color w:val="auto"/>
                <w:sz w:val="21"/>
                <w:highlight w:val="none"/>
              </w:rPr>
            </w:pPr>
          </w:p>
        </w:tc>
        <w:tc>
          <w:tcPr>
            <w:tcW w:w="1171" w:type="dxa"/>
            <w:vAlign w:val="top"/>
          </w:tcPr>
          <w:p w14:paraId="0E5BFD5F">
            <w:pPr>
              <w:rPr>
                <w:rFonts w:ascii="Arial"/>
                <w:color w:val="auto"/>
                <w:sz w:val="21"/>
                <w:highlight w:val="none"/>
              </w:rPr>
            </w:pPr>
          </w:p>
        </w:tc>
      </w:tr>
    </w:tbl>
    <w:p w14:paraId="743803AD">
      <w:pPr>
        <w:pStyle w:val="6"/>
        <w:rPr>
          <w:color w:val="auto"/>
          <w:highlight w:val="none"/>
        </w:rPr>
      </w:pPr>
    </w:p>
    <w:p w14:paraId="25413490">
      <w:pPr>
        <w:spacing w:line="240" w:lineRule="auto"/>
        <w:rPr>
          <w:rFonts w:ascii="Arial"/>
          <w:color w:val="auto"/>
          <w:sz w:val="2"/>
          <w:highlight w:val="none"/>
        </w:rPr>
      </w:pPr>
      <w:r>
        <w:rPr>
          <w:rFonts w:ascii="Arial"/>
          <w:color w:val="auto"/>
          <w:sz w:val="2"/>
          <w:highlight w:val="none"/>
        </w:rPr>
        <w:br w:type="page"/>
      </w:r>
    </w:p>
    <w:p w14:paraId="65AFB526">
      <w:pPr>
        <w:spacing w:line="91" w:lineRule="auto"/>
        <w:rPr>
          <w:rFonts w:ascii="Arial"/>
          <w:color w:val="auto"/>
          <w:sz w:val="2"/>
          <w:highlight w:val="none"/>
        </w:rPr>
      </w:pPr>
    </w:p>
    <w:tbl>
      <w:tblPr>
        <w:tblStyle w:val="13"/>
        <w:tblW w:w="96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9"/>
        <w:gridCol w:w="1137"/>
        <w:gridCol w:w="5235"/>
        <w:gridCol w:w="1392"/>
        <w:gridCol w:w="1171"/>
      </w:tblGrid>
      <w:tr w14:paraId="7F684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9" w:hRule="atLeast"/>
        </w:trPr>
        <w:tc>
          <w:tcPr>
            <w:tcW w:w="749" w:type="dxa"/>
            <w:vAlign w:val="top"/>
          </w:tcPr>
          <w:p w14:paraId="626F88C5">
            <w:pPr>
              <w:rPr>
                <w:rFonts w:ascii="Arial"/>
                <w:color w:val="auto"/>
                <w:sz w:val="21"/>
                <w:highlight w:val="none"/>
              </w:rPr>
            </w:pPr>
          </w:p>
        </w:tc>
        <w:tc>
          <w:tcPr>
            <w:tcW w:w="1137" w:type="dxa"/>
            <w:vAlign w:val="top"/>
          </w:tcPr>
          <w:p w14:paraId="59EFD351">
            <w:pPr>
              <w:rPr>
                <w:rFonts w:ascii="Arial"/>
                <w:color w:val="auto"/>
                <w:sz w:val="21"/>
                <w:highlight w:val="none"/>
              </w:rPr>
            </w:pPr>
          </w:p>
        </w:tc>
        <w:tc>
          <w:tcPr>
            <w:tcW w:w="5235" w:type="dxa"/>
            <w:vAlign w:val="top"/>
          </w:tcPr>
          <w:p w14:paraId="127C76DC">
            <w:pPr>
              <w:spacing w:before="104" w:line="413" w:lineRule="auto"/>
              <w:ind w:left="121" w:right="105"/>
              <w:rPr>
                <w:rFonts w:ascii="仿宋" w:hAnsi="仿宋" w:eastAsia="仿宋" w:cs="仿宋"/>
                <w:color w:val="auto"/>
                <w:sz w:val="20"/>
                <w:szCs w:val="20"/>
                <w:highlight w:val="none"/>
              </w:rPr>
            </w:pPr>
            <w:r>
              <w:rPr>
                <w:rFonts w:ascii="仿宋" w:hAnsi="仿宋" w:eastAsia="仿宋" w:cs="仿宋"/>
                <w:color w:val="auto"/>
                <w:spacing w:val="6"/>
                <w:sz w:val="20"/>
                <w:szCs w:val="20"/>
                <w:highlight w:val="none"/>
              </w:rPr>
              <w:t>成立年限满半年但不足</w:t>
            </w:r>
            <w:r>
              <w:rPr>
                <w:rFonts w:ascii="仿宋" w:hAnsi="仿宋" w:eastAsia="仿宋" w:cs="仿宋"/>
                <w:color w:val="auto"/>
                <w:spacing w:val="-11"/>
                <w:sz w:val="20"/>
                <w:szCs w:val="20"/>
                <w:highlight w:val="none"/>
              </w:rPr>
              <w:t xml:space="preserve"> </w:t>
            </w:r>
            <w:r>
              <w:rPr>
                <w:rFonts w:ascii="仿宋" w:hAnsi="仿宋" w:eastAsia="仿宋" w:cs="仿宋"/>
                <w:color w:val="auto"/>
                <w:spacing w:val="6"/>
                <w:sz w:val="20"/>
                <w:szCs w:val="20"/>
                <w:highlight w:val="none"/>
              </w:rPr>
              <w:t>1</w:t>
            </w:r>
            <w:r>
              <w:rPr>
                <w:rFonts w:ascii="仿宋" w:hAnsi="仿宋" w:eastAsia="仿宋" w:cs="仿宋"/>
                <w:color w:val="auto"/>
                <w:spacing w:val="-31"/>
                <w:sz w:val="20"/>
                <w:szCs w:val="20"/>
                <w:highlight w:val="none"/>
              </w:rPr>
              <w:t xml:space="preserve"> </w:t>
            </w:r>
            <w:r>
              <w:rPr>
                <w:rFonts w:ascii="仿宋" w:hAnsi="仿宋" w:eastAsia="仿宋" w:cs="仿宋"/>
                <w:color w:val="auto"/>
                <w:spacing w:val="6"/>
                <w:sz w:val="20"/>
                <w:szCs w:val="20"/>
                <w:highlight w:val="none"/>
              </w:rPr>
              <w:t>年的</w:t>
            </w:r>
            <w:r>
              <w:rPr>
                <w:rFonts w:hint="eastAsia" w:ascii="仿宋" w:hAnsi="仿宋" w:eastAsia="仿宋" w:cs="仿宋"/>
                <w:color w:val="auto"/>
                <w:spacing w:val="6"/>
                <w:sz w:val="20"/>
                <w:szCs w:val="20"/>
                <w:highlight w:val="none"/>
                <w:lang w:eastAsia="zh-CN"/>
              </w:rPr>
              <w:t>响应人</w:t>
            </w:r>
            <w:r>
              <w:rPr>
                <w:rFonts w:ascii="仿宋" w:hAnsi="仿宋" w:eastAsia="仿宋" w:cs="仿宋"/>
                <w:color w:val="auto"/>
                <w:spacing w:val="6"/>
                <w:sz w:val="20"/>
                <w:szCs w:val="20"/>
                <w:highlight w:val="none"/>
              </w:rPr>
              <w:t>、成立年限不足半</w:t>
            </w:r>
            <w:r>
              <w:rPr>
                <w:rFonts w:ascii="仿宋" w:hAnsi="仿宋" w:eastAsia="仿宋" w:cs="仿宋"/>
                <w:color w:val="auto"/>
                <w:spacing w:val="7"/>
                <w:sz w:val="20"/>
                <w:szCs w:val="20"/>
                <w:highlight w:val="none"/>
              </w:rPr>
              <w:t>年的</w:t>
            </w:r>
            <w:r>
              <w:rPr>
                <w:rFonts w:hint="eastAsia" w:ascii="仿宋" w:hAnsi="仿宋" w:eastAsia="仿宋" w:cs="仿宋"/>
                <w:color w:val="auto"/>
                <w:spacing w:val="7"/>
                <w:sz w:val="20"/>
                <w:szCs w:val="20"/>
                <w:highlight w:val="none"/>
                <w:lang w:eastAsia="zh-CN"/>
              </w:rPr>
              <w:t>响应人</w:t>
            </w:r>
            <w:r>
              <w:rPr>
                <w:rFonts w:ascii="仿宋" w:hAnsi="仿宋" w:eastAsia="仿宋" w:cs="仿宋"/>
                <w:color w:val="auto"/>
                <w:spacing w:val="21"/>
                <w:sz w:val="20"/>
                <w:szCs w:val="20"/>
                <w:highlight w:val="none"/>
              </w:rPr>
              <w:t>），</w:t>
            </w:r>
            <w:r>
              <w:rPr>
                <w:rFonts w:ascii="仿宋" w:hAnsi="仿宋" w:eastAsia="仿宋" w:cs="仿宋"/>
                <w:color w:val="auto"/>
                <w:spacing w:val="7"/>
                <w:sz w:val="20"/>
                <w:szCs w:val="20"/>
                <w:highlight w:val="none"/>
              </w:rPr>
              <w:t>应选择提供资信证明复印件。</w:t>
            </w:r>
          </w:p>
        </w:tc>
        <w:tc>
          <w:tcPr>
            <w:tcW w:w="1392" w:type="dxa"/>
            <w:vAlign w:val="top"/>
          </w:tcPr>
          <w:p w14:paraId="5301D5F4">
            <w:pPr>
              <w:rPr>
                <w:rFonts w:ascii="Arial"/>
                <w:color w:val="auto"/>
                <w:sz w:val="21"/>
                <w:highlight w:val="none"/>
              </w:rPr>
            </w:pPr>
          </w:p>
        </w:tc>
        <w:tc>
          <w:tcPr>
            <w:tcW w:w="1171" w:type="dxa"/>
            <w:vAlign w:val="top"/>
          </w:tcPr>
          <w:p w14:paraId="2DFCF2B4">
            <w:pPr>
              <w:rPr>
                <w:rFonts w:ascii="Arial"/>
                <w:color w:val="auto"/>
                <w:sz w:val="21"/>
                <w:highlight w:val="none"/>
              </w:rPr>
            </w:pPr>
          </w:p>
        </w:tc>
      </w:tr>
      <w:tr w14:paraId="18F2F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3" w:hRule="atLeast"/>
        </w:trPr>
        <w:tc>
          <w:tcPr>
            <w:tcW w:w="749" w:type="dxa"/>
            <w:vAlign w:val="top"/>
          </w:tcPr>
          <w:p w14:paraId="01F2157A">
            <w:pPr>
              <w:spacing w:line="258" w:lineRule="auto"/>
              <w:rPr>
                <w:rFonts w:ascii="Arial"/>
                <w:color w:val="auto"/>
                <w:sz w:val="21"/>
                <w:highlight w:val="none"/>
              </w:rPr>
            </w:pPr>
          </w:p>
          <w:p w14:paraId="6B7E64ED">
            <w:pPr>
              <w:spacing w:line="258" w:lineRule="auto"/>
              <w:rPr>
                <w:rFonts w:ascii="Arial"/>
                <w:color w:val="auto"/>
                <w:sz w:val="21"/>
                <w:highlight w:val="none"/>
              </w:rPr>
            </w:pPr>
          </w:p>
          <w:p w14:paraId="16ED8068">
            <w:pPr>
              <w:spacing w:line="258" w:lineRule="auto"/>
              <w:rPr>
                <w:rFonts w:ascii="Arial"/>
                <w:color w:val="auto"/>
                <w:sz w:val="21"/>
                <w:highlight w:val="none"/>
              </w:rPr>
            </w:pPr>
          </w:p>
          <w:p w14:paraId="234FD7AB">
            <w:pPr>
              <w:spacing w:line="258" w:lineRule="auto"/>
              <w:rPr>
                <w:rFonts w:ascii="Arial"/>
                <w:color w:val="auto"/>
                <w:sz w:val="21"/>
                <w:highlight w:val="none"/>
              </w:rPr>
            </w:pPr>
          </w:p>
          <w:p w14:paraId="1CC46ACC">
            <w:pPr>
              <w:spacing w:line="258" w:lineRule="auto"/>
              <w:rPr>
                <w:rFonts w:ascii="Arial"/>
                <w:color w:val="auto"/>
                <w:sz w:val="21"/>
                <w:highlight w:val="none"/>
              </w:rPr>
            </w:pPr>
          </w:p>
          <w:p w14:paraId="03956D7A">
            <w:pPr>
              <w:spacing w:line="259" w:lineRule="auto"/>
              <w:rPr>
                <w:rFonts w:ascii="Arial"/>
                <w:color w:val="auto"/>
                <w:sz w:val="21"/>
                <w:highlight w:val="none"/>
              </w:rPr>
            </w:pPr>
          </w:p>
          <w:p w14:paraId="3ADC9441">
            <w:pPr>
              <w:spacing w:line="259" w:lineRule="auto"/>
              <w:rPr>
                <w:rFonts w:ascii="Arial"/>
                <w:color w:val="auto"/>
                <w:sz w:val="21"/>
                <w:highlight w:val="none"/>
              </w:rPr>
            </w:pPr>
          </w:p>
          <w:p w14:paraId="2D588C13">
            <w:pPr>
              <w:spacing w:line="259" w:lineRule="auto"/>
              <w:rPr>
                <w:rFonts w:ascii="Arial"/>
                <w:color w:val="auto"/>
                <w:sz w:val="21"/>
                <w:highlight w:val="none"/>
              </w:rPr>
            </w:pPr>
          </w:p>
          <w:p w14:paraId="6F981574">
            <w:pPr>
              <w:spacing w:before="65" w:line="272" w:lineRule="exact"/>
              <w:ind w:left="326"/>
              <w:rPr>
                <w:rFonts w:ascii="仿宋" w:hAnsi="仿宋" w:eastAsia="仿宋" w:cs="仿宋"/>
                <w:color w:val="auto"/>
                <w:sz w:val="20"/>
                <w:szCs w:val="20"/>
                <w:highlight w:val="none"/>
              </w:rPr>
            </w:pPr>
            <w:r>
              <w:rPr>
                <w:rFonts w:ascii="仿宋" w:hAnsi="仿宋" w:eastAsia="仿宋" w:cs="仿宋"/>
                <w:color w:val="auto"/>
                <w:position w:val="1"/>
                <w:sz w:val="20"/>
                <w:szCs w:val="20"/>
                <w:highlight w:val="none"/>
              </w:rPr>
              <w:t>4</w:t>
            </w:r>
          </w:p>
        </w:tc>
        <w:tc>
          <w:tcPr>
            <w:tcW w:w="1137" w:type="dxa"/>
            <w:vAlign w:val="top"/>
          </w:tcPr>
          <w:p w14:paraId="773F93E7">
            <w:pPr>
              <w:spacing w:line="261" w:lineRule="auto"/>
              <w:rPr>
                <w:rFonts w:ascii="Arial"/>
                <w:color w:val="auto"/>
                <w:sz w:val="21"/>
                <w:highlight w:val="none"/>
              </w:rPr>
            </w:pPr>
          </w:p>
          <w:p w14:paraId="33BE43F1">
            <w:pPr>
              <w:spacing w:line="262" w:lineRule="auto"/>
              <w:rPr>
                <w:rFonts w:ascii="Arial"/>
                <w:color w:val="auto"/>
                <w:sz w:val="21"/>
                <w:highlight w:val="none"/>
              </w:rPr>
            </w:pPr>
          </w:p>
          <w:p w14:paraId="04B7B35F">
            <w:pPr>
              <w:spacing w:line="262" w:lineRule="auto"/>
              <w:rPr>
                <w:rFonts w:ascii="Arial"/>
                <w:color w:val="auto"/>
                <w:sz w:val="21"/>
                <w:highlight w:val="none"/>
              </w:rPr>
            </w:pPr>
          </w:p>
          <w:p w14:paraId="0859EBAF">
            <w:pPr>
              <w:spacing w:line="262" w:lineRule="auto"/>
              <w:rPr>
                <w:rFonts w:ascii="Arial"/>
                <w:color w:val="auto"/>
                <w:sz w:val="21"/>
                <w:highlight w:val="none"/>
              </w:rPr>
            </w:pPr>
          </w:p>
          <w:p w14:paraId="1DD0F175">
            <w:pPr>
              <w:spacing w:line="262" w:lineRule="auto"/>
              <w:rPr>
                <w:rFonts w:ascii="Arial"/>
                <w:color w:val="auto"/>
                <w:sz w:val="21"/>
                <w:highlight w:val="none"/>
              </w:rPr>
            </w:pPr>
          </w:p>
          <w:p w14:paraId="4EA18965">
            <w:pPr>
              <w:spacing w:line="262" w:lineRule="auto"/>
              <w:rPr>
                <w:rFonts w:ascii="Arial"/>
                <w:color w:val="auto"/>
                <w:sz w:val="21"/>
                <w:highlight w:val="none"/>
              </w:rPr>
            </w:pPr>
          </w:p>
          <w:p w14:paraId="5EDF3567">
            <w:pPr>
              <w:spacing w:before="65" w:line="232" w:lineRule="auto"/>
              <w:ind w:left="158"/>
              <w:rPr>
                <w:rFonts w:ascii="仿宋" w:hAnsi="仿宋" w:eastAsia="仿宋" w:cs="仿宋"/>
                <w:color w:val="auto"/>
                <w:sz w:val="20"/>
                <w:szCs w:val="20"/>
                <w:highlight w:val="none"/>
              </w:rPr>
            </w:pPr>
            <w:r>
              <w:rPr>
                <w:rFonts w:ascii="仿宋" w:hAnsi="仿宋" w:eastAsia="仿宋" w:cs="仿宋"/>
                <w:color w:val="auto"/>
                <w:spacing w:val="5"/>
                <w:sz w:val="20"/>
                <w:szCs w:val="20"/>
                <w:highlight w:val="none"/>
              </w:rPr>
              <w:t>依法缴纳</w:t>
            </w:r>
          </w:p>
          <w:p w14:paraId="768DF761">
            <w:pPr>
              <w:spacing w:before="248" w:line="231" w:lineRule="auto"/>
              <w:ind w:left="157"/>
              <w:rPr>
                <w:rFonts w:ascii="仿宋" w:hAnsi="仿宋" w:eastAsia="仿宋" w:cs="仿宋"/>
                <w:color w:val="auto"/>
                <w:sz w:val="20"/>
                <w:szCs w:val="20"/>
                <w:highlight w:val="none"/>
              </w:rPr>
            </w:pPr>
            <w:r>
              <w:rPr>
                <w:rFonts w:ascii="仿宋" w:hAnsi="仿宋" w:eastAsia="仿宋" w:cs="仿宋"/>
                <w:color w:val="auto"/>
                <w:spacing w:val="5"/>
                <w:sz w:val="20"/>
                <w:szCs w:val="20"/>
                <w:highlight w:val="none"/>
              </w:rPr>
              <w:t>税收证明</w:t>
            </w:r>
          </w:p>
          <w:p w14:paraId="3B2926B6">
            <w:pPr>
              <w:spacing w:before="251" w:line="229" w:lineRule="auto"/>
              <w:ind w:left="366"/>
              <w:rPr>
                <w:rFonts w:ascii="仿宋" w:hAnsi="仿宋" w:eastAsia="仿宋" w:cs="仿宋"/>
                <w:color w:val="auto"/>
                <w:sz w:val="20"/>
                <w:szCs w:val="20"/>
                <w:highlight w:val="none"/>
              </w:rPr>
            </w:pPr>
            <w:r>
              <w:rPr>
                <w:rFonts w:ascii="仿宋" w:hAnsi="仿宋" w:eastAsia="仿宋" w:cs="仿宋"/>
                <w:color w:val="auto"/>
                <w:spacing w:val="2"/>
                <w:sz w:val="20"/>
                <w:szCs w:val="20"/>
                <w:highlight w:val="none"/>
              </w:rPr>
              <w:t>材料</w:t>
            </w:r>
          </w:p>
        </w:tc>
        <w:tc>
          <w:tcPr>
            <w:tcW w:w="5235" w:type="dxa"/>
            <w:vAlign w:val="top"/>
          </w:tcPr>
          <w:p w14:paraId="07890A9D">
            <w:pPr>
              <w:spacing w:before="101" w:line="229" w:lineRule="auto"/>
              <w:ind w:left="111"/>
              <w:rPr>
                <w:rFonts w:ascii="仿宋" w:hAnsi="仿宋" w:eastAsia="仿宋" w:cs="仿宋"/>
                <w:color w:val="auto"/>
                <w:sz w:val="20"/>
                <w:szCs w:val="20"/>
                <w:highlight w:val="none"/>
              </w:rPr>
            </w:pPr>
            <w:r>
              <w:rPr>
                <w:rFonts w:ascii="仿宋" w:hAnsi="仿宋" w:eastAsia="仿宋" w:cs="仿宋"/>
                <w:color w:val="auto"/>
                <w:spacing w:val="9"/>
                <w:sz w:val="20"/>
                <w:szCs w:val="20"/>
                <w:highlight w:val="none"/>
              </w:rPr>
              <w:t>①</w:t>
            </w:r>
            <w:r>
              <w:rPr>
                <w:rFonts w:hint="eastAsia" w:ascii="仿宋" w:hAnsi="仿宋" w:eastAsia="仿宋" w:cs="仿宋"/>
                <w:color w:val="auto"/>
                <w:spacing w:val="9"/>
                <w:sz w:val="20"/>
                <w:szCs w:val="20"/>
                <w:highlight w:val="none"/>
                <w:lang w:eastAsia="zh-CN"/>
              </w:rPr>
              <w:t>响应人</w:t>
            </w:r>
            <w:r>
              <w:rPr>
                <w:rFonts w:ascii="仿宋" w:hAnsi="仿宋" w:eastAsia="仿宋" w:cs="仿宋"/>
                <w:color w:val="auto"/>
                <w:spacing w:val="9"/>
                <w:sz w:val="20"/>
                <w:szCs w:val="20"/>
                <w:highlight w:val="none"/>
              </w:rPr>
              <w:t>提供的税收缴纳凭据复印件应符合下列规定：</w:t>
            </w:r>
          </w:p>
          <w:p w14:paraId="0875D691">
            <w:pPr>
              <w:spacing w:before="252" w:line="404" w:lineRule="auto"/>
              <w:ind w:left="117" w:right="105" w:hanging="5"/>
              <w:rPr>
                <w:rFonts w:ascii="仿宋" w:hAnsi="仿宋" w:eastAsia="仿宋" w:cs="仿宋"/>
                <w:color w:val="auto"/>
                <w:sz w:val="20"/>
                <w:szCs w:val="20"/>
                <w:highlight w:val="none"/>
              </w:rPr>
            </w:pPr>
            <w:r>
              <w:rPr>
                <w:rFonts w:ascii="仿宋" w:hAnsi="仿宋" w:eastAsia="仿宋" w:cs="仿宋"/>
                <w:color w:val="auto"/>
                <w:spacing w:val="7"/>
                <w:sz w:val="20"/>
                <w:szCs w:val="20"/>
                <w:highlight w:val="none"/>
              </w:rPr>
              <w:t>a.</w:t>
            </w:r>
            <w:r>
              <w:rPr>
                <w:rFonts w:hint="eastAsia" w:ascii="仿宋" w:hAnsi="仿宋" w:eastAsia="仿宋" w:cs="仿宋"/>
                <w:color w:val="auto"/>
                <w:spacing w:val="7"/>
                <w:sz w:val="20"/>
                <w:szCs w:val="20"/>
                <w:highlight w:val="none"/>
                <w:lang w:eastAsia="zh-CN"/>
              </w:rPr>
              <w:t>响应截止时间</w:t>
            </w:r>
            <w:r>
              <w:rPr>
                <w:rFonts w:ascii="仿宋" w:hAnsi="仿宋" w:eastAsia="仿宋" w:cs="仿宋"/>
                <w:color w:val="auto"/>
                <w:spacing w:val="7"/>
                <w:sz w:val="20"/>
                <w:szCs w:val="20"/>
                <w:highlight w:val="none"/>
              </w:rPr>
              <w:t>前（不含</w:t>
            </w:r>
            <w:r>
              <w:rPr>
                <w:rFonts w:hint="eastAsia" w:ascii="仿宋" w:hAnsi="仿宋" w:eastAsia="仿宋" w:cs="仿宋"/>
                <w:color w:val="auto"/>
                <w:spacing w:val="7"/>
                <w:sz w:val="20"/>
                <w:szCs w:val="20"/>
                <w:highlight w:val="none"/>
                <w:lang w:eastAsia="zh-CN"/>
              </w:rPr>
              <w:t>响应截止时间</w:t>
            </w:r>
            <w:r>
              <w:rPr>
                <w:rFonts w:ascii="仿宋" w:hAnsi="仿宋" w:eastAsia="仿宋" w:cs="仿宋"/>
                <w:color w:val="auto"/>
                <w:spacing w:val="7"/>
                <w:sz w:val="20"/>
                <w:szCs w:val="20"/>
                <w:highlight w:val="none"/>
              </w:rPr>
              <w:t>的</w:t>
            </w:r>
            <w:r>
              <w:rPr>
                <w:rFonts w:ascii="仿宋" w:hAnsi="仿宋" w:eastAsia="仿宋" w:cs="仿宋"/>
                <w:color w:val="auto"/>
                <w:spacing w:val="6"/>
                <w:sz w:val="20"/>
                <w:szCs w:val="20"/>
                <w:highlight w:val="none"/>
              </w:rPr>
              <w:t>当月）</w:t>
            </w:r>
            <w:r>
              <w:rPr>
                <w:rFonts w:ascii="仿宋" w:hAnsi="仿宋" w:eastAsia="仿宋" w:cs="仿宋"/>
                <w:color w:val="auto"/>
                <w:spacing w:val="-58"/>
                <w:sz w:val="20"/>
                <w:szCs w:val="20"/>
                <w:highlight w:val="none"/>
              </w:rPr>
              <w:t xml:space="preserve"> </w:t>
            </w:r>
            <w:r>
              <w:rPr>
                <w:rFonts w:ascii="仿宋" w:hAnsi="仿宋" w:eastAsia="仿宋" w:cs="仿宋"/>
                <w:color w:val="auto"/>
                <w:spacing w:val="6"/>
                <w:sz w:val="20"/>
                <w:szCs w:val="20"/>
                <w:highlight w:val="none"/>
              </w:rPr>
              <w:t>已依法</w:t>
            </w:r>
            <w:r>
              <w:rPr>
                <w:rFonts w:ascii="仿宋" w:hAnsi="仿宋" w:eastAsia="仿宋" w:cs="仿宋"/>
                <w:color w:val="auto"/>
                <w:spacing w:val="8"/>
                <w:sz w:val="20"/>
                <w:szCs w:val="20"/>
                <w:highlight w:val="none"/>
              </w:rPr>
              <w:t>缴纳税收的</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，提供</w:t>
            </w:r>
            <w:r>
              <w:rPr>
                <w:rFonts w:hint="eastAsia" w:ascii="仿宋" w:hAnsi="仿宋" w:eastAsia="仿宋" w:cs="仿宋"/>
                <w:color w:val="auto"/>
                <w:spacing w:val="8"/>
                <w:sz w:val="20"/>
                <w:szCs w:val="20"/>
                <w:highlight w:val="none"/>
                <w:lang w:eastAsia="zh-CN"/>
              </w:rPr>
              <w:t>响应截止时间</w:t>
            </w:r>
            <w:r>
              <w:rPr>
                <w:rFonts w:ascii="仿宋" w:hAnsi="仿宋" w:eastAsia="仿宋" w:cs="仿宋"/>
                <w:color w:val="auto"/>
                <w:spacing w:val="8"/>
                <w:sz w:val="20"/>
                <w:szCs w:val="20"/>
                <w:highlight w:val="none"/>
              </w:rPr>
              <w:t>前六个月（不含</w:t>
            </w:r>
            <w:r>
              <w:rPr>
                <w:rFonts w:hint="eastAsia" w:ascii="仿宋" w:hAnsi="仿宋" w:eastAsia="仿宋" w:cs="仿宋"/>
                <w:color w:val="auto"/>
                <w:spacing w:val="8"/>
                <w:sz w:val="20"/>
                <w:szCs w:val="20"/>
                <w:highlight w:val="none"/>
                <w:lang w:eastAsia="zh-CN"/>
              </w:rPr>
              <w:t>响应截止时间</w:t>
            </w:r>
            <w:r>
              <w:rPr>
                <w:rFonts w:ascii="仿宋" w:hAnsi="仿宋" w:eastAsia="仿宋" w:cs="仿宋"/>
                <w:color w:val="auto"/>
                <w:spacing w:val="8"/>
                <w:sz w:val="20"/>
                <w:szCs w:val="20"/>
                <w:highlight w:val="none"/>
              </w:rPr>
              <w:t>的当月）中任一月份的税收缴纳凭据复印</w:t>
            </w:r>
            <w:r>
              <w:rPr>
                <w:rFonts w:ascii="仿宋" w:hAnsi="仿宋" w:eastAsia="仿宋" w:cs="仿宋"/>
                <w:color w:val="auto"/>
                <w:spacing w:val="-3"/>
                <w:sz w:val="20"/>
                <w:szCs w:val="20"/>
                <w:highlight w:val="none"/>
              </w:rPr>
              <w:t>件。</w:t>
            </w:r>
          </w:p>
          <w:p w14:paraId="4B0C9DA2">
            <w:pPr>
              <w:spacing w:before="248" w:line="346" w:lineRule="auto"/>
              <w:ind w:left="116" w:right="105" w:hanging="8"/>
              <w:rPr>
                <w:rFonts w:ascii="仿宋" w:hAnsi="仿宋" w:eastAsia="仿宋" w:cs="仿宋"/>
                <w:color w:val="auto"/>
                <w:sz w:val="20"/>
                <w:szCs w:val="20"/>
                <w:highlight w:val="none"/>
              </w:rPr>
            </w:pPr>
            <w:r>
              <w:rPr>
                <w:rFonts w:ascii="仿宋" w:hAnsi="仿宋" w:eastAsia="仿宋" w:cs="仿宋"/>
                <w:color w:val="auto"/>
                <w:spacing w:val="8"/>
                <w:sz w:val="20"/>
                <w:szCs w:val="20"/>
                <w:highlight w:val="none"/>
              </w:rPr>
              <w:t>b.</w:t>
            </w:r>
            <w:r>
              <w:rPr>
                <w:rFonts w:hint="eastAsia" w:ascii="仿宋" w:hAnsi="仿宋" w:eastAsia="仿宋" w:cs="仿宋"/>
                <w:color w:val="auto"/>
                <w:spacing w:val="8"/>
                <w:sz w:val="20"/>
                <w:szCs w:val="20"/>
                <w:highlight w:val="none"/>
                <w:lang w:eastAsia="zh-CN"/>
              </w:rPr>
              <w:t>响应截止时间</w:t>
            </w:r>
            <w:r>
              <w:rPr>
                <w:rFonts w:ascii="仿宋" w:hAnsi="仿宋" w:eastAsia="仿宋" w:cs="仿宋"/>
                <w:color w:val="auto"/>
                <w:spacing w:val="8"/>
                <w:sz w:val="20"/>
                <w:szCs w:val="20"/>
                <w:highlight w:val="none"/>
              </w:rPr>
              <w:t>的当月成立的</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，视同满足本项资</w:t>
            </w:r>
            <w:r>
              <w:rPr>
                <w:rFonts w:ascii="仿宋" w:hAnsi="仿宋" w:eastAsia="仿宋" w:cs="仿宋"/>
                <w:color w:val="auto"/>
                <w:spacing w:val="5"/>
                <w:sz w:val="20"/>
                <w:szCs w:val="20"/>
                <w:highlight w:val="none"/>
              </w:rPr>
              <w:t>格条件要求。</w:t>
            </w:r>
          </w:p>
          <w:p w14:paraId="46208D0C">
            <w:pPr>
              <w:spacing w:before="251" w:line="346" w:lineRule="auto"/>
              <w:ind w:left="129" w:right="107" w:hanging="14"/>
              <w:rPr>
                <w:rFonts w:ascii="仿宋" w:hAnsi="仿宋" w:eastAsia="仿宋" w:cs="仿宋"/>
                <w:color w:val="auto"/>
                <w:sz w:val="20"/>
                <w:szCs w:val="20"/>
                <w:highlight w:val="none"/>
              </w:rPr>
            </w:pPr>
            <w:r>
              <w:rPr>
                <w:rFonts w:ascii="仿宋" w:hAnsi="仿宋" w:eastAsia="仿宋" w:cs="仿宋"/>
                <w:color w:val="auto"/>
                <w:spacing w:val="8"/>
                <w:sz w:val="20"/>
                <w:szCs w:val="20"/>
                <w:highlight w:val="none"/>
              </w:rPr>
              <w:t>c.若为依法免税范围的</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，提供依法免税证明材料</w:t>
            </w:r>
            <w:r>
              <w:rPr>
                <w:rFonts w:ascii="仿宋" w:hAnsi="仿宋" w:eastAsia="仿宋" w:cs="仿宋"/>
                <w:color w:val="auto"/>
                <w:spacing w:val="7"/>
                <w:sz w:val="20"/>
                <w:szCs w:val="20"/>
                <w:highlight w:val="none"/>
              </w:rPr>
              <w:t>的，视同满足本项资格条件要求。</w:t>
            </w:r>
          </w:p>
        </w:tc>
        <w:tc>
          <w:tcPr>
            <w:tcW w:w="1392" w:type="dxa"/>
            <w:vAlign w:val="top"/>
          </w:tcPr>
          <w:p w14:paraId="6E1F2DAC">
            <w:pPr>
              <w:rPr>
                <w:rFonts w:ascii="Arial"/>
                <w:color w:val="auto"/>
                <w:sz w:val="21"/>
                <w:highlight w:val="none"/>
              </w:rPr>
            </w:pPr>
          </w:p>
        </w:tc>
        <w:tc>
          <w:tcPr>
            <w:tcW w:w="1171" w:type="dxa"/>
            <w:vAlign w:val="top"/>
          </w:tcPr>
          <w:p w14:paraId="401A1A6F">
            <w:pPr>
              <w:rPr>
                <w:rFonts w:ascii="Arial"/>
                <w:color w:val="auto"/>
                <w:sz w:val="21"/>
                <w:highlight w:val="none"/>
              </w:rPr>
            </w:pPr>
          </w:p>
        </w:tc>
      </w:tr>
      <w:tr w14:paraId="27C9C7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3" w:hRule="atLeast"/>
        </w:trPr>
        <w:tc>
          <w:tcPr>
            <w:tcW w:w="749" w:type="dxa"/>
            <w:vAlign w:val="top"/>
          </w:tcPr>
          <w:p w14:paraId="55E83076">
            <w:pPr>
              <w:spacing w:line="256" w:lineRule="auto"/>
              <w:rPr>
                <w:rFonts w:ascii="Arial"/>
                <w:color w:val="auto"/>
                <w:sz w:val="21"/>
                <w:highlight w:val="none"/>
              </w:rPr>
            </w:pPr>
          </w:p>
          <w:p w14:paraId="005CA8BC">
            <w:pPr>
              <w:spacing w:line="256" w:lineRule="auto"/>
              <w:rPr>
                <w:rFonts w:ascii="Arial"/>
                <w:color w:val="auto"/>
                <w:sz w:val="21"/>
                <w:highlight w:val="none"/>
              </w:rPr>
            </w:pPr>
          </w:p>
          <w:p w14:paraId="27AE71ED">
            <w:pPr>
              <w:spacing w:line="257" w:lineRule="auto"/>
              <w:rPr>
                <w:rFonts w:ascii="Arial"/>
                <w:color w:val="auto"/>
                <w:sz w:val="21"/>
                <w:highlight w:val="none"/>
              </w:rPr>
            </w:pPr>
          </w:p>
          <w:p w14:paraId="5E0694BF">
            <w:pPr>
              <w:spacing w:line="257" w:lineRule="auto"/>
              <w:rPr>
                <w:rFonts w:ascii="Arial"/>
                <w:color w:val="auto"/>
                <w:sz w:val="21"/>
                <w:highlight w:val="none"/>
              </w:rPr>
            </w:pPr>
          </w:p>
          <w:p w14:paraId="7FB565F5">
            <w:pPr>
              <w:spacing w:line="257" w:lineRule="auto"/>
              <w:rPr>
                <w:rFonts w:ascii="Arial"/>
                <w:color w:val="auto"/>
                <w:sz w:val="21"/>
                <w:highlight w:val="none"/>
              </w:rPr>
            </w:pPr>
          </w:p>
          <w:p w14:paraId="567B6B8A">
            <w:pPr>
              <w:spacing w:line="257" w:lineRule="auto"/>
              <w:rPr>
                <w:rFonts w:ascii="Arial"/>
                <w:color w:val="auto"/>
                <w:sz w:val="21"/>
                <w:highlight w:val="none"/>
              </w:rPr>
            </w:pPr>
          </w:p>
          <w:p w14:paraId="0095C555">
            <w:pPr>
              <w:spacing w:line="257" w:lineRule="auto"/>
              <w:rPr>
                <w:rFonts w:ascii="Arial"/>
                <w:color w:val="auto"/>
                <w:sz w:val="21"/>
                <w:highlight w:val="none"/>
              </w:rPr>
            </w:pPr>
          </w:p>
          <w:p w14:paraId="18A6B771">
            <w:pPr>
              <w:spacing w:line="257" w:lineRule="auto"/>
              <w:rPr>
                <w:rFonts w:ascii="Arial"/>
                <w:color w:val="auto"/>
                <w:sz w:val="21"/>
                <w:highlight w:val="none"/>
              </w:rPr>
            </w:pPr>
          </w:p>
          <w:p w14:paraId="0C1B5984">
            <w:pPr>
              <w:spacing w:line="257" w:lineRule="auto"/>
              <w:rPr>
                <w:rFonts w:ascii="Arial"/>
                <w:color w:val="auto"/>
                <w:sz w:val="21"/>
                <w:highlight w:val="none"/>
              </w:rPr>
            </w:pPr>
          </w:p>
          <w:p w14:paraId="54BBA61D">
            <w:pPr>
              <w:spacing w:line="257" w:lineRule="auto"/>
              <w:rPr>
                <w:rFonts w:ascii="Arial"/>
                <w:color w:val="auto"/>
                <w:sz w:val="21"/>
                <w:highlight w:val="none"/>
              </w:rPr>
            </w:pPr>
          </w:p>
          <w:p w14:paraId="4D616B96">
            <w:pPr>
              <w:spacing w:before="65" w:line="270" w:lineRule="exact"/>
              <w:ind w:left="331"/>
              <w:rPr>
                <w:rFonts w:ascii="仿宋" w:hAnsi="仿宋" w:eastAsia="仿宋" w:cs="仿宋"/>
                <w:color w:val="auto"/>
                <w:sz w:val="20"/>
                <w:szCs w:val="20"/>
                <w:highlight w:val="none"/>
              </w:rPr>
            </w:pPr>
            <w:r>
              <w:rPr>
                <w:rFonts w:ascii="仿宋" w:hAnsi="仿宋" w:eastAsia="仿宋" w:cs="仿宋"/>
                <w:color w:val="auto"/>
                <w:position w:val="2"/>
                <w:sz w:val="20"/>
                <w:szCs w:val="20"/>
                <w:highlight w:val="none"/>
              </w:rPr>
              <w:t>5</w:t>
            </w:r>
          </w:p>
        </w:tc>
        <w:tc>
          <w:tcPr>
            <w:tcW w:w="1137" w:type="dxa"/>
            <w:vAlign w:val="top"/>
          </w:tcPr>
          <w:p w14:paraId="2F918FE9">
            <w:pPr>
              <w:spacing w:line="260" w:lineRule="auto"/>
              <w:rPr>
                <w:rFonts w:ascii="Arial"/>
                <w:color w:val="auto"/>
                <w:sz w:val="21"/>
                <w:highlight w:val="none"/>
              </w:rPr>
            </w:pPr>
          </w:p>
          <w:p w14:paraId="5A61EDF2">
            <w:pPr>
              <w:spacing w:line="260" w:lineRule="auto"/>
              <w:rPr>
                <w:rFonts w:ascii="Arial"/>
                <w:color w:val="auto"/>
                <w:sz w:val="21"/>
                <w:highlight w:val="none"/>
              </w:rPr>
            </w:pPr>
          </w:p>
          <w:p w14:paraId="45C050E0">
            <w:pPr>
              <w:spacing w:line="260" w:lineRule="auto"/>
              <w:rPr>
                <w:rFonts w:ascii="Arial"/>
                <w:color w:val="auto"/>
                <w:sz w:val="21"/>
                <w:highlight w:val="none"/>
              </w:rPr>
            </w:pPr>
          </w:p>
          <w:p w14:paraId="3A704CE6">
            <w:pPr>
              <w:spacing w:line="260" w:lineRule="auto"/>
              <w:rPr>
                <w:rFonts w:ascii="Arial"/>
                <w:color w:val="auto"/>
                <w:sz w:val="21"/>
                <w:highlight w:val="none"/>
              </w:rPr>
            </w:pPr>
          </w:p>
          <w:p w14:paraId="7A15422A">
            <w:pPr>
              <w:spacing w:line="260" w:lineRule="auto"/>
              <w:rPr>
                <w:rFonts w:ascii="Arial"/>
                <w:color w:val="auto"/>
                <w:sz w:val="21"/>
                <w:highlight w:val="none"/>
              </w:rPr>
            </w:pPr>
          </w:p>
          <w:p w14:paraId="7413778A">
            <w:pPr>
              <w:spacing w:line="260" w:lineRule="auto"/>
              <w:rPr>
                <w:rFonts w:ascii="Arial"/>
                <w:color w:val="auto"/>
                <w:sz w:val="21"/>
                <w:highlight w:val="none"/>
              </w:rPr>
            </w:pPr>
          </w:p>
          <w:p w14:paraId="48AF221E">
            <w:pPr>
              <w:spacing w:line="260" w:lineRule="auto"/>
              <w:rPr>
                <w:rFonts w:ascii="Arial"/>
                <w:color w:val="auto"/>
                <w:sz w:val="21"/>
                <w:highlight w:val="none"/>
              </w:rPr>
            </w:pPr>
          </w:p>
          <w:p w14:paraId="76814643">
            <w:pPr>
              <w:spacing w:before="65" w:line="232" w:lineRule="auto"/>
              <w:ind w:left="158"/>
              <w:rPr>
                <w:rFonts w:ascii="仿宋" w:hAnsi="仿宋" w:eastAsia="仿宋" w:cs="仿宋"/>
                <w:color w:val="auto"/>
                <w:sz w:val="20"/>
                <w:szCs w:val="20"/>
                <w:highlight w:val="none"/>
              </w:rPr>
            </w:pPr>
            <w:r>
              <w:rPr>
                <w:rFonts w:ascii="仿宋" w:hAnsi="仿宋" w:eastAsia="仿宋" w:cs="仿宋"/>
                <w:color w:val="auto"/>
                <w:spacing w:val="5"/>
                <w:sz w:val="20"/>
                <w:szCs w:val="20"/>
                <w:highlight w:val="none"/>
              </w:rPr>
              <w:t>依法缴纳</w:t>
            </w:r>
          </w:p>
          <w:p w14:paraId="5E923E39">
            <w:pPr>
              <w:spacing w:before="251" w:line="229" w:lineRule="auto"/>
              <w:ind w:left="157"/>
              <w:rPr>
                <w:rFonts w:ascii="仿宋" w:hAnsi="仿宋" w:eastAsia="仿宋" w:cs="仿宋"/>
                <w:color w:val="auto"/>
                <w:sz w:val="20"/>
                <w:szCs w:val="20"/>
                <w:highlight w:val="none"/>
              </w:rPr>
            </w:pPr>
            <w:r>
              <w:rPr>
                <w:rFonts w:ascii="仿宋" w:hAnsi="仿宋" w:eastAsia="仿宋" w:cs="仿宋"/>
                <w:color w:val="auto"/>
                <w:spacing w:val="5"/>
                <w:sz w:val="20"/>
                <w:szCs w:val="20"/>
                <w:highlight w:val="none"/>
              </w:rPr>
              <w:t>社会保障</w:t>
            </w:r>
          </w:p>
          <w:p w14:paraId="4A72F686">
            <w:pPr>
              <w:spacing w:before="250" w:line="232" w:lineRule="auto"/>
              <w:ind w:left="168"/>
              <w:rPr>
                <w:rFonts w:ascii="仿宋" w:hAnsi="仿宋" w:eastAsia="仿宋" w:cs="仿宋"/>
                <w:color w:val="auto"/>
                <w:sz w:val="20"/>
                <w:szCs w:val="20"/>
                <w:highlight w:val="none"/>
              </w:rPr>
            </w:pPr>
            <w:r>
              <w:rPr>
                <w:rFonts w:ascii="仿宋" w:hAnsi="仿宋" w:eastAsia="仿宋" w:cs="仿宋"/>
                <w:color w:val="auto"/>
                <w:spacing w:val="3"/>
                <w:sz w:val="20"/>
                <w:szCs w:val="20"/>
                <w:highlight w:val="none"/>
              </w:rPr>
              <w:t>资金证明</w:t>
            </w:r>
          </w:p>
          <w:p w14:paraId="4AB82414">
            <w:pPr>
              <w:spacing w:before="247" w:line="229" w:lineRule="auto"/>
              <w:ind w:left="366"/>
              <w:rPr>
                <w:rFonts w:ascii="仿宋" w:hAnsi="仿宋" w:eastAsia="仿宋" w:cs="仿宋"/>
                <w:color w:val="auto"/>
                <w:sz w:val="20"/>
                <w:szCs w:val="20"/>
                <w:highlight w:val="none"/>
              </w:rPr>
            </w:pPr>
            <w:r>
              <w:rPr>
                <w:rFonts w:ascii="仿宋" w:hAnsi="仿宋" w:eastAsia="仿宋" w:cs="仿宋"/>
                <w:color w:val="auto"/>
                <w:spacing w:val="2"/>
                <w:sz w:val="20"/>
                <w:szCs w:val="20"/>
                <w:highlight w:val="none"/>
              </w:rPr>
              <w:t>材料</w:t>
            </w:r>
          </w:p>
        </w:tc>
        <w:tc>
          <w:tcPr>
            <w:tcW w:w="5235" w:type="dxa"/>
            <w:vAlign w:val="top"/>
          </w:tcPr>
          <w:p w14:paraId="7EEF7BE1">
            <w:pPr>
              <w:spacing w:before="102" w:line="347" w:lineRule="auto"/>
              <w:ind w:left="121" w:right="105" w:hanging="10"/>
              <w:rPr>
                <w:rFonts w:ascii="仿宋" w:hAnsi="仿宋" w:eastAsia="仿宋" w:cs="仿宋"/>
                <w:color w:val="auto"/>
                <w:sz w:val="20"/>
                <w:szCs w:val="20"/>
                <w:highlight w:val="none"/>
              </w:rPr>
            </w:pPr>
            <w:r>
              <w:rPr>
                <w:rFonts w:ascii="仿宋" w:hAnsi="仿宋" w:eastAsia="仿宋" w:cs="仿宋"/>
                <w:color w:val="auto"/>
                <w:spacing w:val="18"/>
                <w:sz w:val="20"/>
                <w:szCs w:val="20"/>
                <w:highlight w:val="none"/>
              </w:rPr>
              <w:t>①</w:t>
            </w:r>
            <w:r>
              <w:rPr>
                <w:rFonts w:hint="eastAsia" w:ascii="仿宋" w:hAnsi="仿宋" w:eastAsia="仿宋" w:cs="仿宋"/>
                <w:color w:val="auto"/>
                <w:spacing w:val="18"/>
                <w:sz w:val="20"/>
                <w:szCs w:val="20"/>
                <w:highlight w:val="none"/>
                <w:lang w:eastAsia="zh-CN"/>
              </w:rPr>
              <w:t>响应人</w:t>
            </w:r>
            <w:r>
              <w:rPr>
                <w:rFonts w:ascii="仿宋" w:hAnsi="仿宋" w:eastAsia="仿宋" w:cs="仿宋"/>
                <w:color w:val="auto"/>
                <w:spacing w:val="18"/>
                <w:sz w:val="20"/>
                <w:szCs w:val="20"/>
                <w:highlight w:val="none"/>
              </w:rPr>
              <w:t>提供的社会保障资金缴纳凭据复印件应</w:t>
            </w:r>
            <w:r>
              <w:rPr>
                <w:rFonts w:ascii="仿宋" w:hAnsi="仿宋" w:eastAsia="仿宋" w:cs="仿宋"/>
                <w:color w:val="auto"/>
                <w:spacing w:val="17"/>
                <w:sz w:val="20"/>
                <w:szCs w:val="20"/>
                <w:highlight w:val="none"/>
              </w:rPr>
              <w:t>符合</w:t>
            </w:r>
            <w:r>
              <w:rPr>
                <w:rFonts w:ascii="仿宋" w:hAnsi="仿宋" w:eastAsia="仿宋" w:cs="仿宋"/>
                <w:color w:val="auto"/>
                <w:spacing w:val="3"/>
                <w:sz w:val="20"/>
                <w:szCs w:val="20"/>
                <w:highlight w:val="none"/>
              </w:rPr>
              <w:t>下列规定：</w:t>
            </w:r>
          </w:p>
          <w:p w14:paraId="24EFF833">
            <w:pPr>
              <w:spacing w:before="247" w:line="404" w:lineRule="auto"/>
              <w:ind w:left="118" w:right="105" w:hanging="6"/>
              <w:rPr>
                <w:rFonts w:ascii="仿宋" w:hAnsi="仿宋" w:eastAsia="仿宋" w:cs="仿宋"/>
                <w:color w:val="auto"/>
                <w:sz w:val="20"/>
                <w:szCs w:val="20"/>
                <w:highlight w:val="none"/>
              </w:rPr>
            </w:pPr>
            <w:r>
              <w:rPr>
                <w:rFonts w:ascii="仿宋" w:hAnsi="仿宋" w:eastAsia="仿宋" w:cs="仿宋"/>
                <w:color w:val="auto"/>
                <w:spacing w:val="7"/>
                <w:sz w:val="20"/>
                <w:szCs w:val="20"/>
                <w:highlight w:val="none"/>
              </w:rPr>
              <w:t>a.</w:t>
            </w:r>
            <w:r>
              <w:rPr>
                <w:rFonts w:hint="eastAsia" w:ascii="仿宋" w:hAnsi="仿宋" w:eastAsia="仿宋" w:cs="仿宋"/>
                <w:color w:val="auto"/>
                <w:spacing w:val="7"/>
                <w:sz w:val="20"/>
                <w:szCs w:val="20"/>
                <w:highlight w:val="none"/>
                <w:lang w:eastAsia="zh-CN"/>
              </w:rPr>
              <w:t>响应截止时间</w:t>
            </w:r>
            <w:r>
              <w:rPr>
                <w:rFonts w:ascii="仿宋" w:hAnsi="仿宋" w:eastAsia="仿宋" w:cs="仿宋"/>
                <w:color w:val="auto"/>
                <w:spacing w:val="7"/>
                <w:sz w:val="20"/>
                <w:szCs w:val="20"/>
                <w:highlight w:val="none"/>
              </w:rPr>
              <w:t>前（不含</w:t>
            </w:r>
            <w:r>
              <w:rPr>
                <w:rFonts w:hint="eastAsia" w:ascii="仿宋" w:hAnsi="仿宋" w:eastAsia="仿宋" w:cs="仿宋"/>
                <w:color w:val="auto"/>
                <w:spacing w:val="7"/>
                <w:sz w:val="20"/>
                <w:szCs w:val="20"/>
                <w:highlight w:val="none"/>
                <w:lang w:eastAsia="zh-CN"/>
              </w:rPr>
              <w:t>响应截止时间</w:t>
            </w:r>
            <w:r>
              <w:rPr>
                <w:rFonts w:ascii="仿宋" w:hAnsi="仿宋" w:eastAsia="仿宋" w:cs="仿宋"/>
                <w:color w:val="auto"/>
                <w:spacing w:val="7"/>
                <w:sz w:val="20"/>
                <w:szCs w:val="20"/>
                <w:highlight w:val="none"/>
              </w:rPr>
              <w:t>的</w:t>
            </w:r>
            <w:r>
              <w:rPr>
                <w:rFonts w:ascii="仿宋" w:hAnsi="仿宋" w:eastAsia="仿宋" w:cs="仿宋"/>
                <w:color w:val="auto"/>
                <w:spacing w:val="6"/>
                <w:sz w:val="20"/>
                <w:szCs w:val="20"/>
                <w:highlight w:val="none"/>
              </w:rPr>
              <w:t>当月）</w:t>
            </w:r>
            <w:r>
              <w:rPr>
                <w:rFonts w:ascii="仿宋" w:hAnsi="仿宋" w:eastAsia="仿宋" w:cs="仿宋"/>
                <w:color w:val="auto"/>
                <w:spacing w:val="-58"/>
                <w:sz w:val="20"/>
                <w:szCs w:val="20"/>
                <w:highlight w:val="none"/>
              </w:rPr>
              <w:t xml:space="preserve"> </w:t>
            </w:r>
            <w:r>
              <w:rPr>
                <w:rFonts w:ascii="仿宋" w:hAnsi="仿宋" w:eastAsia="仿宋" w:cs="仿宋"/>
                <w:color w:val="auto"/>
                <w:spacing w:val="6"/>
                <w:sz w:val="20"/>
                <w:szCs w:val="20"/>
                <w:highlight w:val="none"/>
              </w:rPr>
              <w:t>已依法</w:t>
            </w:r>
            <w:r>
              <w:rPr>
                <w:rFonts w:ascii="仿宋" w:hAnsi="仿宋" w:eastAsia="仿宋" w:cs="仿宋"/>
                <w:color w:val="auto"/>
                <w:spacing w:val="8"/>
                <w:sz w:val="20"/>
                <w:szCs w:val="20"/>
                <w:highlight w:val="none"/>
              </w:rPr>
              <w:t>缴纳社会保障资金的</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，提供</w:t>
            </w:r>
            <w:r>
              <w:rPr>
                <w:rFonts w:hint="eastAsia" w:ascii="仿宋" w:hAnsi="仿宋" w:eastAsia="仿宋" w:cs="仿宋"/>
                <w:color w:val="auto"/>
                <w:spacing w:val="8"/>
                <w:sz w:val="20"/>
                <w:szCs w:val="20"/>
                <w:highlight w:val="none"/>
                <w:lang w:eastAsia="zh-CN"/>
              </w:rPr>
              <w:t>响应截止时间</w:t>
            </w:r>
            <w:r>
              <w:rPr>
                <w:rFonts w:ascii="仿宋" w:hAnsi="仿宋" w:eastAsia="仿宋" w:cs="仿宋"/>
                <w:color w:val="auto"/>
                <w:spacing w:val="8"/>
                <w:sz w:val="20"/>
                <w:szCs w:val="20"/>
                <w:highlight w:val="none"/>
              </w:rPr>
              <w:t>前六个</w:t>
            </w:r>
            <w:r>
              <w:rPr>
                <w:rFonts w:ascii="仿宋" w:hAnsi="仿宋" w:eastAsia="仿宋" w:cs="仿宋"/>
                <w:color w:val="auto"/>
                <w:spacing w:val="6"/>
                <w:sz w:val="20"/>
                <w:szCs w:val="20"/>
                <w:highlight w:val="none"/>
              </w:rPr>
              <w:t>月（不含</w:t>
            </w:r>
            <w:r>
              <w:rPr>
                <w:rFonts w:hint="eastAsia" w:ascii="仿宋" w:hAnsi="仿宋" w:eastAsia="仿宋" w:cs="仿宋"/>
                <w:color w:val="auto"/>
                <w:spacing w:val="6"/>
                <w:sz w:val="20"/>
                <w:szCs w:val="20"/>
                <w:highlight w:val="none"/>
                <w:lang w:eastAsia="zh-CN"/>
              </w:rPr>
              <w:t>响应截止时间</w:t>
            </w:r>
            <w:r>
              <w:rPr>
                <w:rFonts w:ascii="仿宋" w:hAnsi="仿宋" w:eastAsia="仿宋" w:cs="仿宋"/>
                <w:color w:val="auto"/>
                <w:spacing w:val="6"/>
                <w:sz w:val="20"/>
                <w:szCs w:val="20"/>
                <w:highlight w:val="none"/>
              </w:rPr>
              <w:t>的当月）</w:t>
            </w:r>
            <w:r>
              <w:rPr>
                <w:rFonts w:ascii="仿宋" w:hAnsi="仿宋" w:eastAsia="仿宋" w:cs="仿宋"/>
                <w:color w:val="auto"/>
                <w:spacing w:val="-42"/>
                <w:sz w:val="20"/>
                <w:szCs w:val="20"/>
                <w:highlight w:val="none"/>
              </w:rPr>
              <w:t xml:space="preserve"> </w:t>
            </w:r>
            <w:r>
              <w:rPr>
                <w:rFonts w:ascii="仿宋" w:hAnsi="仿宋" w:eastAsia="仿宋" w:cs="仿宋"/>
                <w:color w:val="auto"/>
                <w:spacing w:val="6"/>
                <w:sz w:val="20"/>
                <w:szCs w:val="20"/>
                <w:highlight w:val="none"/>
              </w:rPr>
              <w:t>中任一月份的社会保障</w:t>
            </w:r>
            <w:r>
              <w:rPr>
                <w:rFonts w:ascii="仿宋" w:hAnsi="仿宋" w:eastAsia="仿宋" w:cs="仿宋"/>
                <w:color w:val="auto"/>
                <w:spacing w:val="7"/>
                <w:sz w:val="20"/>
                <w:szCs w:val="20"/>
                <w:highlight w:val="none"/>
              </w:rPr>
              <w:t>资金缴纳凭据复印件。</w:t>
            </w:r>
          </w:p>
          <w:p w14:paraId="07D96674">
            <w:pPr>
              <w:spacing w:before="249" w:line="347" w:lineRule="auto"/>
              <w:ind w:left="116" w:right="105" w:hanging="8"/>
              <w:rPr>
                <w:rFonts w:ascii="仿宋" w:hAnsi="仿宋" w:eastAsia="仿宋" w:cs="仿宋"/>
                <w:color w:val="auto"/>
                <w:sz w:val="20"/>
                <w:szCs w:val="20"/>
                <w:highlight w:val="none"/>
              </w:rPr>
            </w:pPr>
            <w:r>
              <w:rPr>
                <w:rFonts w:ascii="仿宋" w:hAnsi="仿宋" w:eastAsia="仿宋" w:cs="仿宋"/>
                <w:color w:val="auto"/>
                <w:spacing w:val="8"/>
                <w:sz w:val="20"/>
                <w:szCs w:val="20"/>
                <w:highlight w:val="none"/>
              </w:rPr>
              <w:t>b.</w:t>
            </w:r>
            <w:r>
              <w:rPr>
                <w:rFonts w:hint="eastAsia" w:ascii="仿宋" w:hAnsi="仿宋" w:eastAsia="仿宋" w:cs="仿宋"/>
                <w:color w:val="auto"/>
                <w:spacing w:val="8"/>
                <w:sz w:val="20"/>
                <w:szCs w:val="20"/>
                <w:highlight w:val="none"/>
                <w:lang w:eastAsia="zh-CN"/>
              </w:rPr>
              <w:t>响应截止时间</w:t>
            </w:r>
            <w:r>
              <w:rPr>
                <w:rFonts w:ascii="仿宋" w:hAnsi="仿宋" w:eastAsia="仿宋" w:cs="仿宋"/>
                <w:color w:val="auto"/>
                <w:spacing w:val="8"/>
                <w:sz w:val="20"/>
                <w:szCs w:val="20"/>
                <w:highlight w:val="none"/>
              </w:rPr>
              <w:t>的当月成立的</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，视同满足本项资</w:t>
            </w:r>
            <w:r>
              <w:rPr>
                <w:rFonts w:ascii="仿宋" w:hAnsi="仿宋" w:eastAsia="仿宋" w:cs="仿宋"/>
                <w:color w:val="auto"/>
                <w:spacing w:val="5"/>
                <w:sz w:val="20"/>
                <w:szCs w:val="20"/>
                <w:highlight w:val="none"/>
              </w:rPr>
              <w:t>格条件要求。</w:t>
            </w:r>
          </w:p>
          <w:p w14:paraId="4E4C7D98">
            <w:pPr>
              <w:spacing w:before="249" w:line="384" w:lineRule="auto"/>
              <w:ind w:left="116" w:right="105" w:hanging="1"/>
              <w:rPr>
                <w:rFonts w:ascii="仿宋" w:hAnsi="仿宋" w:eastAsia="仿宋" w:cs="仿宋"/>
                <w:color w:val="auto"/>
                <w:sz w:val="20"/>
                <w:szCs w:val="20"/>
                <w:highlight w:val="none"/>
              </w:rPr>
            </w:pPr>
            <w:r>
              <w:rPr>
                <w:rFonts w:ascii="仿宋" w:hAnsi="仿宋" w:eastAsia="仿宋" w:cs="仿宋"/>
                <w:color w:val="auto"/>
                <w:spacing w:val="17"/>
                <w:sz w:val="20"/>
                <w:szCs w:val="20"/>
                <w:highlight w:val="none"/>
              </w:rPr>
              <w:t>c.若为依法不需要缴纳或暂缓缴纳社会保障资金的</w:t>
            </w:r>
            <w:r>
              <w:rPr>
                <w:rFonts w:hint="eastAsia" w:ascii="仿宋" w:hAnsi="仿宋" w:eastAsia="仿宋" w:cs="仿宋"/>
                <w:color w:val="auto"/>
                <w:spacing w:val="17"/>
                <w:sz w:val="20"/>
                <w:szCs w:val="20"/>
                <w:highlight w:val="none"/>
                <w:lang w:eastAsia="zh-CN"/>
              </w:rPr>
              <w:t>响应人</w:t>
            </w:r>
            <w:r>
              <w:rPr>
                <w:rFonts w:ascii="仿宋" w:hAnsi="仿宋" w:eastAsia="仿宋" w:cs="仿宋"/>
                <w:color w:val="auto"/>
                <w:spacing w:val="8"/>
                <w:sz w:val="20"/>
                <w:szCs w:val="20"/>
                <w:highlight w:val="none"/>
              </w:rPr>
              <w:t>，提供依法不需要缴纳或暂缓缴纳社会保障资金证明材料的，视同满足本项资格条件要求。</w:t>
            </w:r>
          </w:p>
        </w:tc>
        <w:tc>
          <w:tcPr>
            <w:tcW w:w="1392" w:type="dxa"/>
            <w:vAlign w:val="top"/>
          </w:tcPr>
          <w:p w14:paraId="0296B47F">
            <w:pPr>
              <w:rPr>
                <w:rFonts w:ascii="Arial"/>
                <w:color w:val="auto"/>
                <w:sz w:val="21"/>
                <w:highlight w:val="none"/>
              </w:rPr>
            </w:pPr>
          </w:p>
        </w:tc>
        <w:tc>
          <w:tcPr>
            <w:tcW w:w="1171" w:type="dxa"/>
            <w:vAlign w:val="top"/>
          </w:tcPr>
          <w:p w14:paraId="22BF6C2F">
            <w:pPr>
              <w:rPr>
                <w:rFonts w:ascii="Arial"/>
                <w:color w:val="auto"/>
                <w:sz w:val="21"/>
                <w:highlight w:val="none"/>
              </w:rPr>
            </w:pPr>
          </w:p>
        </w:tc>
      </w:tr>
      <w:tr w14:paraId="341A7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7" w:hRule="atLeast"/>
        </w:trPr>
        <w:tc>
          <w:tcPr>
            <w:tcW w:w="749" w:type="dxa"/>
            <w:vAlign w:val="top"/>
          </w:tcPr>
          <w:p w14:paraId="405B67D5">
            <w:pPr>
              <w:spacing w:line="269" w:lineRule="auto"/>
              <w:rPr>
                <w:rFonts w:ascii="Arial"/>
                <w:color w:val="auto"/>
                <w:sz w:val="21"/>
                <w:highlight w:val="none"/>
              </w:rPr>
            </w:pPr>
          </w:p>
          <w:p w14:paraId="6AC82A61">
            <w:pPr>
              <w:spacing w:line="270" w:lineRule="auto"/>
              <w:rPr>
                <w:rFonts w:ascii="Arial"/>
                <w:color w:val="auto"/>
                <w:sz w:val="21"/>
                <w:highlight w:val="none"/>
              </w:rPr>
            </w:pPr>
          </w:p>
          <w:p w14:paraId="44059433">
            <w:pPr>
              <w:spacing w:line="270" w:lineRule="auto"/>
              <w:rPr>
                <w:rFonts w:ascii="Arial"/>
                <w:color w:val="auto"/>
                <w:sz w:val="21"/>
                <w:highlight w:val="none"/>
              </w:rPr>
            </w:pPr>
          </w:p>
          <w:p w14:paraId="5C7D1DAD">
            <w:pPr>
              <w:spacing w:line="270" w:lineRule="auto"/>
              <w:rPr>
                <w:rFonts w:ascii="Arial"/>
                <w:color w:val="auto"/>
                <w:sz w:val="21"/>
                <w:highlight w:val="none"/>
              </w:rPr>
            </w:pPr>
          </w:p>
          <w:p w14:paraId="46F3DD01">
            <w:pPr>
              <w:spacing w:before="65" w:line="270" w:lineRule="exact"/>
              <w:ind w:left="328"/>
              <w:rPr>
                <w:rFonts w:ascii="仿宋" w:hAnsi="仿宋" w:eastAsia="仿宋" w:cs="仿宋"/>
                <w:color w:val="auto"/>
                <w:sz w:val="20"/>
                <w:szCs w:val="20"/>
                <w:highlight w:val="none"/>
              </w:rPr>
            </w:pPr>
            <w:r>
              <w:rPr>
                <w:rFonts w:ascii="仿宋" w:hAnsi="仿宋" w:eastAsia="仿宋" w:cs="仿宋"/>
                <w:color w:val="auto"/>
                <w:position w:val="1"/>
                <w:sz w:val="20"/>
                <w:szCs w:val="20"/>
                <w:highlight w:val="none"/>
              </w:rPr>
              <w:t>6</w:t>
            </w:r>
          </w:p>
        </w:tc>
        <w:tc>
          <w:tcPr>
            <w:tcW w:w="1137" w:type="dxa"/>
            <w:vAlign w:val="top"/>
          </w:tcPr>
          <w:p w14:paraId="718D9755">
            <w:pPr>
              <w:spacing w:before="150" w:line="229" w:lineRule="auto"/>
              <w:ind w:left="160"/>
              <w:rPr>
                <w:rFonts w:ascii="仿宋" w:hAnsi="仿宋" w:eastAsia="仿宋" w:cs="仿宋"/>
                <w:color w:val="auto"/>
                <w:sz w:val="20"/>
                <w:szCs w:val="20"/>
                <w:highlight w:val="none"/>
              </w:rPr>
            </w:pPr>
            <w:r>
              <w:rPr>
                <w:rFonts w:ascii="仿宋" w:hAnsi="仿宋" w:eastAsia="仿宋" w:cs="仿宋"/>
                <w:color w:val="auto"/>
                <w:spacing w:val="5"/>
                <w:sz w:val="20"/>
                <w:szCs w:val="20"/>
                <w:highlight w:val="none"/>
              </w:rPr>
              <w:t>具备履行</w:t>
            </w:r>
          </w:p>
          <w:p w14:paraId="0FF769B8">
            <w:pPr>
              <w:spacing w:before="250" w:line="231" w:lineRule="auto"/>
              <w:ind w:left="163"/>
              <w:rPr>
                <w:rFonts w:ascii="仿宋" w:hAnsi="仿宋" w:eastAsia="仿宋" w:cs="仿宋"/>
                <w:color w:val="auto"/>
                <w:sz w:val="20"/>
                <w:szCs w:val="20"/>
                <w:highlight w:val="none"/>
              </w:rPr>
            </w:pPr>
            <w:r>
              <w:rPr>
                <w:rFonts w:ascii="仿宋" w:hAnsi="仿宋" w:eastAsia="仿宋" w:cs="仿宋"/>
                <w:color w:val="auto"/>
                <w:spacing w:val="4"/>
                <w:sz w:val="20"/>
                <w:szCs w:val="20"/>
                <w:highlight w:val="none"/>
              </w:rPr>
              <w:t>合同所必</w:t>
            </w:r>
          </w:p>
          <w:p w14:paraId="32810E73">
            <w:pPr>
              <w:spacing w:before="251" w:line="231" w:lineRule="auto"/>
              <w:ind w:left="166"/>
              <w:rPr>
                <w:rFonts w:ascii="仿宋" w:hAnsi="仿宋" w:eastAsia="仿宋" w:cs="仿宋"/>
                <w:color w:val="auto"/>
                <w:sz w:val="20"/>
                <w:szCs w:val="20"/>
                <w:highlight w:val="none"/>
              </w:rPr>
            </w:pPr>
            <w:r>
              <w:rPr>
                <w:rFonts w:ascii="仿宋" w:hAnsi="仿宋" w:eastAsia="仿宋" w:cs="仿宋"/>
                <w:color w:val="auto"/>
                <w:spacing w:val="3"/>
                <w:sz w:val="20"/>
                <w:szCs w:val="20"/>
                <w:highlight w:val="none"/>
              </w:rPr>
              <w:t>需设备和</w:t>
            </w:r>
          </w:p>
          <w:p w14:paraId="0672198F">
            <w:pPr>
              <w:spacing w:before="248" w:line="231" w:lineRule="auto"/>
              <w:ind w:left="160"/>
              <w:rPr>
                <w:rFonts w:ascii="仿宋" w:hAnsi="仿宋" w:eastAsia="仿宋" w:cs="仿宋"/>
                <w:color w:val="auto"/>
                <w:sz w:val="20"/>
                <w:szCs w:val="20"/>
                <w:highlight w:val="none"/>
              </w:rPr>
            </w:pPr>
            <w:r>
              <w:rPr>
                <w:rFonts w:ascii="仿宋" w:hAnsi="仿宋" w:eastAsia="仿宋" w:cs="仿宋"/>
                <w:color w:val="auto"/>
                <w:spacing w:val="5"/>
                <w:sz w:val="20"/>
                <w:szCs w:val="20"/>
                <w:highlight w:val="none"/>
              </w:rPr>
              <w:t>专业技术</w:t>
            </w:r>
          </w:p>
          <w:p w14:paraId="1FB3BF32">
            <w:pPr>
              <w:spacing w:before="249" w:line="230" w:lineRule="auto"/>
              <w:ind w:left="170"/>
              <w:rPr>
                <w:rFonts w:ascii="仿宋" w:hAnsi="仿宋" w:eastAsia="仿宋" w:cs="仿宋"/>
                <w:color w:val="auto"/>
                <w:sz w:val="20"/>
                <w:szCs w:val="20"/>
                <w:highlight w:val="none"/>
              </w:rPr>
            </w:pPr>
            <w:r>
              <w:rPr>
                <w:rFonts w:ascii="仿宋" w:hAnsi="仿宋" w:eastAsia="仿宋" w:cs="仿宋"/>
                <w:color w:val="auto"/>
                <w:spacing w:val="2"/>
                <w:sz w:val="20"/>
                <w:szCs w:val="20"/>
                <w:highlight w:val="none"/>
              </w:rPr>
              <w:t>能力的声</w:t>
            </w:r>
          </w:p>
        </w:tc>
        <w:tc>
          <w:tcPr>
            <w:tcW w:w="5235" w:type="dxa"/>
            <w:vAlign w:val="top"/>
          </w:tcPr>
          <w:p w14:paraId="55994F3A">
            <w:pPr>
              <w:spacing w:before="150" w:line="385" w:lineRule="auto"/>
              <w:ind w:left="116" w:right="107" w:hanging="5"/>
              <w:rPr>
                <w:rFonts w:ascii="仿宋" w:hAnsi="仿宋" w:eastAsia="仿宋" w:cs="仿宋"/>
                <w:color w:val="auto"/>
                <w:sz w:val="20"/>
                <w:szCs w:val="20"/>
                <w:highlight w:val="none"/>
              </w:rPr>
            </w:pPr>
            <w:r>
              <w:rPr>
                <w:rFonts w:ascii="仿宋" w:hAnsi="仿宋" w:eastAsia="仿宋" w:cs="仿宋"/>
                <w:color w:val="auto"/>
                <w:spacing w:val="8"/>
                <w:sz w:val="20"/>
                <w:szCs w:val="20"/>
                <w:highlight w:val="none"/>
              </w:rPr>
              <w:t>①</w:t>
            </w:r>
            <w:r>
              <w:rPr>
                <w:rFonts w:hint="eastAsia" w:ascii="仿宋" w:hAnsi="仿宋" w:eastAsia="仿宋" w:cs="仿宋"/>
                <w:color w:val="auto"/>
                <w:spacing w:val="8"/>
                <w:sz w:val="20"/>
                <w:szCs w:val="20"/>
                <w:highlight w:val="none"/>
                <w:lang w:eastAsia="zh-CN"/>
              </w:rPr>
              <w:t>竞争性磋商文件</w:t>
            </w:r>
            <w:r>
              <w:rPr>
                <w:rFonts w:ascii="仿宋" w:hAnsi="仿宋" w:eastAsia="仿宋" w:cs="仿宋"/>
                <w:color w:val="auto"/>
                <w:spacing w:val="8"/>
                <w:sz w:val="20"/>
                <w:szCs w:val="20"/>
                <w:highlight w:val="none"/>
              </w:rPr>
              <w:t>未要求</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提供“具备履行合同所必需的</w:t>
            </w:r>
            <w:r>
              <w:rPr>
                <w:rFonts w:ascii="仿宋" w:hAnsi="仿宋" w:eastAsia="仿宋" w:cs="仿宋"/>
                <w:color w:val="auto"/>
                <w:spacing w:val="7"/>
                <w:sz w:val="20"/>
                <w:szCs w:val="20"/>
                <w:highlight w:val="none"/>
              </w:rPr>
              <w:t>设备和专业技术能力专项证明材料</w:t>
            </w:r>
            <w:r>
              <w:rPr>
                <w:rFonts w:ascii="仿宋" w:hAnsi="仿宋" w:eastAsia="仿宋" w:cs="仿宋"/>
                <w:color w:val="auto"/>
                <w:spacing w:val="-64"/>
                <w:sz w:val="20"/>
                <w:szCs w:val="20"/>
                <w:highlight w:val="none"/>
              </w:rPr>
              <w:t xml:space="preserve"> </w:t>
            </w:r>
            <w:r>
              <w:rPr>
                <w:rFonts w:ascii="仿宋" w:hAnsi="仿宋" w:eastAsia="仿宋" w:cs="仿宋"/>
                <w:color w:val="auto"/>
                <w:spacing w:val="7"/>
                <w:sz w:val="20"/>
                <w:szCs w:val="20"/>
                <w:highlight w:val="none"/>
              </w:rPr>
              <w:t>”的，</w:t>
            </w:r>
            <w:r>
              <w:rPr>
                <w:rFonts w:hint="eastAsia" w:ascii="仿宋" w:hAnsi="仿宋" w:eastAsia="仿宋" w:cs="仿宋"/>
                <w:color w:val="auto"/>
                <w:spacing w:val="7"/>
                <w:sz w:val="20"/>
                <w:szCs w:val="20"/>
                <w:highlight w:val="none"/>
                <w:lang w:eastAsia="zh-CN"/>
              </w:rPr>
              <w:t>响应人</w:t>
            </w:r>
            <w:r>
              <w:rPr>
                <w:rFonts w:ascii="仿宋" w:hAnsi="仿宋" w:eastAsia="仿宋" w:cs="仿宋"/>
                <w:color w:val="auto"/>
                <w:spacing w:val="7"/>
                <w:sz w:val="20"/>
                <w:szCs w:val="20"/>
                <w:highlight w:val="none"/>
              </w:rPr>
              <w:t>应提供</w:t>
            </w:r>
            <w:r>
              <w:rPr>
                <w:rFonts w:ascii="仿宋" w:hAnsi="仿宋" w:eastAsia="仿宋" w:cs="仿宋"/>
                <w:color w:val="auto"/>
                <w:spacing w:val="4"/>
                <w:sz w:val="20"/>
                <w:szCs w:val="20"/>
                <w:highlight w:val="none"/>
              </w:rPr>
              <w:t>本声明函。</w:t>
            </w:r>
          </w:p>
          <w:p w14:paraId="2136B0F1">
            <w:pPr>
              <w:spacing w:before="248" w:line="345" w:lineRule="auto"/>
              <w:ind w:left="118" w:right="105" w:hanging="8"/>
              <w:rPr>
                <w:rFonts w:ascii="仿宋" w:hAnsi="仿宋" w:eastAsia="仿宋" w:cs="仿宋"/>
                <w:color w:val="auto"/>
                <w:sz w:val="20"/>
                <w:szCs w:val="20"/>
                <w:highlight w:val="none"/>
              </w:rPr>
            </w:pPr>
            <w:r>
              <w:rPr>
                <w:rFonts w:ascii="仿宋" w:hAnsi="仿宋" w:eastAsia="仿宋" w:cs="仿宋"/>
                <w:color w:val="auto"/>
                <w:spacing w:val="9"/>
                <w:sz w:val="20"/>
                <w:szCs w:val="20"/>
                <w:highlight w:val="none"/>
              </w:rPr>
              <w:t>②</w:t>
            </w:r>
            <w:r>
              <w:rPr>
                <w:rFonts w:hint="eastAsia" w:ascii="仿宋" w:hAnsi="仿宋" w:eastAsia="仿宋" w:cs="仿宋"/>
                <w:color w:val="auto"/>
                <w:spacing w:val="9"/>
                <w:sz w:val="20"/>
                <w:szCs w:val="20"/>
                <w:highlight w:val="none"/>
                <w:lang w:eastAsia="zh-CN"/>
              </w:rPr>
              <w:t>竞争性磋商文件</w:t>
            </w:r>
            <w:r>
              <w:rPr>
                <w:rFonts w:ascii="仿宋" w:hAnsi="仿宋" w:eastAsia="仿宋" w:cs="仿宋"/>
                <w:color w:val="auto"/>
                <w:spacing w:val="9"/>
                <w:sz w:val="20"/>
                <w:szCs w:val="20"/>
                <w:highlight w:val="none"/>
              </w:rPr>
              <w:t>要求</w:t>
            </w:r>
            <w:r>
              <w:rPr>
                <w:rFonts w:hint="eastAsia" w:ascii="仿宋" w:hAnsi="仿宋" w:eastAsia="仿宋" w:cs="仿宋"/>
                <w:color w:val="auto"/>
                <w:spacing w:val="9"/>
                <w:sz w:val="20"/>
                <w:szCs w:val="20"/>
                <w:highlight w:val="none"/>
                <w:lang w:eastAsia="zh-CN"/>
              </w:rPr>
              <w:t>响应人</w:t>
            </w:r>
            <w:r>
              <w:rPr>
                <w:rFonts w:ascii="仿宋" w:hAnsi="仿宋" w:eastAsia="仿宋" w:cs="仿宋"/>
                <w:color w:val="auto"/>
                <w:spacing w:val="9"/>
                <w:sz w:val="20"/>
                <w:szCs w:val="20"/>
                <w:highlight w:val="none"/>
              </w:rPr>
              <w:t>提供“具备履行合同所必</w:t>
            </w:r>
            <w:r>
              <w:rPr>
                <w:rFonts w:ascii="仿宋" w:hAnsi="仿宋" w:eastAsia="仿宋" w:cs="仿宋"/>
                <w:color w:val="auto"/>
                <w:spacing w:val="8"/>
                <w:sz w:val="20"/>
                <w:szCs w:val="20"/>
                <w:highlight w:val="none"/>
              </w:rPr>
              <w:t>需的设</w:t>
            </w:r>
            <w:r>
              <w:rPr>
                <w:rFonts w:ascii="仿宋" w:hAnsi="仿宋" w:eastAsia="仿宋" w:cs="仿宋"/>
                <w:color w:val="auto"/>
                <w:spacing w:val="7"/>
                <w:sz w:val="20"/>
                <w:szCs w:val="20"/>
                <w:highlight w:val="none"/>
              </w:rPr>
              <w:t>备和专业技术能力专项证明材料</w:t>
            </w:r>
            <w:r>
              <w:rPr>
                <w:rFonts w:ascii="仿宋" w:hAnsi="仿宋" w:eastAsia="仿宋" w:cs="仿宋"/>
                <w:color w:val="auto"/>
                <w:spacing w:val="-64"/>
                <w:sz w:val="20"/>
                <w:szCs w:val="20"/>
                <w:highlight w:val="none"/>
              </w:rPr>
              <w:t xml:space="preserve"> </w:t>
            </w:r>
            <w:r>
              <w:rPr>
                <w:rFonts w:ascii="仿宋" w:hAnsi="仿宋" w:eastAsia="仿宋" w:cs="仿宋"/>
                <w:color w:val="auto"/>
                <w:spacing w:val="7"/>
                <w:sz w:val="20"/>
                <w:szCs w:val="20"/>
                <w:highlight w:val="none"/>
              </w:rPr>
              <w:t>”的，</w:t>
            </w:r>
            <w:r>
              <w:rPr>
                <w:rFonts w:hint="eastAsia" w:ascii="仿宋" w:hAnsi="仿宋" w:eastAsia="仿宋" w:cs="仿宋"/>
                <w:color w:val="auto"/>
                <w:spacing w:val="7"/>
                <w:sz w:val="20"/>
                <w:szCs w:val="20"/>
                <w:highlight w:val="none"/>
                <w:lang w:eastAsia="zh-CN"/>
              </w:rPr>
              <w:t>响应人</w:t>
            </w:r>
            <w:r>
              <w:rPr>
                <w:rFonts w:ascii="仿宋" w:hAnsi="仿宋" w:eastAsia="仿宋" w:cs="仿宋"/>
                <w:color w:val="auto"/>
                <w:spacing w:val="7"/>
                <w:sz w:val="20"/>
                <w:szCs w:val="20"/>
                <w:highlight w:val="none"/>
              </w:rPr>
              <w:t>可不提供</w:t>
            </w:r>
          </w:p>
        </w:tc>
        <w:tc>
          <w:tcPr>
            <w:tcW w:w="1392" w:type="dxa"/>
            <w:vAlign w:val="top"/>
          </w:tcPr>
          <w:p w14:paraId="3D41C46F">
            <w:pPr>
              <w:rPr>
                <w:rFonts w:ascii="Arial"/>
                <w:color w:val="auto"/>
                <w:sz w:val="21"/>
                <w:highlight w:val="none"/>
              </w:rPr>
            </w:pPr>
          </w:p>
        </w:tc>
        <w:tc>
          <w:tcPr>
            <w:tcW w:w="1171" w:type="dxa"/>
            <w:vAlign w:val="top"/>
          </w:tcPr>
          <w:p w14:paraId="46898845">
            <w:pPr>
              <w:rPr>
                <w:rFonts w:ascii="Arial"/>
                <w:color w:val="auto"/>
                <w:sz w:val="21"/>
                <w:highlight w:val="none"/>
              </w:rPr>
            </w:pPr>
          </w:p>
        </w:tc>
      </w:tr>
    </w:tbl>
    <w:p w14:paraId="67013A46">
      <w:pPr>
        <w:pStyle w:val="6"/>
        <w:rPr>
          <w:color w:val="auto"/>
          <w:highlight w:val="none"/>
        </w:rPr>
      </w:pPr>
    </w:p>
    <w:p w14:paraId="42E9D609">
      <w:pPr>
        <w:spacing w:line="240" w:lineRule="auto"/>
        <w:rPr>
          <w:rFonts w:ascii="Arial"/>
          <w:color w:val="auto"/>
          <w:sz w:val="2"/>
          <w:highlight w:val="none"/>
        </w:rPr>
      </w:pPr>
      <w:r>
        <w:rPr>
          <w:rFonts w:ascii="Arial"/>
          <w:color w:val="auto"/>
          <w:sz w:val="2"/>
          <w:highlight w:val="none"/>
        </w:rPr>
        <w:br w:type="page"/>
      </w:r>
    </w:p>
    <w:p w14:paraId="322307CD">
      <w:pPr>
        <w:spacing w:line="91" w:lineRule="auto"/>
        <w:rPr>
          <w:rFonts w:ascii="Arial"/>
          <w:color w:val="auto"/>
          <w:sz w:val="2"/>
          <w:highlight w:val="none"/>
        </w:rPr>
      </w:pPr>
    </w:p>
    <w:tbl>
      <w:tblPr>
        <w:tblStyle w:val="13"/>
        <w:tblW w:w="96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9"/>
        <w:gridCol w:w="1137"/>
        <w:gridCol w:w="5235"/>
        <w:gridCol w:w="1392"/>
        <w:gridCol w:w="1171"/>
      </w:tblGrid>
      <w:tr w14:paraId="2E066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9" w:hRule="atLeast"/>
        </w:trPr>
        <w:tc>
          <w:tcPr>
            <w:tcW w:w="749" w:type="dxa"/>
            <w:vAlign w:val="top"/>
          </w:tcPr>
          <w:p w14:paraId="4EC6363B">
            <w:pPr>
              <w:rPr>
                <w:rFonts w:ascii="Arial"/>
                <w:color w:val="auto"/>
                <w:sz w:val="21"/>
                <w:highlight w:val="none"/>
              </w:rPr>
            </w:pPr>
          </w:p>
        </w:tc>
        <w:tc>
          <w:tcPr>
            <w:tcW w:w="1137" w:type="dxa"/>
            <w:vAlign w:val="top"/>
          </w:tcPr>
          <w:p w14:paraId="0F2C84A2">
            <w:pPr>
              <w:spacing w:before="149" w:line="392" w:lineRule="auto"/>
              <w:ind w:left="416" w:right="200" w:hanging="193"/>
              <w:rPr>
                <w:rFonts w:ascii="仿宋" w:hAnsi="仿宋" w:eastAsia="仿宋" w:cs="仿宋"/>
                <w:color w:val="auto"/>
                <w:sz w:val="20"/>
                <w:szCs w:val="20"/>
                <w:highlight w:val="none"/>
              </w:rPr>
            </w:pPr>
            <w:r>
              <w:rPr>
                <w:rFonts w:ascii="仿宋" w:hAnsi="仿宋" w:eastAsia="仿宋" w:cs="仿宋"/>
                <w:color w:val="auto"/>
                <w:spacing w:val="1"/>
                <w:sz w:val="20"/>
                <w:szCs w:val="20"/>
                <w:highlight w:val="none"/>
              </w:rPr>
              <w:t>明函(若</w:t>
            </w:r>
            <w:r>
              <w:rPr>
                <w:rFonts w:ascii="仿宋" w:hAnsi="仿宋" w:eastAsia="仿宋" w:cs="仿宋"/>
                <w:color w:val="auto"/>
                <w:spacing w:val="2"/>
                <w:sz w:val="20"/>
                <w:szCs w:val="20"/>
                <w:highlight w:val="none"/>
              </w:rPr>
              <w:t>有)</w:t>
            </w:r>
          </w:p>
        </w:tc>
        <w:tc>
          <w:tcPr>
            <w:tcW w:w="5235" w:type="dxa"/>
            <w:vAlign w:val="top"/>
          </w:tcPr>
          <w:p w14:paraId="0B581A16">
            <w:pPr>
              <w:spacing w:before="149" w:line="231" w:lineRule="auto"/>
              <w:ind w:left="118"/>
              <w:rPr>
                <w:rFonts w:ascii="仿宋" w:hAnsi="仿宋" w:eastAsia="仿宋" w:cs="仿宋"/>
                <w:color w:val="auto"/>
                <w:sz w:val="20"/>
                <w:szCs w:val="20"/>
                <w:highlight w:val="none"/>
              </w:rPr>
            </w:pPr>
            <w:r>
              <w:rPr>
                <w:rFonts w:ascii="仿宋" w:hAnsi="仿宋" w:eastAsia="仿宋" w:cs="仿宋"/>
                <w:color w:val="auto"/>
                <w:spacing w:val="4"/>
                <w:sz w:val="20"/>
                <w:szCs w:val="20"/>
                <w:highlight w:val="none"/>
              </w:rPr>
              <w:t>本声明函。</w:t>
            </w:r>
          </w:p>
        </w:tc>
        <w:tc>
          <w:tcPr>
            <w:tcW w:w="1392" w:type="dxa"/>
            <w:vAlign w:val="top"/>
          </w:tcPr>
          <w:p w14:paraId="365D9CAC">
            <w:pPr>
              <w:rPr>
                <w:rFonts w:ascii="Arial"/>
                <w:color w:val="auto"/>
                <w:sz w:val="21"/>
                <w:highlight w:val="none"/>
              </w:rPr>
            </w:pPr>
          </w:p>
        </w:tc>
        <w:tc>
          <w:tcPr>
            <w:tcW w:w="1171" w:type="dxa"/>
            <w:vAlign w:val="top"/>
          </w:tcPr>
          <w:p w14:paraId="620A1AFC">
            <w:pPr>
              <w:rPr>
                <w:rFonts w:ascii="Arial"/>
                <w:color w:val="auto"/>
                <w:sz w:val="21"/>
                <w:highlight w:val="none"/>
              </w:rPr>
            </w:pPr>
          </w:p>
        </w:tc>
      </w:tr>
      <w:tr w14:paraId="01BEC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4" w:hRule="atLeast"/>
        </w:trPr>
        <w:tc>
          <w:tcPr>
            <w:tcW w:w="749" w:type="dxa"/>
            <w:vAlign w:val="top"/>
          </w:tcPr>
          <w:p w14:paraId="41F44D03">
            <w:pPr>
              <w:spacing w:line="261" w:lineRule="auto"/>
              <w:rPr>
                <w:rFonts w:ascii="Arial"/>
                <w:color w:val="auto"/>
                <w:sz w:val="21"/>
                <w:highlight w:val="none"/>
              </w:rPr>
            </w:pPr>
          </w:p>
          <w:p w14:paraId="3656E986">
            <w:pPr>
              <w:spacing w:line="262" w:lineRule="auto"/>
              <w:rPr>
                <w:rFonts w:ascii="Arial"/>
                <w:color w:val="auto"/>
                <w:sz w:val="21"/>
                <w:highlight w:val="none"/>
              </w:rPr>
            </w:pPr>
          </w:p>
          <w:p w14:paraId="7A20F42B">
            <w:pPr>
              <w:spacing w:line="262" w:lineRule="auto"/>
              <w:rPr>
                <w:rFonts w:ascii="Arial"/>
                <w:color w:val="auto"/>
                <w:sz w:val="21"/>
                <w:highlight w:val="none"/>
              </w:rPr>
            </w:pPr>
          </w:p>
          <w:p w14:paraId="4E11D474">
            <w:pPr>
              <w:spacing w:line="262" w:lineRule="auto"/>
              <w:rPr>
                <w:rFonts w:ascii="Arial"/>
                <w:color w:val="auto"/>
                <w:sz w:val="21"/>
                <w:highlight w:val="none"/>
              </w:rPr>
            </w:pPr>
          </w:p>
          <w:p w14:paraId="55475BAB">
            <w:pPr>
              <w:spacing w:line="262" w:lineRule="auto"/>
              <w:rPr>
                <w:rFonts w:ascii="Arial"/>
                <w:color w:val="auto"/>
                <w:sz w:val="21"/>
                <w:highlight w:val="none"/>
              </w:rPr>
            </w:pPr>
          </w:p>
          <w:p w14:paraId="550C011F">
            <w:pPr>
              <w:spacing w:line="262" w:lineRule="auto"/>
              <w:rPr>
                <w:rFonts w:ascii="Arial"/>
                <w:color w:val="auto"/>
                <w:sz w:val="21"/>
                <w:highlight w:val="none"/>
              </w:rPr>
            </w:pPr>
          </w:p>
          <w:p w14:paraId="4FDED7A4">
            <w:pPr>
              <w:spacing w:before="65" w:line="271" w:lineRule="exact"/>
              <w:ind w:left="331"/>
              <w:rPr>
                <w:rFonts w:ascii="仿宋" w:hAnsi="仿宋" w:eastAsia="仿宋" w:cs="仿宋"/>
                <w:color w:val="auto"/>
                <w:sz w:val="20"/>
                <w:szCs w:val="20"/>
                <w:highlight w:val="none"/>
              </w:rPr>
            </w:pPr>
            <w:r>
              <w:rPr>
                <w:rFonts w:ascii="仿宋" w:hAnsi="仿宋" w:eastAsia="仿宋" w:cs="仿宋"/>
                <w:color w:val="auto"/>
                <w:position w:val="2"/>
                <w:sz w:val="20"/>
                <w:szCs w:val="20"/>
                <w:highlight w:val="none"/>
              </w:rPr>
              <w:t>7</w:t>
            </w:r>
          </w:p>
        </w:tc>
        <w:tc>
          <w:tcPr>
            <w:tcW w:w="1137" w:type="dxa"/>
            <w:vAlign w:val="top"/>
          </w:tcPr>
          <w:p w14:paraId="3643A6E2">
            <w:pPr>
              <w:spacing w:before="146" w:line="231" w:lineRule="auto"/>
              <w:ind w:left="161"/>
              <w:rPr>
                <w:rFonts w:ascii="仿宋" w:hAnsi="仿宋" w:eastAsia="仿宋" w:cs="仿宋"/>
                <w:color w:val="auto"/>
                <w:sz w:val="20"/>
                <w:szCs w:val="20"/>
                <w:highlight w:val="none"/>
              </w:rPr>
            </w:pPr>
            <w:r>
              <w:rPr>
                <w:rFonts w:ascii="仿宋" w:hAnsi="仿宋" w:eastAsia="仿宋" w:cs="仿宋"/>
                <w:color w:val="auto"/>
                <w:spacing w:val="5"/>
                <w:sz w:val="20"/>
                <w:szCs w:val="20"/>
                <w:highlight w:val="none"/>
              </w:rPr>
              <w:t>参加采购</w:t>
            </w:r>
          </w:p>
          <w:p w14:paraId="1943249A">
            <w:pPr>
              <w:spacing w:before="249" w:line="230" w:lineRule="auto"/>
              <w:ind w:left="163"/>
              <w:rPr>
                <w:rFonts w:ascii="仿宋" w:hAnsi="仿宋" w:eastAsia="仿宋" w:cs="仿宋"/>
                <w:color w:val="auto"/>
                <w:sz w:val="20"/>
                <w:szCs w:val="20"/>
                <w:highlight w:val="none"/>
              </w:rPr>
            </w:pPr>
            <w:r>
              <w:rPr>
                <w:rFonts w:ascii="仿宋" w:hAnsi="仿宋" w:eastAsia="仿宋" w:cs="仿宋"/>
                <w:color w:val="auto"/>
                <w:spacing w:val="4"/>
                <w:sz w:val="20"/>
                <w:szCs w:val="20"/>
                <w:highlight w:val="none"/>
              </w:rPr>
              <w:t>活动前三</w:t>
            </w:r>
          </w:p>
          <w:p w14:paraId="60B22A84">
            <w:pPr>
              <w:spacing w:before="252" w:line="228" w:lineRule="auto"/>
              <w:ind w:left="162"/>
              <w:rPr>
                <w:rFonts w:ascii="仿宋" w:hAnsi="仿宋" w:eastAsia="仿宋" w:cs="仿宋"/>
                <w:color w:val="auto"/>
                <w:sz w:val="20"/>
                <w:szCs w:val="20"/>
                <w:highlight w:val="none"/>
              </w:rPr>
            </w:pPr>
            <w:r>
              <w:rPr>
                <w:rFonts w:ascii="仿宋" w:hAnsi="仿宋" w:eastAsia="仿宋" w:cs="仿宋"/>
                <w:color w:val="auto"/>
                <w:spacing w:val="4"/>
                <w:sz w:val="20"/>
                <w:szCs w:val="20"/>
                <w:highlight w:val="none"/>
              </w:rPr>
              <w:t>年内在经</w:t>
            </w:r>
          </w:p>
          <w:p w14:paraId="0E21FD00">
            <w:pPr>
              <w:spacing w:before="252" w:line="231" w:lineRule="auto"/>
              <w:ind w:left="163"/>
              <w:rPr>
                <w:rFonts w:ascii="仿宋" w:hAnsi="仿宋" w:eastAsia="仿宋" w:cs="仿宋"/>
                <w:color w:val="auto"/>
                <w:sz w:val="20"/>
                <w:szCs w:val="20"/>
                <w:highlight w:val="none"/>
              </w:rPr>
            </w:pPr>
            <w:r>
              <w:rPr>
                <w:rFonts w:ascii="仿宋" w:hAnsi="仿宋" w:eastAsia="仿宋" w:cs="仿宋"/>
                <w:color w:val="auto"/>
                <w:spacing w:val="4"/>
                <w:sz w:val="20"/>
                <w:szCs w:val="20"/>
                <w:highlight w:val="none"/>
              </w:rPr>
              <w:t>营活动中</w:t>
            </w:r>
          </w:p>
          <w:p w14:paraId="013BFF3E">
            <w:pPr>
              <w:spacing w:before="248" w:line="231" w:lineRule="auto"/>
              <w:ind w:left="160"/>
              <w:rPr>
                <w:rFonts w:ascii="仿宋" w:hAnsi="仿宋" w:eastAsia="仿宋" w:cs="仿宋"/>
                <w:color w:val="auto"/>
                <w:sz w:val="20"/>
                <w:szCs w:val="20"/>
                <w:highlight w:val="none"/>
              </w:rPr>
            </w:pPr>
            <w:r>
              <w:rPr>
                <w:rFonts w:ascii="仿宋" w:hAnsi="仿宋" w:eastAsia="仿宋" w:cs="仿宋"/>
                <w:color w:val="auto"/>
                <w:spacing w:val="5"/>
                <w:sz w:val="20"/>
                <w:szCs w:val="20"/>
                <w:highlight w:val="none"/>
              </w:rPr>
              <w:t>没有重大</w:t>
            </w:r>
          </w:p>
          <w:p w14:paraId="410F947A">
            <w:pPr>
              <w:spacing w:before="251" w:line="232" w:lineRule="auto"/>
              <w:ind w:left="159"/>
              <w:rPr>
                <w:rFonts w:ascii="仿宋" w:hAnsi="仿宋" w:eastAsia="仿宋" w:cs="仿宋"/>
                <w:color w:val="auto"/>
                <w:sz w:val="20"/>
                <w:szCs w:val="20"/>
                <w:highlight w:val="none"/>
              </w:rPr>
            </w:pPr>
            <w:r>
              <w:rPr>
                <w:rFonts w:ascii="仿宋" w:hAnsi="仿宋" w:eastAsia="仿宋" w:cs="仿宋"/>
                <w:color w:val="auto"/>
                <w:spacing w:val="5"/>
                <w:sz w:val="20"/>
                <w:szCs w:val="20"/>
                <w:highlight w:val="none"/>
              </w:rPr>
              <w:t>违法记录</w:t>
            </w:r>
          </w:p>
          <w:p w14:paraId="021ACAC4">
            <w:pPr>
              <w:spacing w:before="247" w:line="232" w:lineRule="auto"/>
              <w:ind w:left="275"/>
              <w:rPr>
                <w:rFonts w:ascii="仿宋" w:hAnsi="仿宋" w:eastAsia="仿宋" w:cs="仿宋"/>
                <w:color w:val="auto"/>
                <w:sz w:val="20"/>
                <w:szCs w:val="20"/>
                <w:highlight w:val="none"/>
              </w:rPr>
            </w:pPr>
            <w:r>
              <w:rPr>
                <w:rFonts w:ascii="仿宋" w:hAnsi="仿宋" w:eastAsia="仿宋" w:cs="仿宋"/>
                <w:color w:val="auto"/>
                <w:sz w:val="20"/>
                <w:szCs w:val="20"/>
                <w:highlight w:val="none"/>
              </w:rPr>
              <w:t>的声明</w:t>
            </w:r>
          </w:p>
        </w:tc>
        <w:tc>
          <w:tcPr>
            <w:tcW w:w="5235" w:type="dxa"/>
            <w:vAlign w:val="top"/>
          </w:tcPr>
          <w:p w14:paraId="0101EFB7">
            <w:pPr>
              <w:spacing w:line="327" w:lineRule="auto"/>
              <w:rPr>
                <w:rFonts w:ascii="Arial"/>
                <w:color w:val="auto"/>
                <w:sz w:val="21"/>
                <w:highlight w:val="none"/>
              </w:rPr>
            </w:pPr>
          </w:p>
          <w:p w14:paraId="3CEEAA8F">
            <w:pPr>
              <w:spacing w:before="65" w:line="462" w:lineRule="auto"/>
              <w:ind w:left="116" w:right="105" w:hanging="5"/>
              <w:jc w:val="both"/>
              <w:rPr>
                <w:rFonts w:ascii="仿宋" w:hAnsi="仿宋" w:eastAsia="仿宋" w:cs="仿宋"/>
                <w:color w:val="auto"/>
                <w:sz w:val="20"/>
                <w:szCs w:val="20"/>
                <w:highlight w:val="none"/>
              </w:rPr>
            </w:pPr>
            <w:r>
              <w:rPr>
                <w:rFonts w:ascii="仿宋" w:hAnsi="仿宋" w:eastAsia="仿宋" w:cs="仿宋"/>
                <w:color w:val="auto"/>
                <w:spacing w:val="8"/>
                <w:sz w:val="20"/>
                <w:szCs w:val="20"/>
                <w:highlight w:val="none"/>
              </w:rPr>
              <w:t>①重大违法记录：指</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因违法经营受到刑事处罚或</w:t>
            </w:r>
            <w:r>
              <w:rPr>
                <w:rFonts w:ascii="仿宋" w:hAnsi="仿宋" w:eastAsia="仿宋" w:cs="仿宋"/>
                <w:color w:val="auto"/>
                <w:spacing w:val="6"/>
                <w:sz w:val="20"/>
                <w:szCs w:val="20"/>
                <w:highlight w:val="none"/>
              </w:rPr>
              <w:t>责令停产停业、</w:t>
            </w:r>
            <w:r>
              <w:rPr>
                <w:rFonts w:ascii="仿宋" w:hAnsi="仿宋" w:eastAsia="仿宋" w:cs="仿宋"/>
                <w:color w:val="auto"/>
                <w:spacing w:val="-40"/>
                <w:sz w:val="20"/>
                <w:szCs w:val="20"/>
                <w:highlight w:val="none"/>
              </w:rPr>
              <w:t xml:space="preserve"> </w:t>
            </w:r>
            <w:r>
              <w:rPr>
                <w:rFonts w:ascii="仿宋" w:hAnsi="仿宋" w:eastAsia="仿宋" w:cs="仿宋"/>
                <w:color w:val="auto"/>
                <w:spacing w:val="6"/>
                <w:sz w:val="20"/>
                <w:szCs w:val="20"/>
                <w:highlight w:val="none"/>
              </w:rPr>
              <w:t>吊销许可证或执照、较大数额罚款等行</w:t>
            </w:r>
            <w:r>
              <w:rPr>
                <w:rFonts w:ascii="仿宋" w:hAnsi="仿宋" w:eastAsia="仿宋" w:cs="仿宋"/>
                <w:color w:val="auto"/>
                <w:spacing w:val="9"/>
                <w:sz w:val="20"/>
                <w:szCs w:val="20"/>
                <w:highlight w:val="none"/>
              </w:rPr>
              <w:t>政处罚。根据财库〔2022〕3</w:t>
            </w:r>
            <w:r>
              <w:rPr>
                <w:rFonts w:ascii="仿宋" w:hAnsi="仿宋" w:eastAsia="仿宋" w:cs="仿宋"/>
                <w:color w:val="auto"/>
                <w:spacing w:val="-27"/>
                <w:sz w:val="20"/>
                <w:szCs w:val="20"/>
                <w:highlight w:val="none"/>
              </w:rPr>
              <w:t xml:space="preserve"> </w:t>
            </w:r>
            <w:r>
              <w:rPr>
                <w:rFonts w:ascii="仿宋" w:hAnsi="仿宋" w:eastAsia="仿宋" w:cs="仿宋"/>
                <w:color w:val="auto"/>
                <w:spacing w:val="9"/>
                <w:sz w:val="20"/>
                <w:szCs w:val="20"/>
                <w:highlight w:val="none"/>
              </w:rPr>
              <w:t>号文件的规定，“</w:t>
            </w:r>
            <w:r>
              <w:rPr>
                <w:rFonts w:ascii="仿宋" w:hAnsi="仿宋" w:eastAsia="仿宋" w:cs="仿宋"/>
                <w:color w:val="auto"/>
                <w:spacing w:val="8"/>
                <w:sz w:val="20"/>
                <w:szCs w:val="20"/>
                <w:highlight w:val="none"/>
              </w:rPr>
              <w:t>较大数</w:t>
            </w:r>
            <w:r>
              <w:rPr>
                <w:rFonts w:ascii="仿宋" w:hAnsi="仿宋" w:eastAsia="仿宋" w:cs="仿宋"/>
                <w:color w:val="auto"/>
                <w:spacing w:val="6"/>
                <w:sz w:val="20"/>
                <w:szCs w:val="20"/>
                <w:highlight w:val="none"/>
              </w:rPr>
              <w:t>额罚款</w:t>
            </w:r>
            <w:r>
              <w:rPr>
                <w:rFonts w:ascii="仿宋" w:hAnsi="仿宋" w:eastAsia="仿宋" w:cs="仿宋"/>
                <w:color w:val="auto"/>
                <w:spacing w:val="-73"/>
                <w:sz w:val="20"/>
                <w:szCs w:val="20"/>
                <w:highlight w:val="none"/>
              </w:rPr>
              <w:t xml:space="preserve"> </w:t>
            </w:r>
            <w:r>
              <w:rPr>
                <w:rFonts w:ascii="仿宋" w:hAnsi="仿宋" w:eastAsia="仿宋" w:cs="仿宋"/>
                <w:color w:val="auto"/>
                <w:spacing w:val="6"/>
                <w:sz w:val="20"/>
                <w:szCs w:val="20"/>
                <w:highlight w:val="none"/>
              </w:rPr>
              <w:t>”认定为</w:t>
            </w:r>
            <w:r>
              <w:rPr>
                <w:rFonts w:ascii="仿宋" w:hAnsi="仿宋" w:eastAsia="仿宋" w:cs="仿宋"/>
                <w:color w:val="auto"/>
                <w:spacing w:val="-35"/>
                <w:sz w:val="20"/>
                <w:szCs w:val="20"/>
                <w:highlight w:val="none"/>
              </w:rPr>
              <w:t xml:space="preserve"> </w:t>
            </w:r>
            <w:r>
              <w:rPr>
                <w:rFonts w:ascii="仿宋" w:hAnsi="仿宋" w:eastAsia="仿宋" w:cs="仿宋"/>
                <w:color w:val="auto"/>
                <w:spacing w:val="6"/>
                <w:sz w:val="20"/>
                <w:szCs w:val="20"/>
                <w:highlight w:val="none"/>
              </w:rPr>
              <w:t>200</w:t>
            </w:r>
            <w:r>
              <w:rPr>
                <w:rFonts w:ascii="仿宋" w:hAnsi="仿宋" w:eastAsia="仿宋" w:cs="仿宋"/>
                <w:color w:val="auto"/>
                <w:spacing w:val="-33"/>
                <w:sz w:val="20"/>
                <w:szCs w:val="20"/>
                <w:highlight w:val="none"/>
              </w:rPr>
              <w:t xml:space="preserve"> </w:t>
            </w:r>
            <w:r>
              <w:rPr>
                <w:rFonts w:ascii="仿宋" w:hAnsi="仿宋" w:eastAsia="仿宋" w:cs="仿宋"/>
                <w:color w:val="auto"/>
                <w:spacing w:val="6"/>
                <w:sz w:val="20"/>
                <w:szCs w:val="20"/>
                <w:highlight w:val="none"/>
              </w:rPr>
              <w:t>万元以上的罚款，法律</w:t>
            </w:r>
            <w:r>
              <w:rPr>
                <w:rFonts w:ascii="仿宋" w:hAnsi="仿宋" w:eastAsia="仿宋" w:cs="仿宋"/>
                <w:color w:val="auto"/>
                <w:spacing w:val="5"/>
                <w:sz w:val="20"/>
                <w:szCs w:val="20"/>
                <w:highlight w:val="none"/>
              </w:rPr>
              <w:t>、行政法规</w:t>
            </w:r>
            <w:r>
              <w:rPr>
                <w:rFonts w:ascii="仿宋" w:hAnsi="仿宋" w:eastAsia="仿宋" w:cs="仿宋"/>
                <w:color w:val="auto"/>
                <w:spacing w:val="17"/>
                <w:sz w:val="20"/>
                <w:szCs w:val="20"/>
                <w:highlight w:val="none"/>
              </w:rPr>
              <w:t>以及国务院有关部门明确规定相关领域“较大数额罚</w:t>
            </w:r>
            <w:r>
              <w:rPr>
                <w:rFonts w:ascii="仿宋" w:hAnsi="仿宋" w:eastAsia="仿宋" w:cs="仿宋"/>
                <w:color w:val="auto"/>
                <w:spacing w:val="4"/>
                <w:sz w:val="20"/>
                <w:szCs w:val="20"/>
                <w:highlight w:val="none"/>
              </w:rPr>
              <w:t>款</w:t>
            </w:r>
            <w:r>
              <w:rPr>
                <w:rFonts w:ascii="仿宋" w:hAnsi="仿宋" w:eastAsia="仿宋" w:cs="仿宋"/>
                <w:color w:val="auto"/>
                <w:spacing w:val="-61"/>
                <w:sz w:val="20"/>
                <w:szCs w:val="20"/>
                <w:highlight w:val="none"/>
              </w:rPr>
              <w:t xml:space="preserve"> </w:t>
            </w:r>
            <w:r>
              <w:rPr>
                <w:rFonts w:ascii="仿宋" w:hAnsi="仿宋" w:eastAsia="仿宋" w:cs="仿宋"/>
                <w:color w:val="auto"/>
                <w:spacing w:val="4"/>
                <w:sz w:val="20"/>
                <w:szCs w:val="20"/>
                <w:highlight w:val="none"/>
              </w:rPr>
              <w:t>”标准高于</w:t>
            </w:r>
            <w:r>
              <w:rPr>
                <w:rFonts w:ascii="仿宋" w:hAnsi="仿宋" w:eastAsia="仿宋" w:cs="仿宋"/>
                <w:color w:val="auto"/>
                <w:spacing w:val="-35"/>
                <w:sz w:val="20"/>
                <w:szCs w:val="20"/>
                <w:highlight w:val="none"/>
              </w:rPr>
              <w:t xml:space="preserve"> </w:t>
            </w:r>
            <w:r>
              <w:rPr>
                <w:rFonts w:ascii="仿宋" w:hAnsi="仿宋" w:eastAsia="仿宋" w:cs="仿宋"/>
                <w:color w:val="auto"/>
                <w:spacing w:val="4"/>
                <w:sz w:val="20"/>
                <w:szCs w:val="20"/>
                <w:highlight w:val="none"/>
              </w:rPr>
              <w:t>200</w:t>
            </w:r>
            <w:r>
              <w:rPr>
                <w:rFonts w:ascii="仿宋" w:hAnsi="仿宋" w:eastAsia="仿宋" w:cs="仿宋"/>
                <w:color w:val="auto"/>
                <w:spacing w:val="-33"/>
                <w:sz w:val="20"/>
                <w:szCs w:val="20"/>
                <w:highlight w:val="none"/>
              </w:rPr>
              <w:t xml:space="preserve"> </w:t>
            </w:r>
            <w:r>
              <w:rPr>
                <w:rFonts w:ascii="仿宋" w:hAnsi="仿宋" w:eastAsia="仿宋" w:cs="仿宋"/>
                <w:color w:val="auto"/>
                <w:spacing w:val="4"/>
                <w:sz w:val="20"/>
                <w:szCs w:val="20"/>
                <w:highlight w:val="none"/>
              </w:rPr>
              <w:t>万元的，从其规定。</w:t>
            </w:r>
          </w:p>
        </w:tc>
        <w:tc>
          <w:tcPr>
            <w:tcW w:w="1392" w:type="dxa"/>
            <w:vAlign w:val="top"/>
          </w:tcPr>
          <w:p w14:paraId="046F08DC">
            <w:pPr>
              <w:rPr>
                <w:rFonts w:ascii="Arial"/>
                <w:color w:val="auto"/>
                <w:sz w:val="21"/>
                <w:highlight w:val="none"/>
              </w:rPr>
            </w:pPr>
          </w:p>
        </w:tc>
        <w:tc>
          <w:tcPr>
            <w:tcW w:w="1171" w:type="dxa"/>
            <w:vAlign w:val="top"/>
          </w:tcPr>
          <w:p w14:paraId="0CCA07BA">
            <w:pPr>
              <w:rPr>
                <w:rFonts w:ascii="Arial"/>
                <w:color w:val="auto"/>
                <w:sz w:val="21"/>
                <w:highlight w:val="none"/>
              </w:rPr>
            </w:pPr>
          </w:p>
        </w:tc>
      </w:tr>
      <w:tr w14:paraId="49F88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3" w:hRule="atLeast"/>
        </w:trPr>
        <w:tc>
          <w:tcPr>
            <w:tcW w:w="749" w:type="dxa"/>
            <w:vAlign w:val="top"/>
          </w:tcPr>
          <w:p w14:paraId="52D32F0C">
            <w:pPr>
              <w:spacing w:line="255" w:lineRule="auto"/>
              <w:rPr>
                <w:rFonts w:ascii="Arial"/>
                <w:color w:val="auto"/>
                <w:sz w:val="21"/>
                <w:highlight w:val="none"/>
              </w:rPr>
            </w:pPr>
          </w:p>
          <w:p w14:paraId="7150AE85">
            <w:pPr>
              <w:spacing w:line="255" w:lineRule="auto"/>
              <w:rPr>
                <w:rFonts w:ascii="Arial"/>
                <w:color w:val="auto"/>
                <w:sz w:val="21"/>
                <w:highlight w:val="none"/>
              </w:rPr>
            </w:pPr>
          </w:p>
          <w:p w14:paraId="5DA230E2">
            <w:pPr>
              <w:spacing w:line="256" w:lineRule="auto"/>
              <w:rPr>
                <w:rFonts w:ascii="Arial"/>
                <w:color w:val="auto"/>
                <w:sz w:val="21"/>
                <w:highlight w:val="none"/>
              </w:rPr>
            </w:pPr>
          </w:p>
          <w:p w14:paraId="4FC43CAF">
            <w:pPr>
              <w:spacing w:line="256" w:lineRule="auto"/>
              <w:rPr>
                <w:rFonts w:ascii="Arial"/>
                <w:color w:val="auto"/>
                <w:sz w:val="21"/>
                <w:highlight w:val="none"/>
              </w:rPr>
            </w:pPr>
          </w:p>
          <w:p w14:paraId="6D285E8C">
            <w:pPr>
              <w:spacing w:line="256" w:lineRule="auto"/>
              <w:rPr>
                <w:rFonts w:ascii="Arial"/>
                <w:color w:val="auto"/>
                <w:sz w:val="21"/>
                <w:highlight w:val="none"/>
              </w:rPr>
            </w:pPr>
          </w:p>
          <w:p w14:paraId="2DB0F1D8">
            <w:pPr>
              <w:spacing w:line="256" w:lineRule="auto"/>
              <w:rPr>
                <w:rFonts w:ascii="Arial"/>
                <w:color w:val="auto"/>
                <w:sz w:val="21"/>
                <w:highlight w:val="none"/>
              </w:rPr>
            </w:pPr>
          </w:p>
          <w:p w14:paraId="7D6041AE">
            <w:pPr>
              <w:spacing w:line="256" w:lineRule="auto"/>
              <w:rPr>
                <w:rFonts w:ascii="Arial"/>
                <w:color w:val="auto"/>
                <w:sz w:val="21"/>
                <w:highlight w:val="none"/>
              </w:rPr>
            </w:pPr>
          </w:p>
          <w:p w14:paraId="08939D1C">
            <w:pPr>
              <w:spacing w:line="256" w:lineRule="auto"/>
              <w:rPr>
                <w:rFonts w:ascii="Arial"/>
                <w:color w:val="auto"/>
                <w:sz w:val="21"/>
                <w:highlight w:val="none"/>
              </w:rPr>
            </w:pPr>
          </w:p>
          <w:p w14:paraId="5D9D5029">
            <w:pPr>
              <w:spacing w:line="256" w:lineRule="auto"/>
              <w:rPr>
                <w:rFonts w:ascii="Arial"/>
                <w:color w:val="auto"/>
                <w:sz w:val="21"/>
                <w:highlight w:val="none"/>
              </w:rPr>
            </w:pPr>
          </w:p>
          <w:p w14:paraId="66A63671">
            <w:pPr>
              <w:spacing w:line="256" w:lineRule="auto"/>
              <w:rPr>
                <w:rFonts w:ascii="Arial"/>
                <w:color w:val="auto"/>
                <w:sz w:val="21"/>
                <w:highlight w:val="none"/>
              </w:rPr>
            </w:pPr>
          </w:p>
          <w:p w14:paraId="4AB4E13A">
            <w:pPr>
              <w:spacing w:line="256" w:lineRule="auto"/>
              <w:rPr>
                <w:rFonts w:ascii="Arial"/>
                <w:color w:val="auto"/>
                <w:sz w:val="21"/>
                <w:highlight w:val="none"/>
              </w:rPr>
            </w:pPr>
          </w:p>
          <w:p w14:paraId="3DA56FA5">
            <w:pPr>
              <w:spacing w:before="65" w:line="270" w:lineRule="exact"/>
              <w:ind w:left="327"/>
              <w:rPr>
                <w:rFonts w:ascii="仿宋" w:hAnsi="仿宋" w:eastAsia="仿宋" w:cs="仿宋"/>
                <w:color w:val="auto"/>
                <w:sz w:val="20"/>
                <w:szCs w:val="20"/>
                <w:highlight w:val="none"/>
              </w:rPr>
            </w:pPr>
            <w:r>
              <w:rPr>
                <w:rFonts w:ascii="仿宋" w:hAnsi="仿宋" w:eastAsia="仿宋" w:cs="仿宋"/>
                <w:color w:val="auto"/>
                <w:position w:val="1"/>
                <w:sz w:val="20"/>
                <w:szCs w:val="20"/>
                <w:highlight w:val="none"/>
              </w:rPr>
              <w:t>8</w:t>
            </w:r>
          </w:p>
        </w:tc>
        <w:tc>
          <w:tcPr>
            <w:tcW w:w="1137" w:type="dxa"/>
            <w:vAlign w:val="top"/>
          </w:tcPr>
          <w:p w14:paraId="2E2AAD7D">
            <w:pPr>
              <w:spacing w:line="256" w:lineRule="auto"/>
              <w:rPr>
                <w:rFonts w:ascii="Arial"/>
                <w:color w:val="auto"/>
                <w:sz w:val="21"/>
                <w:highlight w:val="none"/>
              </w:rPr>
            </w:pPr>
          </w:p>
          <w:p w14:paraId="2B967EEB">
            <w:pPr>
              <w:spacing w:line="256" w:lineRule="auto"/>
              <w:rPr>
                <w:rFonts w:ascii="Arial"/>
                <w:color w:val="auto"/>
                <w:sz w:val="21"/>
                <w:highlight w:val="none"/>
              </w:rPr>
            </w:pPr>
          </w:p>
          <w:p w14:paraId="797F4829">
            <w:pPr>
              <w:spacing w:line="256" w:lineRule="auto"/>
              <w:rPr>
                <w:rFonts w:ascii="Arial"/>
                <w:color w:val="auto"/>
                <w:sz w:val="21"/>
                <w:highlight w:val="none"/>
              </w:rPr>
            </w:pPr>
          </w:p>
          <w:p w14:paraId="67C9B1FF">
            <w:pPr>
              <w:spacing w:line="256" w:lineRule="auto"/>
              <w:rPr>
                <w:rFonts w:ascii="Arial"/>
                <w:color w:val="auto"/>
                <w:sz w:val="21"/>
                <w:highlight w:val="none"/>
              </w:rPr>
            </w:pPr>
          </w:p>
          <w:p w14:paraId="68B7FAB7">
            <w:pPr>
              <w:spacing w:line="257" w:lineRule="auto"/>
              <w:rPr>
                <w:rFonts w:ascii="Arial"/>
                <w:color w:val="auto"/>
                <w:sz w:val="21"/>
                <w:highlight w:val="none"/>
              </w:rPr>
            </w:pPr>
          </w:p>
          <w:p w14:paraId="5F389E0D">
            <w:pPr>
              <w:spacing w:line="257" w:lineRule="auto"/>
              <w:rPr>
                <w:rFonts w:ascii="Arial"/>
                <w:color w:val="auto"/>
                <w:sz w:val="21"/>
                <w:highlight w:val="none"/>
              </w:rPr>
            </w:pPr>
          </w:p>
          <w:p w14:paraId="1C935322">
            <w:pPr>
              <w:spacing w:line="257" w:lineRule="auto"/>
              <w:rPr>
                <w:rFonts w:ascii="Arial"/>
                <w:color w:val="auto"/>
                <w:sz w:val="21"/>
                <w:highlight w:val="none"/>
              </w:rPr>
            </w:pPr>
          </w:p>
          <w:p w14:paraId="32F7C6AB">
            <w:pPr>
              <w:spacing w:line="257" w:lineRule="auto"/>
              <w:rPr>
                <w:rFonts w:ascii="Arial"/>
                <w:color w:val="auto"/>
                <w:sz w:val="21"/>
                <w:highlight w:val="none"/>
              </w:rPr>
            </w:pPr>
          </w:p>
          <w:p w14:paraId="6868BABB">
            <w:pPr>
              <w:spacing w:line="257" w:lineRule="auto"/>
              <w:rPr>
                <w:rFonts w:ascii="Arial"/>
                <w:color w:val="auto"/>
                <w:sz w:val="21"/>
                <w:highlight w:val="none"/>
              </w:rPr>
            </w:pPr>
          </w:p>
          <w:p w14:paraId="7C580B81">
            <w:pPr>
              <w:spacing w:line="257" w:lineRule="auto"/>
              <w:rPr>
                <w:rFonts w:ascii="Arial"/>
                <w:color w:val="auto"/>
                <w:sz w:val="21"/>
                <w:highlight w:val="none"/>
              </w:rPr>
            </w:pPr>
          </w:p>
          <w:p w14:paraId="66E8A952">
            <w:pPr>
              <w:spacing w:before="65" w:line="461" w:lineRule="auto"/>
              <w:ind w:left="158" w:right="150" w:hanging="1"/>
              <w:rPr>
                <w:rFonts w:ascii="仿宋" w:hAnsi="仿宋" w:eastAsia="仿宋" w:cs="仿宋"/>
                <w:color w:val="auto"/>
                <w:sz w:val="20"/>
                <w:szCs w:val="20"/>
                <w:highlight w:val="none"/>
              </w:rPr>
            </w:pPr>
            <w:r>
              <w:rPr>
                <w:rFonts w:ascii="仿宋" w:hAnsi="仿宋" w:eastAsia="仿宋" w:cs="仿宋"/>
                <w:color w:val="auto"/>
                <w:spacing w:val="5"/>
                <w:sz w:val="20"/>
                <w:szCs w:val="20"/>
                <w:highlight w:val="none"/>
              </w:rPr>
              <w:t>信用记录查询结果</w:t>
            </w:r>
          </w:p>
        </w:tc>
        <w:tc>
          <w:tcPr>
            <w:tcW w:w="5235" w:type="dxa"/>
            <w:vAlign w:val="top"/>
          </w:tcPr>
          <w:p w14:paraId="0B2C57E0">
            <w:pPr>
              <w:spacing w:before="102" w:line="346" w:lineRule="auto"/>
              <w:ind w:left="125" w:right="105" w:hanging="14"/>
              <w:rPr>
                <w:rFonts w:ascii="仿宋" w:hAnsi="仿宋" w:eastAsia="仿宋" w:cs="仿宋"/>
                <w:color w:val="auto"/>
                <w:sz w:val="20"/>
                <w:szCs w:val="20"/>
                <w:highlight w:val="none"/>
              </w:rPr>
            </w:pPr>
            <w:r>
              <w:rPr>
                <w:rFonts w:ascii="仿宋" w:hAnsi="仿宋" w:eastAsia="仿宋" w:cs="仿宋"/>
                <w:color w:val="auto"/>
                <w:spacing w:val="9"/>
                <w:sz w:val="20"/>
                <w:szCs w:val="20"/>
                <w:highlight w:val="none"/>
              </w:rPr>
              <w:t>①信用记录查询的截止时点：信用记录查询的</w:t>
            </w:r>
            <w:r>
              <w:rPr>
                <w:rFonts w:ascii="仿宋" w:hAnsi="仿宋" w:eastAsia="仿宋" w:cs="仿宋"/>
                <w:color w:val="auto"/>
                <w:spacing w:val="8"/>
                <w:sz w:val="20"/>
                <w:szCs w:val="20"/>
                <w:highlight w:val="none"/>
              </w:rPr>
              <w:t>截止时点</w:t>
            </w:r>
            <w:r>
              <w:rPr>
                <w:rFonts w:ascii="仿宋" w:hAnsi="仿宋" w:eastAsia="仿宋" w:cs="仿宋"/>
                <w:color w:val="auto"/>
                <w:spacing w:val="6"/>
                <w:sz w:val="20"/>
                <w:szCs w:val="20"/>
                <w:highlight w:val="none"/>
              </w:rPr>
              <w:t>为本项目</w:t>
            </w:r>
            <w:r>
              <w:rPr>
                <w:rFonts w:hint="eastAsia" w:ascii="仿宋" w:hAnsi="仿宋" w:eastAsia="仿宋" w:cs="仿宋"/>
                <w:color w:val="auto"/>
                <w:spacing w:val="6"/>
                <w:sz w:val="20"/>
                <w:szCs w:val="20"/>
                <w:highlight w:val="none"/>
                <w:lang w:eastAsia="zh-CN"/>
              </w:rPr>
              <w:t>响应截止</w:t>
            </w:r>
            <w:r>
              <w:rPr>
                <w:rFonts w:ascii="仿宋" w:hAnsi="仿宋" w:eastAsia="仿宋" w:cs="仿宋"/>
                <w:color w:val="auto"/>
                <w:spacing w:val="6"/>
                <w:sz w:val="20"/>
                <w:szCs w:val="20"/>
                <w:highlight w:val="none"/>
              </w:rPr>
              <w:t>当日。</w:t>
            </w:r>
          </w:p>
          <w:p w14:paraId="493EEA0F">
            <w:pPr>
              <w:spacing w:before="250" w:line="382" w:lineRule="auto"/>
              <w:ind w:left="121" w:right="105" w:hanging="11"/>
              <w:rPr>
                <w:rFonts w:ascii="仿宋" w:hAnsi="仿宋" w:eastAsia="仿宋" w:cs="仿宋"/>
                <w:color w:val="auto"/>
                <w:sz w:val="20"/>
                <w:szCs w:val="20"/>
                <w:highlight w:val="none"/>
              </w:rPr>
            </w:pPr>
            <w:r>
              <w:rPr>
                <w:rFonts w:ascii="仿宋" w:hAnsi="仿宋" w:eastAsia="仿宋" w:cs="仿宋"/>
                <w:color w:val="auto"/>
                <w:spacing w:val="-8"/>
                <w:sz w:val="20"/>
                <w:szCs w:val="20"/>
                <w:highlight w:val="none"/>
              </w:rPr>
              <w:t>②</w:t>
            </w:r>
            <w:r>
              <w:rPr>
                <w:rFonts w:ascii="仿宋" w:hAnsi="仿宋" w:eastAsia="仿宋" w:cs="仿宋"/>
                <w:color w:val="auto"/>
                <w:spacing w:val="78"/>
                <w:sz w:val="20"/>
                <w:szCs w:val="20"/>
                <w:highlight w:val="none"/>
              </w:rPr>
              <w:t xml:space="preserve"> </w:t>
            </w:r>
            <w:r>
              <w:rPr>
                <w:rFonts w:ascii="仿宋" w:hAnsi="仿宋" w:eastAsia="仿宋" w:cs="仿宋"/>
                <w:color w:val="auto"/>
                <w:spacing w:val="-8"/>
                <w:sz w:val="20"/>
                <w:szCs w:val="20"/>
                <w:highlight w:val="none"/>
              </w:rPr>
              <w:t>信</w:t>
            </w:r>
            <w:r>
              <w:rPr>
                <w:rFonts w:ascii="仿宋" w:hAnsi="仿宋" w:eastAsia="仿宋" w:cs="仿宋"/>
                <w:color w:val="auto"/>
                <w:spacing w:val="75"/>
                <w:sz w:val="20"/>
                <w:szCs w:val="20"/>
                <w:highlight w:val="none"/>
              </w:rPr>
              <w:t xml:space="preserve"> </w:t>
            </w:r>
            <w:r>
              <w:rPr>
                <w:rFonts w:ascii="仿宋" w:hAnsi="仿宋" w:eastAsia="仿宋" w:cs="仿宋"/>
                <w:color w:val="auto"/>
                <w:spacing w:val="-8"/>
                <w:sz w:val="20"/>
                <w:szCs w:val="20"/>
                <w:highlight w:val="none"/>
              </w:rPr>
              <w:t>用</w:t>
            </w:r>
            <w:r>
              <w:rPr>
                <w:rFonts w:ascii="仿宋" w:hAnsi="仿宋" w:eastAsia="仿宋" w:cs="仿宋"/>
                <w:color w:val="auto"/>
                <w:spacing w:val="72"/>
                <w:sz w:val="20"/>
                <w:szCs w:val="20"/>
                <w:highlight w:val="none"/>
              </w:rPr>
              <w:t xml:space="preserve"> </w:t>
            </w:r>
            <w:r>
              <w:rPr>
                <w:rFonts w:ascii="仿宋" w:hAnsi="仿宋" w:eastAsia="仿宋" w:cs="仿宋"/>
                <w:color w:val="auto"/>
                <w:spacing w:val="-8"/>
                <w:sz w:val="20"/>
                <w:szCs w:val="20"/>
                <w:highlight w:val="none"/>
              </w:rPr>
              <w:t>记</w:t>
            </w:r>
            <w:r>
              <w:rPr>
                <w:rFonts w:ascii="仿宋" w:hAnsi="仿宋" w:eastAsia="仿宋" w:cs="仿宋"/>
                <w:color w:val="auto"/>
                <w:spacing w:val="84"/>
                <w:sz w:val="20"/>
                <w:szCs w:val="20"/>
                <w:highlight w:val="none"/>
              </w:rPr>
              <w:t xml:space="preserve"> </w:t>
            </w:r>
            <w:r>
              <w:rPr>
                <w:rFonts w:ascii="仿宋" w:hAnsi="仿宋" w:eastAsia="仿宋" w:cs="仿宋"/>
                <w:color w:val="auto"/>
                <w:spacing w:val="-8"/>
                <w:sz w:val="20"/>
                <w:szCs w:val="20"/>
                <w:highlight w:val="none"/>
              </w:rPr>
              <w:t>录</w:t>
            </w:r>
            <w:r>
              <w:rPr>
                <w:rFonts w:ascii="仿宋" w:hAnsi="仿宋" w:eastAsia="仿宋" w:cs="仿宋"/>
                <w:color w:val="auto"/>
                <w:spacing w:val="76"/>
                <w:sz w:val="20"/>
                <w:szCs w:val="20"/>
                <w:highlight w:val="none"/>
              </w:rPr>
              <w:t xml:space="preserve"> </w:t>
            </w:r>
            <w:r>
              <w:rPr>
                <w:rFonts w:ascii="仿宋" w:hAnsi="仿宋" w:eastAsia="仿宋" w:cs="仿宋"/>
                <w:color w:val="auto"/>
                <w:spacing w:val="-8"/>
                <w:sz w:val="20"/>
                <w:szCs w:val="20"/>
                <w:highlight w:val="none"/>
              </w:rPr>
              <w:t>查</w:t>
            </w:r>
            <w:r>
              <w:rPr>
                <w:rFonts w:ascii="仿宋" w:hAnsi="仿宋" w:eastAsia="仿宋" w:cs="仿宋"/>
                <w:color w:val="auto"/>
                <w:spacing w:val="74"/>
                <w:sz w:val="20"/>
                <w:szCs w:val="20"/>
                <w:highlight w:val="none"/>
              </w:rPr>
              <w:t xml:space="preserve"> </w:t>
            </w:r>
            <w:r>
              <w:rPr>
                <w:rFonts w:ascii="仿宋" w:hAnsi="仿宋" w:eastAsia="仿宋" w:cs="仿宋"/>
                <w:color w:val="auto"/>
                <w:spacing w:val="-8"/>
                <w:sz w:val="20"/>
                <w:szCs w:val="20"/>
                <w:highlight w:val="none"/>
              </w:rPr>
              <w:t>询</w:t>
            </w:r>
            <w:r>
              <w:rPr>
                <w:rFonts w:ascii="仿宋" w:hAnsi="仿宋" w:eastAsia="仿宋" w:cs="仿宋"/>
                <w:color w:val="auto"/>
                <w:spacing w:val="81"/>
                <w:sz w:val="20"/>
                <w:szCs w:val="20"/>
                <w:highlight w:val="none"/>
              </w:rPr>
              <w:t xml:space="preserve"> </w:t>
            </w:r>
            <w:r>
              <w:rPr>
                <w:rFonts w:ascii="仿宋" w:hAnsi="仿宋" w:eastAsia="仿宋" w:cs="仿宋"/>
                <w:color w:val="auto"/>
                <w:spacing w:val="-8"/>
                <w:sz w:val="20"/>
                <w:szCs w:val="20"/>
                <w:highlight w:val="none"/>
              </w:rPr>
              <w:t>渠</w:t>
            </w:r>
            <w:r>
              <w:rPr>
                <w:rFonts w:ascii="仿宋" w:hAnsi="仿宋" w:eastAsia="仿宋" w:cs="仿宋"/>
                <w:color w:val="auto"/>
                <w:spacing w:val="78"/>
                <w:sz w:val="20"/>
                <w:szCs w:val="20"/>
                <w:highlight w:val="none"/>
              </w:rPr>
              <w:t xml:space="preserve"> </w:t>
            </w:r>
            <w:r>
              <w:rPr>
                <w:rFonts w:ascii="仿宋" w:hAnsi="仿宋" w:eastAsia="仿宋" w:cs="仿宋"/>
                <w:color w:val="auto"/>
                <w:spacing w:val="-8"/>
                <w:sz w:val="20"/>
                <w:szCs w:val="20"/>
                <w:highlight w:val="none"/>
              </w:rPr>
              <w:t>道  ：</w:t>
            </w:r>
            <w:r>
              <w:rPr>
                <w:rFonts w:ascii="仿宋" w:hAnsi="仿宋" w:eastAsia="仿宋" w:cs="仿宋"/>
                <w:color w:val="auto"/>
                <w:spacing w:val="81"/>
                <w:sz w:val="20"/>
                <w:szCs w:val="20"/>
                <w:highlight w:val="none"/>
              </w:rPr>
              <w:t xml:space="preserve"> </w:t>
            </w:r>
            <w:r>
              <w:rPr>
                <w:rFonts w:ascii="仿宋" w:hAnsi="仿宋" w:eastAsia="仿宋" w:cs="仿宋"/>
                <w:color w:val="auto"/>
                <w:spacing w:val="-8"/>
                <w:sz w:val="20"/>
                <w:szCs w:val="20"/>
                <w:highlight w:val="none"/>
              </w:rPr>
              <w:t>信</w:t>
            </w:r>
            <w:r>
              <w:rPr>
                <w:rFonts w:ascii="仿宋" w:hAnsi="仿宋" w:eastAsia="仿宋" w:cs="仿宋"/>
                <w:color w:val="auto"/>
                <w:spacing w:val="74"/>
                <w:sz w:val="20"/>
                <w:szCs w:val="20"/>
                <w:highlight w:val="none"/>
              </w:rPr>
              <w:t xml:space="preserve"> </w:t>
            </w:r>
            <w:r>
              <w:rPr>
                <w:rFonts w:ascii="仿宋" w:hAnsi="仿宋" w:eastAsia="仿宋" w:cs="仿宋"/>
                <w:color w:val="auto"/>
                <w:spacing w:val="-8"/>
                <w:sz w:val="20"/>
                <w:szCs w:val="20"/>
                <w:highlight w:val="none"/>
              </w:rPr>
              <w:t>用  中  国</w:t>
            </w:r>
            <w:r>
              <w:rPr>
                <w:rFonts w:ascii="仿宋" w:hAnsi="仿宋" w:eastAsia="仿宋" w:cs="仿宋"/>
                <w:color w:val="auto"/>
                <w:spacing w:val="-2"/>
                <w:sz w:val="20"/>
                <w:szCs w:val="20"/>
                <w:highlight w:val="none"/>
              </w:rPr>
              <w:t>（</w:t>
            </w:r>
            <w:r>
              <w:rPr>
                <w:rFonts w:ascii="仿宋" w:hAnsi="仿宋" w:eastAsia="仿宋" w:cs="仿宋"/>
                <w:color w:val="auto"/>
                <w:spacing w:val="-32"/>
                <w:sz w:val="20"/>
                <w:szCs w:val="20"/>
                <w:highlight w:val="none"/>
              </w:rPr>
              <w:t xml:space="preserve"> </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仿宋" w:hAnsi="仿宋" w:eastAsia="仿宋" w:cs="仿宋"/>
                <w:color w:val="auto"/>
                <w:spacing w:val="-2"/>
                <w:sz w:val="20"/>
                <w:szCs w:val="20"/>
                <w:highlight w:val="none"/>
              </w:rPr>
              <w:t>www.creditchina.gov.cn</w:t>
            </w:r>
            <w:r>
              <w:rPr>
                <w:rFonts w:ascii="仿宋" w:hAnsi="仿宋" w:eastAsia="仿宋" w:cs="仿宋"/>
                <w:color w:val="auto"/>
                <w:spacing w:val="-2"/>
                <w:sz w:val="20"/>
                <w:szCs w:val="20"/>
                <w:highlight w:val="none"/>
              </w:rPr>
              <w:fldChar w:fldCharType="end"/>
            </w:r>
            <w:r>
              <w:rPr>
                <w:rFonts w:ascii="仿宋" w:hAnsi="仿宋" w:eastAsia="仿宋" w:cs="仿宋"/>
                <w:color w:val="auto"/>
                <w:spacing w:val="-2"/>
                <w:sz w:val="20"/>
                <w:szCs w:val="20"/>
                <w:highlight w:val="none"/>
              </w:rPr>
              <w:t xml:space="preserve"> ） 、 中 国</w:t>
            </w:r>
            <w:r>
              <w:rPr>
                <w:rFonts w:ascii="仿宋" w:hAnsi="仿宋" w:eastAsia="仿宋" w:cs="仿宋"/>
                <w:color w:val="auto"/>
                <w:spacing w:val="-23"/>
                <w:sz w:val="20"/>
                <w:szCs w:val="20"/>
                <w:highlight w:val="none"/>
              </w:rPr>
              <w:t xml:space="preserve"> </w:t>
            </w:r>
            <w:r>
              <w:rPr>
                <w:rFonts w:ascii="仿宋" w:hAnsi="仿宋" w:eastAsia="仿宋" w:cs="仿宋"/>
                <w:color w:val="auto"/>
                <w:spacing w:val="-2"/>
                <w:sz w:val="20"/>
                <w:szCs w:val="20"/>
                <w:highlight w:val="none"/>
              </w:rPr>
              <w:t>政</w:t>
            </w:r>
            <w:r>
              <w:rPr>
                <w:rFonts w:ascii="仿宋" w:hAnsi="仿宋" w:eastAsia="仿宋" w:cs="仿宋"/>
                <w:color w:val="auto"/>
                <w:spacing w:val="-24"/>
                <w:sz w:val="20"/>
                <w:szCs w:val="20"/>
                <w:highlight w:val="none"/>
              </w:rPr>
              <w:t xml:space="preserve"> </w:t>
            </w:r>
            <w:r>
              <w:rPr>
                <w:rFonts w:ascii="仿宋" w:hAnsi="仿宋" w:eastAsia="仿宋" w:cs="仿宋"/>
                <w:color w:val="auto"/>
                <w:spacing w:val="-2"/>
                <w:sz w:val="20"/>
                <w:szCs w:val="20"/>
                <w:highlight w:val="none"/>
              </w:rPr>
              <w:t>府</w:t>
            </w:r>
            <w:r>
              <w:rPr>
                <w:rFonts w:ascii="仿宋" w:hAnsi="仿宋" w:eastAsia="仿宋" w:cs="仿宋"/>
                <w:color w:val="auto"/>
                <w:spacing w:val="-22"/>
                <w:sz w:val="20"/>
                <w:szCs w:val="20"/>
                <w:highlight w:val="none"/>
              </w:rPr>
              <w:t xml:space="preserve"> </w:t>
            </w:r>
            <w:r>
              <w:rPr>
                <w:rFonts w:ascii="仿宋" w:hAnsi="仿宋" w:eastAsia="仿宋" w:cs="仿宋"/>
                <w:color w:val="auto"/>
                <w:spacing w:val="-2"/>
                <w:sz w:val="20"/>
                <w:szCs w:val="20"/>
                <w:highlight w:val="none"/>
              </w:rPr>
              <w:t>采</w:t>
            </w:r>
            <w:r>
              <w:rPr>
                <w:rFonts w:ascii="仿宋" w:hAnsi="仿宋" w:eastAsia="仿宋" w:cs="仿宋"/>
                <w:color w:val="auto"/>
                <w:spacing w:val="-24"/>
                <w:sz w:val="20"/>
                <w:szCs w:val="20"/>
                <w:highlight w:val="none"/>
              </w:rPr>
              <w:t xml:space="preserve"> </w:t>
            </w:r>
            <w:r>
              <w:rPr>
                <w:rFonts w:ascii="仿宋" w:hAnsi="仿宋" w:eastAsia="仿宋" w:cs="仿宋"/>
                <w:color w:val="auto"/>
                <w:spacing w:val="-2"/>
                <w:sz w:val="20"/>
                <w:szCs w:val="20"/>
                <w:highlight w:val="none"/>
              </w:rPr>
              <w:t>购 网</w:t>
            </w:r>
            <w:r>
              <w:rPr>
                <w:rFonts w:ascii="仿宋" w:hAnsi="仿宋" w:eastAsia="仿宋" w:cs="仿宋"/>
                <w:color w:val="auto"/>
                <w:spacing w:val="11"/>
                <w:sz w:val="20"/>
                <w:szCs w:val="20"/>
                <w:highlight w:val="none"/>
              </w:rPr>
              <w:t>（</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仿宋" w:hAnsi="仿宋" w:eastAsia="仿宋" w:cs="仿宋"/>
                <w:color w:val="auto"/>
                <w:sz w:val="20"/>
                <w:szCs w:val="20"/>
                <w:highlight w:val="none"/>
              </w:rPr>
              <w:t>www</w:t>
            </w:r>
            <w:r>
              <w:rPr>
                <w:rFonts w:ascii="仿宋" w:hAnsi="仿宋" w:eastAsia="仿宋" w:cs="仿宋"/>
                <w:color w:val="auto"/>
                <w:spacing w:val="11"/>
                <w:sz w:val="20"/>
                <w:szCs w:val="20"/>
                <w:highlight w:val="none"/>
              </w:rPr>
              <w:t>.</w:t>
            </w:r>
            <w:r>
              <w:rPr>
                <w:rFonts w:ascii="仿宋" w:hAnsi="仿宋" w:eastAsia="仿宋" w:cs="仿宋"/>
                <w:color w:val="auto"/>
                <w:sz w:val="20"/>
                <w:szCs w:val="20"/>
                <w:highlight w:val="none"/>
              </w:rPr>
              <w:t>ccgp</w:t>
            </w:r>
            <w:r>
              <w:rPr>
                <w:rFonts w:ascii="仿宋" w:hAnsi="仿宋" w:eastAsia="仿宋" w:cs="仿宋"/>
                <w:color w:val="auto"/>
                <w:spacing w:val="11"/>
                <w:sz w:val="20"/>
                <w:szCs w:val="20"/>
                <w:highlight w:val="none"/>
              </w:rPr>
              <w:t>.</w:t>
            </w:r>
            <w:r>
              <w:rPr>
                <w:rFonts w:ascii="仿宋" w:hAnsi="仿宋" w:eastAsia="仿宋" w:cs="仿宋"/>
                <w:color w:val="auto"/>
                <w:sz w:val="20"/>
                <w:szCs w:val="20"/>
                <w:highlight w:val="none"/>
              </w:rPr>
              <w:t>gov</w:t>
            </w:r>
            <w:r>
              <w:rPr>
                <w:rFonts w:ascii="仿宋" w:hAnsi="仿宋" w:eastAsia="仿宋" w:cs="仿宋"/>
                <w:color w:val="auto"/>
                <w:spacing w:val="11"/>
                <w:sz w:val="20"/>
                <w:szCs w:val="20"/>
                <w:highlight w:val="none"/>
              </w:rPr>
              <w:t>.</w:t>
            </w:r>
            <w:r>
              <w:rPr>
                <w:rFonts w:ascii="仿宋" w:hAnsi="仿宋" w:eastAsia="仿宋" w:cs="仿宋"/>
                <w:color w:val="auto"/>
                <w:sz w:val="20"/>
                <w:szCs w:val="20"/>
                <w:highlight w:val="none"/>
              </w:rPr>
              <w:t>cn</w:t>
            </w:r>
            <w:r>
              <w:rPr>
                <w:rFonts w:ascii="仿宋" w:hAnsi="仿宋" w:eastAsia="仿宋" w:cs="仿宋"/>
                <w:color w:val="auto"/>
                <w:sz w:val="20"/>
                <w:szCs w:val="20"/>
                <w:highlight w:val="none"/>
              </w:rPr>
              <w:fldChar w:fldCharType="end"/>
            </w:r>
            <w:r>
              <w:rPr>
                <w:rFonts w:ascii="仿宋" w:hAnsi="仿宋" w:eastAsia="仿宋" w:cs="仿宋"/>
                <w:color w:val="auto"/>
                <w:spacing w:val="11"/>
                <w:sz w:val="20"/>
                <w:szCs w:val="20"/>
                <w:highlight w:val="none"/>
              </w:rPr>
              <w:t>）。</w:t>
            </w:r>
          </w:p>
          <w:p w14:paraId="2C59BD7C">
            <w:pPr>
              <w:spacing w:before="256" w:line="346" w:lineRule="auto"/>
              <w:ind w:left="119" w:right="105" w:hanging="9"/>
              <w:rPr>
                <w:rFonts w:ascii="仿宋" w:hAnsi="仿宋" w:eastAsia="仿宋" w:cs="仿宋"/>
                <w:color w:val="auto"/>
                <w:sz w:val="20"/>
                <w:szCs w:val="20"/>
                <w:highlight w:val="none"/>
              </w:rPr>
            </w:pPr>
            <w:r>
              <w:rPr>
                <w:rFonts w:ascii="仿宋" w:hAnsi="仿宋" w:eastAsia="仿宋" w:cs="仿宋"/>
                <w:color w:val="auto"/>
                <w:spacing w:val="9"/>
                <w:sz w:val="20"/>
                <w:szCs w:val="20"/>
                <w:highlight w:val="none"/>
              </w:rPr>
              <w:t>③信用记录的查询：由资格审查小组通过上述网</w:t>
            </w:r>
            <w:r>
              <w:rPr>
                <w:rFonts w:ascii="仿宋" w:hAnsi="仿宋" w:eastAsia="仿宋" w:cs="仿宋"/>
                <w:color w:val="auto"/>
                <w:spacing w:val="8"/>
                <w:sz w:val="20"/>
                <w:szCs w:val="20"/>
                <w:highlight w:val="none"/>
              </w:rPr>
              <w:t>站查询</w:t>
            </w:r>
            <w:r>
              <w:rPr>
                <w:rFonts w:ascii="仿宋" w:hAnsi="仿宋" w:eastAsia="仿宋" w:cs="仿宋"/>
                <w:color w:val="auto"/>
                <w:spacing w:val="7"/>
                <w:sz w:val="20"/>
                <w:szCs w:val="20"/>
                <w:highlight w:val="none"/>
              </w:rPr>
              <w:t>并打印</w:t>
            </w:r>
            <w:r>
              <w:rPr>
                <w:rFonts w:hint="eastAsia" w:ascii="仿宋" w:hAnsi="仿宋" w:eastAsia="仿宋" w:cs="仿宋"/>
                <w:color w:val="auto"/>
                <w:spacing w:val="7"/>
                <w:sz w:val="20"/>
                <w:szCs w:val="20"/>
                <w:highlight w:val="none"/>
                <w:lang w:eastAsia="zh-CN"/>
              </w:rPr>
              <w:t>响应人</w:t>
            </w:r>
            <w:r>
              <w:rPr>
                <w:rFonts w:ascii="仿宋" w:hAnsi="仿宋" w:eastAsia="仿宋" w:cs="仿宋"/>
                <w:color w:val="auto"/>
                <w:spacing w:val="7"/>
                <w:sz w:val="20"/>
                <w:szCs w:val="20"/>
                <w:highlight w:val="none"/>
              </w:rPr>
              <w:t>的信用记录。</w:t>
            </w:r>
          </w:p>
          <w:p w14:paraId="423FF312">
            <w:pPr>
              <w:spacing w:before="252" w:line="415" w:lineRule="auto"/>
              <w:ind w:left="118" w:right="103" w:hanging="8"/>
              <w:rPr>
                <w:rFonts w:ascii="仿宋" w:hAnsi="仿宋" w:eastAsia="仿宋" w:cs="仿宋"/>
                <w:color w:val="auto"/>
                <w:sz w:val="20"/>
                <w:szCs w:val="20"/>
                <w:highlight w:val="none"/>
              </w:rPr>
            </w:pPr>
            <w:r>
              <w:rPr>
                <w:rFonts w:ascii="仿宋" w:hAnsi="仿宋" w:eastAsia="仿宋" w:cs="仿宋"/>
                <w:color w:val="auto"/>
                <w:spacing w:val="8"/>
                <w:sz w:val="20"/>
                <w:szCs w:val="20"/>
                <w:highlight w:val="none"/>
              </w:rPr>
              <w:t>④经查询，</w:t>
            </w:r>
            <w:r>
              <w:rPr>
                <w:rFonts w:hint="eastAsia" w:ascii="仿宋" w:hAnsi="仿宋" w:eastAsia="仿宋" w:cs="仿宋"/>
                <w:color w:val="auto"/>
                <w:spacing w:val="8"/>
                <w:sz w:val="20"/>
                <w:szCs w:val="20"/>
                <w:highlight w:val="none"/>
                <w:lang w:eastAsia="zh-CN"/>
              </w:rPr>
              <w:t>响应人</w:t>
            </w:r>
            <w:r>
              <w:rPr>
                <w:rFonts w:ascii="仿宋" w:hAnsi="仿宋" w:eastAsia="仿宋" w:cs="仿宋"/>
                <w:color w:val="auto"/>
                <w:spacing w:val="8"/>
                <w:sz w:val="20"/>
                <w:szCs w:val="20"/>
                <w:highlight w:val="none"/>
              </w:rPr>
              <w:t>参加本项目采购活动(</w:t>
            </w:r>
            <w:r>
              <w:rPr>
                <w:rFonts w:hint="eastAsia" w:ascii="仿宋" w:hAnsi="仿宋" w:eastAsia="仿宋" w:cs="仿宋"/>
                <w:color w:val="auto"/>
                <w:spacing w:val="8"/>
                <w:sz w:val="20"/>
                <w:szCs w:val="20"/>
                <w:highlight w:val="none"/>
                <w:lang w:eastAsia="zh-CN"/>
              </w:rPr>
              <w:t>响应截止时间</w:t>
            </w:r>
            <w:r>
              <w:rPr>
                <w:rFonts w:ascii="仿宋" w:hAnsi="仿宋" w:eastAsia="仿宋" w:cs="仿宋"/>
                <w:color w:val="auto"/>
                <w:spacing w:val="8"/>
                <w:sz w:val="20"/>
                <w:szCs w:val="20"/>
                <w:highlight w:val="none"/>
              </w:rPr>
              <w:t>)前三年内被列入失信被执行人名单、重大税收违法案件当事人名单、政府采购严重违法失信行为记录名单及其他重大违法记录且相关信用惩戒期限未满的，其资格审</w:t>
            </w:r>
            <w:r>
              <w:rPr>
                <w:rFonts w:ascii="仿宋" w:hAnsi="仿宋" w:eastAsia="仿宋" w:cs="仿宋"/>
                <w:color w:val="auto"/>
                <w:spacing w:val="4"/>
                <w:sz w:val="20"/>
                <w:szCs w:val="20"/>
                <w:highlight w:val="none"/>
              </w:rPr>
              <w:t>查不合格。</w:t>
            </w:r>
          </w:p>
        </w:tc>
        <w:tc>
          <w:tcPr>
            <w:tcW w:w="1392" w:type="dxa"/>
            <w:vAlign w:val="top"/>
          </w:tcPr>
          <w:p w14:paraId="7D63E7B1">
            <w:pPr>
              <w:rPr>
                <w:rFonts w:ascii="Arial"/>
                <w:color w:val="auto"/>
                <w:sz w:val="21"/>
                <w:highlight w:val="none"/>
              </w:rPr>
            </w:pPr>
          </w:p>
        </w:tc>
        <w:tc>
          <w:tcPr>
            <w:tcW w:w="1171" w:type="dxa"/>
            <w:vAlign w:val="top"/>
          </w:tcPr>
          <w:p w14:paraId="5B41E267">
            <w:pPr>
              <w:rPr>
                <w:rFonts w:ascii="Arial"/>
                <w:color w:val="auto"/>
                <w:sz w:val="21"/>
                <w:highlight w:val="none"/>
              </w:rPr>
            </w:pPr>
          </w:p>
        </w:tc>
      </w:tr>
      <w:tr w14:paraId="7742C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2" w:hRule="atLeast"/>
        </w:trPr>
        <w:tc>
          <w:tcPr>
            <w:tcW w:w="749" w:type="dxa"/>
            <w:vAlign w:val="top"/>
          </w:tcPr>
          <w:p w14:paraId="0EB7FF42">
            <w:pPr>
              <w:spacing w:line="292" w:lineRule="auto"/>
              <w:rPr>
                <w:rFonts w:ascii="Arial"/>
                <w:color w:val="auto"/>
                <w:sz w:val="21"/>
                <w:highlight w:val="none"/>
              </w:rPr>
            </w:pPr>
          </w:p>
          <w:p w14:paraId="21515F61">
            <w:pPr>
              <w:spacing w:line="293" w:lineRule="auto"/>
              <w:rPr>
                <w:rFonts w:ascii="Arial"/>
                <w:color w:val="auto"/>
                <w:sz w:val="21"/>
                <w:highlight w:val="none"/>
              </w:rPr>
            </w:pPr>
          </w:p>
          <w:p w14:paraId="70B0C2F2">
            <w:pPr>
              <w:spacing w:before="65" w:line="271" w:lineRule="exact"/>
              <w:ind w:left="327"/>
              <w:rPr>
                <w:rFonts w:ascii="仿宋" w:hAnsi="仿宋" w:eastAsia="仿宋" w:cs="仿宋"/>
                <w:color w:val="auto"/>
                <w:sz w:val="20"/>
                <w:szCs w:val="20"/>
                <w:highlight w:val="none"/>
              </w:rPr>
            </w:pPr>
            <w:r>
              <w:rPr>
                <w:rFonts w:ascii="仿宋" w:hAnsi="仿宋" w:eastAsia="仿宋" w:cs="仿宋"/>
                <w:color w:val="auto"/>
                <w:position w:val="1"/>
                <w:sz w:val="20"/>
                <w:szCs w:val="20"/>
                <w:highlight w:val="none"/>
              </w:rPr>
              <w:t>9</w:t>
            </w:r>
          </w:p>
        </w:tc>
        <w:tc>
          <w:tcPr>
            <w:tcW w:w="1137" w:type="dxa"/>
            <w:vAlign w:val="top"/>
          </w:tcPr>
          <w:p w14:paraId="5D35C805">
            <w:pPr>
              <w:spacing w:line="334" w:lineRule="auto"/>
              <w:rPr>
                <w:rFonts w:ascii="Arial"/>
                <w:color w:val="auto"/>
                <w:sz w:val="21"/>
                <w:highlight w:val="none"/>
              </w:rPr>
            </w:pPr>
          </w:p>
          <w:p w14:paraId="729A81A2">
            <w:pPr>
              <w:spacing w:before="65" w:line="464" w:lineRule="auto"/>
              <w:ind w:left="135" w:right="109" w:hanging="8"/>
              <w:rPr>
                <w:rFonts w:ascii="仿宋" w:hAnsi="仿宋" w:eastAsia="仿宋" w:cs="仿宋"/>
                <w:color w:val="auto"/>
                <w:sz w:val="20"/>
                <w:szCs w:val="20"/>
                <w:highlight w:val="none"/>
              </w:rPr>
            </w:pPr>
            <w:r>
              <w:rPr>
                <w:rFonts w:ascii="仿宋" w:hAnsi="仿宋" w:eastAsia="仿宋" w:cs="仿宋"/>
                <w:color w:val="auto"/>
                <w:spacing w:val="23"/>
                <w:sz w:val="20"/>
                <w:szCs w:val="20"/>
                <w:highlight w:val="none"/>
              </w:rPr>
              <w:t>资格承诺</w:t>
            </w:r>
            <w:r>
              <w:rPr>
                <w:rFonts w:ascii="仿宋" w:hAnsi="仿宋" w:eastAsia="仿宋" w:cs="仿宋"/>
                <w:color w:val="auto"/>
                <w:sz w:val="20"/>
                <w:szCs w:val="20"/>
                <w:highlight w:val="none"/>
              </w:rPr>
              <w:t>函</w:t>
            </w:r>
          </w:p>
        </w:tc>
        <w:tc>
          <w:tcPr>
            <w:tcW w:w="5235" w:type="dxa"/>
            <w:vAlign w:val="top"/>
          </w:tcPr>
          <w:p w14:paraId="7D4B3FE3">
            <w:pPr>
              <w:spacing w:before="104" w:line="230" w:lineRule="auto"/>
              <w:ind w:left="111"/>
              <w:rPr>
                <w:rFonts w:ascii="仿宋" w:hAnsi="仿宋" w:eastAsia="仿宋" w:cs="仿宋"/>
                <w:color w:val="auto"/>
                <w:sz w:val="20"/>
                <w:szCs w:val="20"/>
                <w:highlight w:val="none"/>
              </w:rPr>
            </w:pPr>
            <w:r>
              <w:rPr>
                <w:rFonts w:ascii="仿宋" w:hAnsi="仿宋" w:eastAsia="仿宋" w:cs="仿宋"/>
                <w:color w:val="auto"/>
                <w:spacing w:val="8"/>
                <w:sz w:val="20"/>
                <w:szCs w:val="20"/>
                <w:highlight w:val="none"/>
              </w:rPr>
              <w:t>①本采购包不允许供应商采用资格承诺制。</w:t>
            </w:r>
          </w:p>
          <w:p w14:paraId="0FC1961B">
            <w:pPr>
              <w:spacing w:before="249" w:line="346" w:lineRule="auto"/>
              <w:ind w:left="118" w:right="107" w:hanging="8"/>
              <w:rPr>
                <w:rFonts w:ascii="仿宋" w:hAnsi="仿宋" w:eastAsia="仿宋" w:cs="仿宋"/>
                <w:color w:val="auto"/>
                <w:sz w:val="20"/>
                <w:szCs w:val="20"/>
                <w:highlight w:val="none"/>
              </w:rPr>
            </w:pPr>
            <w:r>
              <w:rPr>
                <w:rFonts w:ascii="仿宋" w:hAnsi="仿宋" w:eastAsia="仿宋" w:cs="仿宋"/>
                <w:color w:val="auto"/>
                <w:spacing w:val="9"/>
                <w:sz w:val="20"/>
                <w:szCs w:val="20"/>
                <w:highlight w:val="none"/>
              </w:rPr>
              <w:t>②采购项目有特殊资格要求的，供应商还应</w:t>
            </w:r>
            <w:r>
              <w:rPr>
                <w:rFonts w:ascii="仿宋" w:hAnsi="仿宋" w:eastAsia="仿宋" w:cs="仿宋"/>
                <w:color w:val="auto"/>
                <w:spacing w:val="8"/>
                <w:sz w:val="20"/>
                <w:szCs w:val="20"/>
                <w:highlight w:val="none"/>
              </w:rPr>
              <w:t>按要求提供</w:t>
            </w:r>
            <w:r>
              <w:rPr>
                <w:rFonts w:ascii="仿宋" w:hAnsi="仿宋" w:eastAsia="仿宋" w:cs="仿宋"/>
                <w:color w:val="auto"/>
                <w:spacing w:val="6"/>
                <w:sz w:val="20"/>
                <w:szCs w:val="20"/>
                <w:highlight w:val="none"/>
              </w:rPr>
              <w:t>相应的证明材料。</w:t>
            </w:r>
          </w:p>
        </w:tc>
        <w:tc>
          <w:tcPr>
            <w:tcW w:w="1392" w:type="dxa"/>
            <w:vAlign w:val="top"/>
          </w:tcPr>
          <w:p w14:paraId="6DD440DA">
            <w:pPr>
              <w:rPr>
                <w:rFonts w:ascii="Arial"/>
                <w:color w:val="auto"/>
                <w:sz w:val="21"/>
                <w:highlight w:val="none"/>
              </w:rPr>
            </w:pPr>
          </w:p>
        </w:tc>
        <w:tc>
          <w:tcPr>
            <w:tcW w:w="1171" w:type="dxa"/>
            <w:vAlign w:val="top"/>
          </w:tcPr>
          <w:p w14:paraId="1F0E74CF">
            <w:pPr>
              <w:rPr>
                <w:rFonts w:ascii="Arial"/>
                <w:color w:val="auto"/>
                <w:sz w:val="21"/>
                <w:highlight w:val="none"/>
              </w:rPr>
            </w:pPr>
          </w:p>
        </w:tc>
      </w:tr>
      <w:tr w14:paraId="40205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5" w:hRule="atLeast"/>
        </w:trPr>
        <w:tc>
          <w:tcPr>
            <w:tcW w:w="749" w:type="dxa"/>
            <w:vAlign w:val="top"/>
          </w:tcPr>
          <w:p w14:paraId="5E5CEEDF">
            <w:pPr>
              <w:spacing w:line="276" w:lineRule="auto"/>
              <w:rPr>
                <w:rFonts w:ascii="Arial"/>
                <w:color w:val="auto"/>
                <w:sz w:val="21"/>
                <w:highlight w:val="none"/>
              </w:rPr>
            </w:pPr>
          </w:p>
          <w:p w14:paraId="62DFB1E7">
            <w:pPr>
              <w:spacing w:line="276" w:lineRule="auto"/>
              <w:rPr>
                <w:rFonts w:ascii="Arial"/>
                <w:color w:val="auto"/>
                <w:sz w:val="21"/>
                <w:highlight w:val="none"/>
              </w:rPr>
            </w:pPr>
          </w:p>
          <w:p w14:paraId="1AD4E23F">
            <w:pPr>
              <w:spacing w:before="65" w:line="270" w:lineRule="exact"/>
              <w:ind w:left="289"/>
              <w:rPr>
                <w:rFonts w:ascii="仿宋" w:hAnsi="仿宋" w:eastAsia="仿宋" w:cs="仿宋"/>
                <w:color w:val="auto"/>
                <w:sz w:val="20"/>
                <w:szCs w:val="20"/>
                <w:highlight w:val="none"/>
              </w:rPr>
            </w:pPr>
            <w:r>
              <w:rPr>
                <w:rFonts w:ascii="仿宋" w:hAnsi="仿宋" w:eastAsia="仿宋" w:cs="仿宋"/>
                <w:color w:val="auto"/>
                <w:spacing w:val="-7"/>
                <w:position w:val="1"/>
                <w:sz w:val="20"/>
                <w:szCs w:val="20"/>
                <w:highlight w:val="none"/>
              </w:rPr>
              <w:t>10</w:t>
            </w:r>
          </w:p>
        </w:tc>
        <w:tc>
          <w:tcPr>
            <w:tcW w:w="1137" w:type="dxa"/>
            <w:vAlign w:val="top"/>
          </w:tcPr>
          <w:p w14:paraId="3E1A977C">
            <w:pPr>
              <w:spacing w:line="302" w:lineRule="auto"/>
              <w:rPr>
                <w:rFonts w:ascii="Arial"/>
                <w:color w:val="auto"/>
                <w:sz w:val="21"/>
                <w:highlight w:val="none"/>
              </w:rPr>
            </w:pPr>
          </w:p>
          <w:p w14:paraId="4FEBE4B8">
            <w:pPr>
              <w:spacing w:before="65" w:line="466" w:lineRule="auto"/>
              <w:ind w:left="116" w:right="109"/>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26"/>
                <w:sz w:val="20"/>
                <w:szCs w:val="20"/>
                <w:highlight w:val="none"/>
                <w:lang w:eastAsia="zh-CN"/>
              </w:rPr>
              <w:t>磋商保证金</w:t>
            </w:r>
          </w:p>
        </w:tc>
        <w:tc>
          <w:tcPr>
            <w:tcW w:w="5235" w:type="dxa"/>
            <w:vAlign w:val="top"/>
          </w:tcPr>
          <w:p w14:paraId="56BFE10D">
            <w:pPr>
              <w:spacing w:before="104" w:line="229" w:lineRule="auto"/>
              <w:ind w:left="117"/>
              <w:rPr>
                <w:rFonts w:ascii="仿宋" w:hAnsi="仿宋" w:eastAsia="仿宋" w:cs="仿宋"/>
                <w:color w:val="auto"/>
                <w:sz w:val="20"/>
                <w:szCs w:val="20"/>
                <w:highlight w:val="none"/>
              </w:rPr>
            </w:pPr>
            <w:r>
              <w:rPr>
                <w:rFonts w:hint="eastAsia" w:ascii="仿宋" w:hAnsi="仿宋" w:eastAsia="仿宋" w:cs="仿宋"/>
                <w:color w:val="auto"/>
                <w:spacing w:val="8"/>
                <w:sz w:val="20"/>
                <w:szCs w:val="20"/>
                <w:highlight w:val="none"/>
                <w:lang w:eastAsia="zh-CN"/>
              </w:rPr>
              <w:t>磋商保证金</w:t>
            </w:r>
            <w:r>
              <w:rPr>
                <w:rFonts w:ascii="仿宋" w:hAnsi="仿宋" w:eastAsia="仿宋" w:cs="仿宋"/>
                <w:color w:val="auto"/>
                <w:spacing w:val="8"/>
                <w:sz w:val="20"/>
                <w:szCs w:val="20"/>
                <w:highlight w:val="none"/>
              </w:rPr>
              <w:t>缴纳凭证</w:t>
            </w:r>
          </w:p>
        </w:tc>
        <w:tc>
          <w:tcPr>
            <w:tcW w:w="1392" w:type="dxa"/>
            <w:vAlign w:val="top"/>
          </w:tcPr>
          <w:p w14:paraId="1FF431B8">
            <w:pPr>
              <w:rPr>
                <w:rFonts w:ascii="Arial"/>
                <w:color w:val="auto"/>
                <w:sz w:val="21"/>
                <w:highlight w:val="none"/>
              </w:rPr>
            </w:pPr>
          </w:p>
        </w:tc>
        <w:tc>
          <w:tcPr>
            <w:tcW w:w="1171" w:type="dxa"/>
            <w:vAlign w:val="top"/>
          </w:tcPr>
          <w:p w14:paraId="6F54BB06">
            <w:pPr>
              <w:rPr>
                <w:rFonts w:ascii="Arial"/>
                <w:color w:val="auto"/>
                <w:sz w:val="21"/>
                <w:highlight w:val="none"/>
              </w:rPr>
            </w:pPr>
          </w:p>
        </w:tc>
      </w:tr>
    </w:tbl>
    <w:p w14:paraId="37CEA56A">
      <w:pPr>
        <w:pStyle w:val="6"/>
        <w:rPr>
          <w:color w:val="auto"/>
          <w:highlight w:val="none"/>
        </w:rPr>
      </w:pPr>
    </w:p>
    <w:p w14:paraId="6922D5B5">
      <w:pPr>
        <w:spacing w:line="240" w:lineRule="auto"/>
        <w:rPr>
          <w:rFonts w:ascii="Arial"/>
          <w:color w:val="auto"/>
          <w:sz w:val="2"/>
          <w:highlight w:val="none"/>
        </w:rPr>
      </w:pPr>
      <w:r>
        <w:rPr>
          <w:rFonts w:ascii="Arial"/>
          <w:color w:val="auto"/>
          <w:sz w:val="2"/>
          <w:highlight w:val="none"/>
        </w:rPr>
        <w:br w:type="page"/>
      </w:r>
    </w:p>
    <w:p w14:paraId="67E14436">
      <w:pPr>
        <w:spacing w:line="91" w:lineRule="auto"/>
        <w:rPr>
          <w:rFonts w:ascii="Arial"/>
          <w:color w:val="auto"/>
          <w:sz w:val="2"/>
          <w:highlight w:val="none"/>
        </w:rPr>
      </w:pPr>
    </w:p>
    <w:tbl>
      <w:tblPr>
        <w:tblStyle w:val="13"/>
        <w:tblW w:w="96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9"/>
        <w:gridCol w:w="6372"/>
        <w:gridCol w:w="2563"/>
      </w:tblGrid>
      <w:tr w14:paraId="758DAD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9684" w:type="dxa"/>
            <w:gridSpan w:val="3"/>
            <w:vAlign w:val="top"/>
          </w:tcPr>
          <w:p w14:paraId="327BE029">
            <w:pPr>
              <w:spacing w:before="224" w:line="230" w:lineRule="auto"/>
              <w:ind w:left="4434"/>
              <w:rPr>
                <w:rFonts w:ascii="仿宋" w:hAnsi="仿宋" w:eastAsia="仿宋" w:cs="仿宋"/>
                <w:color w:val="auto"/>
                <w:sz w:val="20"/>
                <w:szCs w:val="20"/>
                <w:highlight w:val="none"/>
              </w:rPr>
            </w:pPr>
            <w:r>
              <w:rPr>
                <w:rFonts w:ascii="仿宋" w:hAnsi="仿宋" w:eastAsia="仿宋" w:cs="仿宋"/>
                <w:b/>
                <w:bCs/>
                <w:color w:val="auto"/>
                <w:spacing w:val="4"/>
                <w:sz w:val="20"/>
                <w:szCs w:val="20"/>
                <w:highlight w:val="none"/>
              </w:rPr>
              <w:t>其他情形</w:t>
            </w:r>
          </w:p>
        </w:tc>
      </w:tr>
      <w:tr w14:paraId="3737F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121" w:type="dxa"/>
            <w:gridSpan w:val="2"/>
            <w:vAlign w:val="top"/>
          </w:tcPr>
          <w:p w14:paraId="03BC46E1">
            <w:pPr>
              <w:spacing w:before="101" w:line="231" w:lineRule="auto"/>
              <w:ind w:left="3161"/>
              <w:rPr>
                <w:rFonts w:ascii="仿宋" w:hAnsi="仿宋" w:eastAsia="仿宋" w:cs="仿宋"/>
                <w:color w:val="auto"/>
                <w:sz w:val="20"/>
                <w:szCs w:val="20"/>
                <w:highlight w:val="none"/>
              </w:rPr>
            </w:pPr>
            <w:r>
              <w:rPr>
                <w:rFonts w:ascii="仿宋" w:hAnsi="仿宋" w:eastAsia="仿宋" w:cs="仿宋"/>
                <w:b/>
                <w:bCs/>
                <w:color w:val="auto"/>
                <w:spacing w:val="2"/>
                <w:sz w:val="20"/>
                <w:szCs w:val="20"/>
                <w:highlight w:val="none"/>
              </w:rPr>
              <w:t>资格要求</w:t>
            </w:r>
          </w:p>
        </w:tc>
        <w:tc>
          <w:tcPr>
            <w:tcW w:w="2563" w:type="dxa"/>
            <w:vAlign w:val="top"/>
          </w:tcPr>
          <w:p w14:paraId="39525496">
            <w:pPr>
              <w:spacing w:before="222" w:line="229" w:lineRule="auto"/>
              <w:ind w:left="660"/>
              <w:rPr>
                <w:rFonts w:ascii="仿宋" w:hAnsi="仿宋" w:eastAsia="仿宋" w:cs="仿宋"/>
                <w:color w:val="auto"/>
                <w:sz w:val="20"/>
                <w:szCs w:val="20"/>
                <w:highlight w:val="none"/>
              </w:rPr>
            </w:pPr>
            <w:r>
              <w:rPr>
                <w:rFonts w:ascii="仿宋" w:hAnsi="仿宋" w:eastAsia="仿宋" w:cs="仿宋"/>
                <w:b/>
                <w:bCs/>
                <w:color w:val="auto"/>
                <w:spacing w:val="5"/>
                <w:sz w:val="20"/>
                <w:szCs w:val="20"/>
                <w:highlight w:val="none"/>
              </w:rPr>
              <w:t>是否符合要求</w:t>
            </w:r>
          </w:p>
        </w:tc>
      </w:tr>
      <w:tr w14:paraId="26618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49" w:type="dxa"/>
            <w:vAlign w:val="top"/>
          </w:tcPr>
          <w:p w14:paraId="3DB2AF64">
            <w:pPr>
              <w:spacing w:before="147" w:line="272" w:lineRule="exact"/>
              <w:ind w:left="289"/>
              <w:rPr>
                <w:rFonts w:ascii="仿宋" w:hAnsi="仿宋" w:eastAsia="仿宋" w:cs="仿宋"/>
                <w:color w:val="auto"/>
                <w:sz w:val="20"/>
                <w:szCs w:val="20"/>
                <w:highlight w:val="none"/>
              </w:rPr>
            </w:pPr>
            <w:r>
              <w:rPr>
                <w:rFonts w:ascii="仿宋" w:hAnsi="仿宋" w:eastAsia="仿宋" w:cs="仿宋"/>
                <w:color w:val="auto"/>
                <w:spacing w:val="-7"/>
                <w:position w:val="1"/>
                <w:sz w:val="20"/>
                <w:szCs w:val="20"/>
                <w:highlight w:val="none"/>
              </w:rPr>
              <w:t>11</w:t>
            </w:r>
          </w:p>
        </w:tc>
        <w:tc>
          <w:tcPr>
            <w:tcW w:w="6372" w:type="dxa"/>
            <w:vAlign w:val="top"/>
          </w:tcPr>
          <w:p w14:paraId="753F2490">
            <w:pPr>
              <w:spacing w:before="101" w:line="228" w:lineRule="auto"/>
              <w:ind w:left="118"/>
              <w:rPr>
                <w:rFonts w:ascii="仿宋" w:hAnsi="仿宋" w:eastAsia="仿宋" w:cs="仿宋"/>
                <w:color w:val="auto"/>
                <w:sz w:val="20"/>
                <w:szCs w:val="20"/>
                <w:highlight w:val="none"/>
              </w:rPr>
            </w:pPr>
            <w:r>
              <w:rPr>
                <w:rFonts w:ascii="仿宋" w:hAnsi="仿宋" w:eastAsia="仿宋" w:cs="仿宋"/>
                <w:color w:val="auto"/>
                <w:spacing w:val="8"/>
                <w:sz w:val="20"/>
                <w:szCs w:val="20"/>
                <w:highlight w:val="none"/>
              </w:rPr>
              <w:t>是否存在违反</w:t>
            </w:r>
            <w:r>
              <w:rPr>
                <w:rFonts w:hint="eastAsia" w:ascii="仿宋" w:hAnsi="仿宋" w:eastAsia="仿宋" w:cs="仿宋"/>
                <w:color w:val="auto"/>
                <w:spacing w:val="8"/>
                <w:sz w:val="20"/>
                <w:szCs w:val="20"/>
                <w:highlight w:val="none"/>
                <w:lang w:eastAsia="zh-CN"/>
              </w:rPr>
              <w:t>竞争性磋商文件</w:t>
            </w:r>
            <w:r>
              <w:rPr>
                <w:rFonts w:ascii="仿宋" w:hAnsi="仿宋" w:eastAsia="仿宋" w:cs="仿宋"/>
                <w:color w:val="auto"/>
                <w:spacing w:val="8"/>
                <w:sz w:val="20"/>
                <w:szCs w:val="20"/>
                <w:highlight w:val="none"/>
              </w:rPr>
              <w:t>中载明“</w:t>
            </w:r>
            <w:r>
              <w:rPr>
                <w:rFonts w:hint="eastAsia" w:ascii="仿宋" w:hAnsi="仿宋" w:eastAsia="仿宋" w:cs="仿宋"/>
                <w:color w:val="auto"/>
                <w:spacing w:val="8"/>
                <w:sz w:val="20"/>
                <w:szCs w:val="20"/>
                <w:highlight w:val="none"/>
                <w:lang w:eastAsia="zh-CN"/>
              </w:rPr>
              <w:t>响应无效</w:t>
            </w:r>
            <w:r>
              <w:rPr>
                <w:rFonts w:ascii="仿宋" w:hAnsi="仿宋" w:eastAsia="仿宋" w:cs="仿宋"/>
                <w:color w:val="auto"/>
                <w:spacing w:val="-70"/>
                <w:sz w:val="20"/>
                <w:szCs w:val="20"/>
                <w:highlight w:val="none"/>
              </w:rPr>
              <w:t xml:space="preserve"> </w:t>
            </w:r>
            <w:r>
              <w:rPr>
                <w:rFonts w:ascii="仿宋" w:hAnsi="仿宋" w:eastAsia="仿宋" w:cs="仿宋"/>
                <w:color w:val="auto"/>
                <w:spacing w:val="8"/>
                <w:sz w:val="20"/>
                <w:szCs w:val="20"/>
                <w:highlight w:val="none"/>
              </w:rPr>
              <w:t>”</w:t>
            </w:r>
            <w:r>
              <w:rPr>
                <w:rFonts w:ascii="仿宋" w:hAnsi="仿宋" w:eastAsia="仿宋" w:cs="仿宋"/>
                <w:color w:val="auto"/>
                <w:spacing w:val="7"/>
                <w:sz w:val="20"/>
                <w:szCs w:val="20"/>
                <w:highlight w:val="none"/>
              </w:rPr>
              <w:t>条款的规定；</w:t>
            </w:r>
          </w:p>
        </w:tc>
        <w:tc>
          <w:tcPr>
            <w:tcW w:w="2563" w:type="dxa"/>
            <w:vAlign w:val="top"/>
          </w:tcPr>
          <w:p w14:paraId="3B4F6048">
            <w:pPr>
              <w:rPr>
                <w:rFonts w:ascii="Arial"/>
                <w:color w:val="auto"/>
                <w:sz w:val="21"/>
                <w:highlight w:val="none"/>
              </w:rPr>
            </w:pPr>
          </w:p>
        </w:tc>
      </w:tr>
      <w:tr w14:paraId="64391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749" w:type="dxa"/>
            <w:vAlign w:val="top"/>
          </w:tcPr>
          <w:p w14:paraId="37ED5EBA">
            <w:pPr>
              <w:spacing w:before="149" w:line="272" w:lineRule="exact"/>
              <w:ind w:left="289"/>
              <w:rPr>
                <w:rFonts w:ascii="仿宋" w:hAnsi="仿宋" w:eastAsia="仿宋" w:cs="仿宋"/>
                <w:color w:val="auto"/>
                <w:sz w:val="20"/>
                <w:szCs w:val="20"/>
                <w:highlight w:val="none"/>
              </w:rPr>
            </w:pPr>
            <w:r>
              <w:rPr>
                <w:rFonts w:ascii="仿宋" w:hAnsi="仿宋" w:eastAsia="仿宋" w:cs="仿宋"/>
                <w:color w:val="auto"/>
                <w:spacing w:val="-7"/>
                <w:position w:val="1"/>
                <w:sz w:val="20"/>
                <w:szCs w:val="20"/>
                <w:highlight w:val="none"/>
              </w:rPr>
              <w:t>12</w:t>
            </w:r>
          </w:p>
        </w:tc>
        <w:tc>
          <w:tcPr>
            <w:tcW w:w="6372" w:type="dxa"/>
            <w:vAlign w:val="top"/>
          </w:tcPr>
          <w:p w14:paraId="51B0BD9B">
            <w:pPr>
              <w:spacing w:before="103" w:line="228" w:lineRule="auto"/>
              <w:ind w:left="118"/>
              <w:rPr>
                <w:rFonts w:ascii="仿宋" w:hAnsi="仿宋" w:eastAsia="仿宋" w:cs="仿宋"/>
                <w:color w:val="auto"/>
                <w:sz w:val="20"/>
                <w:szCs w:val="20"/>
                <w:highlight w:val="none"/>
              </w:rPr>
            </w:pPr>
            <w:r>
              <w:rPr>
                <w:rFonts w:ascii="仿宋" w:hAnsi="仿宋" w:eastAsia="仿宋" w:cs="仿宋"/>
                <w:color w:val="auto"/>
                <w:spacing w:val="8"/>
                <w:sz w:val="20"/>
                <w:szCs w:val="20"/>
                <w:highlight w:val="none"/>
              </w:rPr>
              <w:t>是否存在</w:t>
            </w:r>
            <w:r>
              <w:rPr>
                <w:rFonts w:hint="eastAsia" w:ascii="仿宋" w:hAnsi="仿宋" w:eastAsia="仿宋" w:cs="仿宋"/>
                <w:color w:val="auto"/>
                <w:spacing w:val="8"/>
                <w:sz w:val="20"/>
                <w:szCs w:val="20"/>
                <w:highlight w:val="none"/>
                <w:lang w:eastAsia="zh-CN"/>
              </w:rPr>
              <w:t>竞争性磋商文件</w:t>
            </w:r>
            <w:r>
              <w:rPr>
                <w:rFonts w:ascii="仿宋" w:hAnsi="仿宋" w:eastAsia="仿宋" w:cs="仿宋"/>
                <w:color w:val="auto"/>
                <w:spacing w:val="8"/>
                <w:sz w:val="20"/>
                <w:szCs w:val="20"/>
                <w:highlight w:val="none"/>
              </w:rPr>
              <w:t>第三章规定的</w:t>
            </w:r>
            <w:r>
              <w:rPr>
                <w:rFonts w:hint="eastAsia" w:ascii="仿宋" w:hAnsi="仿宋" w:eastAsia="仿宋" w:cs="仿宋"/>
                <w:color w:val="auto"/>
                <w:spacing w:val="8"/>
                <w:sz w:val="20"/>
                <w:szCs w:val="20"/>
                <w:highlight w:val="none"/>
                <w:lang w:eastAsia="zh-CN"/>
              </w:rPr>
              <w:t>响应无效</w:t>
            </w:r>
            <w:r>
              <w:rPr>
                <w:rFonts w:ascii="仿宋" w:hAnsi="仿宋" w:eastAsia="仿宋" w:cs="仿宋"/>
                <w:color w:val="auto"/>
                <w:spacing w:val="8"/>
                <w:sz w:val="20"/>
                <w:szCs w:val="20"/>
                <w:highlight w:val="none"/>
              </w:rPr>
              <w:t>情形；</w:t>
            </w:r>
          </w:p>
        </w:tc>
        <w:tc>
          <w:tcPr>
            <w:tcW w:w="2563" w:type="dxa"/>
            <w:vAlign w:val="top"/>
          </w:tcPr>
          <w:p w14:paraId="04D745B9">
            <w:pPr>
              <w:rPr>
                <w:rFonts w:ascii="Arial"/>
                <w:color w:val="auto"/>
                <w:sz w:val="21"/>
                <w:highlight w:val="none"/>
              </w:rPr>
            </w:pPr>
          </w:p>
        </w:tc>
      </w:tr>
      <w:tr w14:paraId="788B7F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8" w:hRule="atLeast"/>
        </w:trPr>
        <w:tc>
          <w:tcPr>
            <w:tcW w:w="749" w:type="dxa"/>
            <w:vAlign w:val="top"/>
          </w:tcPr>
          <w:p w14:paraId="1B132191">
            <w:pPr>
              <w:spacing w:line="331" w:lineRule="auto"/>
              <w:rPr>
                <w:rFonts w:ascii="Arial"/>
                <w:color w:val="auto"/>
                <w:sz w:val="21"/>
                <w:highlight w:val="none"/>
              </w:rPr>
            </w:pPr>
          </w:p>
          <w:p w14:paraId="0C45AB96">
            <w:pPr>
              <w:spacing w:before="65" w:line="270" w:lineRule="exact"/>
              <w:ind w:left="289"/>
              <w:rPr>
                <w:rFonts w:ascii="仿宋" w:hAnsi="仿宋" w:eastAsia="仿宋" w:cs="仿宋"/>
                <w:color w:val="auto"/>
                <w:sz w:val="20"/>
                <w:szCs w:val="20"/>
                <w:highlight w:val="none"/>
              </w:rPr>
            </w:pPr>
            <w:r>
              <w:rPr>
                <w:rFonts w:ascii="仿宋" w:hAnsi="仿宋" w:eastAsia="仿宋" w:cs="仿宋"/>
                <w:color w:val="auto"/>
                <w:spacing w:val="-7"/>
                <w:position w:val="1"/>
                <w:sz w:val="20"/>
                <w:szCs w:val="20"/>
                <w:highlight w:val="none"/>
              </w:rPr>
              <w:t>13</w:t>
            </w:r>
          </w:p>
        </w:tc>
        <w:tc>
          <w:tcPr>
            <w:tcW w:w="6372" w:type="dxa"/>
            <w:vAlign w:val="top"/>
          </w:tcPr>
          <w:p w14:paraId="3B3BC00B">
            <w:pPr>
              <w:spacing w:before="103" w:line="413" w:lineRule="auto"/>
              <w:ind w:left="140" w:right="105" w:hanging="22"/>
              <w:rPr>
                <w:rFonts w:ascii="仿宋" w:hAnsi="仿宋" w:eastAsia="仿宋" w:cs="仿宋"/>
                <w:color w:val="auto"/>
                <w:sz w:val="20"/>
                <w:szCs w:val="20"/>
                <w:highlight w:val="none"/>
              </w:rPr>
            </w:pPr>
            <w:r>
              <w:rPr>
                <w:rFonts w:ascii="仿宋" w:hAnsi="仿宋" w:eastAsia="仿宋" w:cs="仿宋"/>
                <w:color w:val="auto"/>
                <w:spacing w:val="12"/>
                <w:sz w:val="20"/>
                <w:szCs w:val="20"/>
                <w:highlight w:val="none"/>
              </w:rPr>
              <w:t>是否存在</w:t>
            </w:r>
            <w:r>
              <w:rPr>
                <w:rFonts w:hint="eastAsia" w:ascii="仿宋" w:hAnsi="仿宋" w:eastAsia="仿宋" w:cs="仿宋"/>
                <w:color w:val="auto"/>
                <w:spacing w:val="12"/>
                <w:sz w:val="20"/>
                <w:szCs w:val="20"/>
                <w:highlight w:val="none"/>
                <w:lang w:eastAsia="zh-CN"/>
              </w:rPr>
              <w:t>响应文件</w:t>
            </w:r>
            <w:r>
              <w:rPr>
                <w:rFonts w:ascii="仿宋" w:hAnsi="仿宋" w:eastAsia="仿宋" w:cs="仿宋"/>
                <w:color w:val="auto"/>
                <w:spacing w:val="12"/>
                <w:sz w:val="20"/>
                <w:szCs w:val="20"/>
                <w:highlight w:val="none"/>
              </w:rPr>
              <w:t>对</w:t>
            </w:r>
            <w:r>
              <w:rPr>
                <w:rFonts w:hint="eastAsia" w:ascii="仿宋" w:hAnsi="仿宋" w:eastAsia="仿宋" w:cs="仿宋"/>
                <w:color w:val="auto"/>
                <w:spacing w:val="12"/>
                <w:sz w:val="20"/>
                <w:szCs w:val="20"/>
                <w:highlight w:val="none"/>
                <w:lang w:eastAsia="zh-CN"/>
              </w:rPr>
              <w:t>竞争性磋商文件</w:t>
            </w:r>
            <w:r>
              <w:rPr>
                <w:rFonts w:ascii="仿宋" w:hAnsi="仿宋" w:eastAsia="仿宋" w:cs="仿宋"/>
                <w:color w:val="auto"/>
                <w:spacing w:val="12"/>
                <w:sz w:val="20"/>
                <w:szCs w:val="20"/>
                <w:highlight w:val="none"/>
              </w:rPr>
              <w:t>实质性要求的响应存在</w:t>
            </w:r>
            <w:r>
              <w:rPr>
                <w:rFonts w:ascii="仿宋" w:hAnsi="仿宋" w:eastAsia="仿宋" w:cs="仿宋"/>
                <w:color w:val="auto"/>
                <w:spacing w:val="11"/>
                <w:sz w:val="20"/>
                <w:szCs w:val="20"/>
                <w:highlight w:val="none"/>
              </w:rPr>
              <w:t>重大偏离或保</w:t>
            </w:r>
            <w:r>
              <w:rPr>
                <w:rFonts w:ascii="仿宋" w:hAnsi="仿宋" w:eastAsia="仿宋" w:cs="仿宋"/>
                <w:color w:val="auto"/>
                <w:spacing w:val="-14"/>
                <w:sz w:val="20"/>
                <w:szCs w:val="20"/>
                <w:highlight w:val="none"/>
              </w:rPr>
              <w:t>留。</w:t>
            </w:r>
          </w:p>
        </w:tc>
        <w:tc>
          <w:tcPr>
            <w:tcW w:w="2563" w:type="dxa"/>
            <w:vAlign w:val="top"/>
          </w:tcPr>
          <w:p w14:paraId="63BE6091">
            <w:pPr>
              <w:rPr>
                <w:rFonts w:ascii="Arial"/>
                <w:color w:val="auto"/>
                <w:sz w:val="21"/>
                <w:highlight w:val="none"/>
              </w:rPr>
            </w:pPr>
          </w:p>
        </w:tc>
      </w:tr>
    </w:tbl>
    <w:p w14:paraId="69E83E95">
      <w:pPr>
        <w:pStyle w:val="6"/>
        <w:rPr>
          <w:color w:val="auto"/>
          <w:highlight w:val="none"/>
        </w:rPr>
      </w:pPr>
    </w:p>
    <w:p w14:paraId="1EBAD87F">
      <w:pPr>
        <w:rPr>
          <w:color w:val="auto"/>
          <w:highlight w:val="none"/>
        </w:rPr>
      </w:pPr>
      <w:r>
        <w:rPr>
          <w:color w:val="auto"/>
          <w:highlight w:val="none"/>
        </w:rPr>
        <w:br w:type="page"/>
      </w:r>
    </w:p>
    <w:p w14:paraId="2D54026F">
      <w:pPr>
        <w:pStyle w:val="6"/>
        <w:spacing w:line="287" w:lineRule="auto"/>
        <w:rPr>
          <w:color w:val="auto"/>
          <w:highlight w:val="none"/>
        </w:rPr>
      </w:pPr>
    </w:p>
    <w:p w14:paraId="28F441BC">
      <w:pPr>
        <w:pStyle w:val="6"/>
        <w:spacing w:line="287" w:lineRule="auto"/>
        <w:rPr>
          <w:color w:val="auto"/>
          <w:highlight w:val="none"/>
        </w:rPr>
      </w:pPr>
    </w:p>
    <w:p w14:paraId="33AF9A20">
      <w:pPr>
        <w:spacing w:before="91" w:line="217" w:lineRule="auto"/>
        <w:ind w:left="2920"/>
        <w:outlineLvl w:val="2"/>
        <w:rPr>
          <w:rFonts w:ascii="仿宋" w:hAnsi="仿宋" w:eastAsia="仿宋" w:cs="仿宋"/>
          <w:color w:val="auto"/>
          <w:sz w:val="28"/>
          <w:szCs w:val="28"/>
          <w:highlight w:val="none"/>
        </w:rPr>
      </w:pPr>
      <w:r>
        <w:rPr>
          <w:rFonts w:ascii="仿宋" w:hAnsi="仿宋" w:eastAsia="仿宋" w:cs="仿宋"/>
          <w:b/>
          <w:bCs/>
          <w:color w:val="auto"/>
          <w:spacing w:val="-5"/>
          <w:sz w:val="28"/>
          <w:szCs w:val="28"/>
          <w:highlight w:val="none"/>
        </w:rPr>
        <w:t>封面格式(报价部分)</w:t>
      </w:r>
    </w:p>
    <w:p w14:paraId="3A60B9F8">
      <w:pPr>
        <w:spacing w:line="196" w:lineRule="auto"/>
        <w:ind w:left="3228"/>
        <w:outlineLvl w:val="0"/>
        <w:rPr>
          <w:rFonts w:hint="eastAsia" w:ascii="仿宋" w:hAnsi="仿宋" w:eastAsia="仿宋" w:cs="仿宋"/>
          <w:color w:val="auto"/>
          <w:sz w:val="47"/>
          <w:szCs w:val="47"/>
          <w:highlight w:val="none"/>
          <w:lang w:eastAsia="zh-CN"/>
        </w:rPr>
      </w:pPr>
      <w:r>
        <w:rPr>
          <w:rFonts w:hint="eastAsia" w:ascii="仿宋" w:hAnsi="仿宋" w:eastAsia="仿宋" w:cs="仿宋"/>
          <w:b/>
          <w:bCs/>
          <w:color w:val="auto"/>
          <w:sz w:val="47"/>
          <w:szCs w:val="47"/>
          <w:highlight w:val="none"/>
          <w:lang w:eastAsia="zh-CN"/>
        </w:rPr>
        <w:t>响应文件</w:t>
      </w:r>
    </w:p>
    <w:p w14:paraId="15EEAA53">
      <w:pPr>
        <w:spacing w:line="221" w:lineRule="auto"/>
        <w:ind w:left="2726"/>
        <w:outlineLvl w:val="0"/>
        <w:rPr>
          <w:rFonts w:ascii="仿宋" w:hAnsi="仿宋" w:eastAsia="仿宋" w:cs="仿宋"/>
          <w:color w:val="auto"/>
          <w:sz w:val="47"/>
          <w:szCs w:val="47"/>
          <w:highlight w:val="none"/>
        </w:rPr>
      </w:pPr>
      <w:r>
        <w:rPr>
          <w:rFonts w:ascii="仿宋" w:hAnsi="仿宋" w:eastAsia="仿宋" w:cs="仿宋"/>
          <w:b/>
          <w:bCs/>
          <w:color w:val="auto"/>
          <w:spacing w:val="4"/>
          <w:sz w:val="47"/>
          <w:szCs w:val="47"/>
          <w:highlight w:val="none"/>
        </w:rPr>
        <w:t>（报价部分）</w:t>
      </w:r>
    </w:p>
    <w:p w14:paraId="71428682">
      <w:pPr>
        <w:pStyle w:val="6"/>
        <w:spacing w:line="283" w:lineRule="auto"/>
        <w:rPr>
          <w:color w:val="auto"/>
          <w:highlight w:val="none"/>
        </w:rPr>
      </w:pPr>
    </w:p>
    <w:p w14:paraId="56FD3928">
      <w:pPr>
        <w:pStyle w:val="6"/>
        <w:spacing w:line="284" w:lineRule="auto"/>
        <w:rPr>
          <w:color w:val="auto"/>
          <w:highlight w:val="none"/>
        </w:rPr>
      </w:pPr>
    </w:p>
    <w:p w14:paraId="7CAA0C69">
      <w:pPr>
        <w:pStyle w:val="6"/>
        <w:spacing w:line="284" w:lineRule="auto"/>
        <w:rPr>
          <w:color w:val="auto"/>
          <w:highlight w:val="none"/>
        </w:rPr>
      </w:pPr>
    </w:p>
    <w:p w14:paraId="1D1F1662">
      <w:pPr>
        <w:pStyle w:val="6"/>
        <w:spacing w:line="284" w:lineRule="auto"/>
        <w:rPr>
          <w:color w:val="auto"/>
          <w:highlight w:val="none"/>
        </w:rPr>
      </w:pPr>
    </w:p>
    <w:p w14:paraId="68A23768">
      <w:pPr>
        <w:pStyle w:val="6"/>
        <w:spacing w:line="284" w:lineRule="auto"/>
        <w:rPr>
          <w:color w:val="auto"/>
          <w:highlight w:val="none"/>
        </w:rPr>
      </w:pPr>
    </w:p>
    <w:p w14:paraId="4A78FE2D">
      <w:pPr>
        <w:spacing w:before="114" w:line="222" w:lineRule="auto"/>
        <w:ind w:left="2543"/>
        <w:outlineLvl w:val="1"/>
        <w:rPr>
          <w:rFonts w:ascii="仿宋" w:hAnsi="仿宋" w:eastAsia="仿宋" w:cs="仿宋"/>
          <w:color w:val="auto"/>
          <w:sz w:val="35"/>
          <w:szCs w:val="35"/>
          <w:highlight w:val="none"/>
        </w:rPr>
      </w:pPr>
      <w:r>
        <w:rPr>
          <w:rFonts w:ascii="仿宋" w:hAnsi="仿宋" w:eastAsia="仿宋" w:cs="仿宋"/>
          <w:b/>
          <w:bCs/>
          <w:color w:val="auto"/>
          <w:spacing w:val="6"/>
          <w:sz w:val="35"/>
          <w:szCs w:val="35"/>
          <w:highlight w:val="none"/>
        </w:rPr>
        <w:t>（填写正本或副本）</w:t>
      </w:r>
    </w:p>
    <w:p w14:paraId="1FCA5500">
      <w:pPr>
        <w:pStyle w:val="6"/>
        <w:spacing w:line="253" w:lineRule="auto"/>
        <w:rPr>
          <w:color w:val="auto"/>
          <w:highlight w:val="none"/>
        </w:rPr>
      </w:pPr>
    </w:p>
    <w:p w14:paraId="0EB9584B">
      <w:pPr>
        <w:pStyle w:val="6"/>
        <w:spacing w:line="254" w:lineRule="auto"/>
        <w:rPr>
          <w:color w:val="auto"/>
          <w:highlight w:val="none"/>
        </w:rPr>
      </w:pPr>
    </w:p>
    <w:p w14:paraId="5EB33509">
      <w:pPr>
        <w:pStyle w:val="6"/>
        <w:spacing w:line="254" w:lineRule="auto"/>
        <w:rPr>
          <w:color w:val="auto"/>
          <w:highlight w:val="none"/>
        </w:rPr>
      </w:pPr>
    </w:p>
    <w:p w14:paraId="4ACECA25">
      <w:pPr>
        <w:pStyle w:val="6"/>
        <w:spacing w:line="254" w:lineRule="auto"/>
        <w:rPr>
          <w:color w:val="auto"/>
          <w:highlight w:val="none"/>
        </w:rPr>
      </w:pPr>
    </w:p>
    <w:p w14:paraId="18C4F1CF">
      <w:pPr>
        <w:pStyle w:val="6"/>
        <w:spacing w:line="254" w:lineRule="auto"/>
        <w:rPr>
          <w:color w:val="auto"/>
          <w:highlight w:val="none"/>
        </w:rPr>
      </w:pPr>
    </w:p>
    <w:p w14:paraId="42ED7313">
      <w:pPr>
        <w:pStyle w:val="6"/>
        <w:spacing w:line="254" w:lineRule="auto"/>
        <w:rPr>
          <w:color w:val="auto"/>
          <w:highlight w:val="none"/>
        </w:rPr>
      </w:pPr>
    </w:p>
    <w:p w14:paraId="5D0B384D">
      <w:pPr>
        <w:pStyle w:val="6"/>
        <w:spacing w:line="254" w:lineRule="auto"/>
        <w:rPr>
          <w:color w:val="auto"/>
          <w:highlight w:val="none"/>
        </w:rPr>
      </w:pPr>
    </w:p>
    <w:p w14:paraId="73BB0A6C">
      <w:pPr>
        <w:pStyle w:val="6"/>
        <w:spacing w:line="254" w:lineRule="auto"/>
        <w:rPr>
          <w:color w:val="auto"/>
          <w:highlight w:val="none"/>
        </w:rPr>
      </w:pPr>
    </w:p>
    <w:p w14:paraId="6331EA86">
      <w:pPr>
        <w:pStyle w:val="6"/>
        <w:spacing w:line="254" w:lineRule="auto"/>
        <w:rPr>
          <w:color w:val="auto"/>
          <w:highlight w:val="none"/>
        </w:rPr>
      </w:pPr>
    </w:p>
    <w:p w14:paraId="4A602E44">
      <w:pPr>
        <w:pStyle w:val="6"/>
        <w:spacing w:line="254" w:lineRule="auto"/>
        <w:rPr>
          <w:color w:val="auto"/>
          <w:highlight w:val="none"/>
        </w:rPr>
      </w:pPr>
    </w:p>
    <w:p w14:paraId="64DB70FA">
      <w:pPr>
        <w:spacing w:before="91" w:line="216" w:lineRule="auto"/>
        <w:ind w:left="2198"/>
        <w:outlineLvl w:val="2"/>
        <w:rPr>
          <w:rFonts w:ascii="仿宋" w:hAnsi="仿宋" w:eastAsia="仿宋" w:cs="仿宋"/>
          <w:color w:val="auto"/>
          <w:sz w:val="28"/>
          <w:szCs w:val="28"/>
          <w:highlight w:val="none"/>
        </w:rPr>
      </w:pPr>
      <w:r>
        <w:rPr>
          <w:rFonts w:ascii="仿宋" w:hAnsi="仿宋" w:eastAsia="仿宋" w:cs="仿宋"/>
          <w:b/>
          <w:bCs/>
          <w:color w:val="auto"/>
          <w:spacing w:val="-7"/>
          <w:sz w:val="28"/>
          <w:szCs w:val="28"/>
          <w:highlight w:val="none"/>
        </w:rPr>
        <w:t>（项目名称</w:t>
      </w:r>
      <w:r>
        <w:rPr>
          <w:rFonts w:ascii="仿宋" w:hAnsi="仿宋" w:eastAsia="仿宋" w:cs="仿宋"/>
          <w:b/>
          <w:bCs/>
          <w:color w:val="auto"/>
          <w:spacing w:val="-15"/>
          <w:sz w:val="28"/>
          <w:szCs w:val="28"/>
          <w:highlight w:val="none"/>
        </w:rPr>
        <w:t>：（</w:t>
      </w:r>
      <w:r>
        <w:rPr>
          <w:rFonts w:ascii="仿宋" w:hAnsi="仿宋" w:eastAsia="仿宋" w:cs="仿宋"/>
          <w:color w:val="auto"/>
          <w:spacing w:val="-54"/>
          <w:sz w:val="28"/>
          <w:szCs w:val="28"/>
          <w:highlight w:val="none"/>
        </w:rPr>
        <w:t xml:space="preserve"> </w:t>
      </w:r>
      <w:r>
        <w:rPr>
          <w:rFonts w:ascii="仿宋" w:hAnsi="仿宋" w:eastAsia="仿宋" w:cs="仿宋"/>
          <w:b/>
          <w:bCs/>
          <w:color w:val="auto"/>
          <w:spacing w:val="-7"/>
          <w:sz w:val="28"/>
          <w:szCs w:val="28"/>
          <w:highlight w:val="none"/>
        </w:rPr>
        <w:t>由</w:t>
      </w:r>
      <w:r>
        <w:rPr>
          <w:rFonts w:hint="eastAsia" w:ascii="仿宋" w:hAnsi="仿宋" w:eastAsia="仿宋" w:cs="仿宋"/>
          <w:b/>
          <w:bCs/>
          <w:color w:val="auto"/>
          <w:spacing w:val="-7"/>
          <w:sz w:val="28"/>
          <w:szCs w:val="28"/>
          <w:highlight w:val="none"/>
          <w:lang w:eastAsia="zh-CN"/>
        </w:rPr>
        <w:t>响应人</w:t>
      </w:r>
      <w:r>
        <w:rPr>
          <w:rFonts w:ascii="仿宋" w:hAnsi="仿宋" w:eastAsia="仿宋" w:cs="仿宋"/>
          <w:b/>
          <w:bCs/>
          <w:color w:val="auto"/>
          <w:spacing w:val="-7"/>
          <w:sz w:val="28"/>
          <w:szCs w:val="28"/>
          <w:highlight w:val="none"/>
        </w:rPr>
        <w:t>填写）</w:t>
      </w:r>
    </w:p>
    <w:p w14:paraId="5956A232">
      <w:pPr>
        <w:spacing w:before="171" w:line="218" w:lineRule="auto"/>
        <w:ind w:left="2198"/>
        <w:outlineLvl w:val="2"/>
        <w:rPr>
          <w:rFonts w:ascii="仿宋" w:hAnsi="仿宋" w:eastAsia="仿宋" w:cs="仿宋"/>
          <w:color w:val="auto"/>
          <w:sz w:val="28"/>
          <w:szCs w:val="28"/>
          <w:highlight w:val="none"/>
        </w:rPr>
      </w:pPr>
      <w:r>
        <w:rPr>
          <w:rFonts w:ascii="仿宋" w:hAnsi="仿宋" w:eastAsia="仿宋" w:cs="仿宋"/>
          <w:b/>
          <w:bCs/>
          <w:color w:val="auto"/>
          <w:spacing w:val="-7"/>
          <w:sz w:val="28"/>
          <w:szCs w:val="28"/>
          <w:highlight w:val="none"/>
        </w:rPr>
        <w:t>（项目编号</w:t>
      </w:r>
      <w:r>
        <w:rPr>
          <w:rFonts w:ascii="仿宋" w:hAnsi="仿宋" w:eastAsia="仿宋" w:cs="仿宋"/>
          <w:b/>
          <w:bCs/>
          <w:color w:val="auto"/>
          <w:spacing w:val="-15"/>
          <w:sz w:val="28"/>
          <w:szCs w:val="28"/>
          <w:highlight w:val="none"/>
        </w:rPr>
        <w:t>：（</w:t>
      </w:r>
      <w:r>
        <w:rPr>
          <w:rFonts w:ascii="仿宋" w:hAnsi="仿宋" w:eastAsia="仿宋" w:cs="仿宋"/>
          <w:color w:val="auto"/>
          <w:spacing w:val="-54"/>
          <w:sz w:val="28"/>
          <w:szCs w:val="28"/>
          <w:highlight w:val="none"/>
        </w:rPr>
        <w:t xml:space="preserve"> </w:t>
      </w:r>
      <w:r>
        <w:rPr>
          <w:rFonts w:ascii="仿宋" w:hAnsi="仿宋" w:eastAsia="仿宋" w:cs="仿宋"/>
          <w:b/>
          <w:bCs/>
          <w:color w:val="auto"/>
          <w:spacing w:val="-7"/>
          <w:sz w:val="28"/>
          <w:szCs w:val="28"/>
          <w:highlight w:val="none"/>
        </w:rPr>
        <w:t>由</w:t>
      </w:r>
      <w:r>
        <w:rPr>
          <w:rFonts w:hint="eastAsia" w:ascii="仿宋" w:hAnsi="仿宋" w:eastAsia="仿宋" w:cs="仿宋"/>
          <w:b/>
          <w:bCs/>
          <w:color w:val="auto"/>
          <w:spacing w:val="-7"/>
          <w:sz w:val="28"/>
          <w:szCs w:val="28"/>
          <w:highlight w:val="none"/>
          <w:lang w:eastAsia="zh-CN"/>
        </w:rPr>
        <w:t>响应人</w:t>
      </w:r>
      <w:r>
        <w:rPr>
          <w:rFonts w:ascii="仿宋" w:hAnsi="仿宋" w:eastAsia="仿宋" w:cs="仿宋"/>
          <w:b/>
          <w:bCs/>
          <w:color w:val="auto"/>
          <w:spacing w:val="-7"/>
          <w:sz w:val="28"/>
          <w:szCs w:val="28"/>
          <w:highlight w:val="none"/>
        </w:rPr>
        <w:t>填写）</w:t>
      </w:r>
    </w:p>
    <w:p w14:paraId="64703FC6">
      <w:pPr>
        <w:pStyle w:val="6"/>
        <w:spacing w:line="261" w:lineRule="auto"/>
        <w:rPr>
          <w:color w:val="auto"/>
          <w:highlight w:val="none"/>
        </w:rPr>
      </w:pPr>
    </w:p>
    <w:p w14:paraId="290E98FE">
      <w:pPr>
        <w:pStyle w:val="6"/>
        <w:spacing w:line="262" w:lineRule="auto"/>
        <w:rPr>
          <w:color w:val="auto"/>
          <w:highlight w:val="none"/>
        </w:rPr>
      </w:pPr>
    </w:p>
    <w:p w14:paraId="58C41E94">
      <w:pPr>
        <w:pStyle w:val="6"/>
        <w:spacing w:line="262" w:lineRule="auto"/>
        <w:rPr>
          <w:color w:val="auto"/>
          <w:highlight w:val="none"/>
        </w:rPr>
      </w:pPr>
    </w:p>
    <w:p w14:paraId="1F3A689C">
      <w:pPr>
        <w:pStyle w:val="6"/>
        <w:spacing w:line="262" w:lineRule="auto"/>
        <w:rPr>
          <w:color w:val="auto"/>
          <w:highlight w:val="none"/>
        </w:rPr>
      </w:pPr>
    </w:p>
    <w:p w14:paraId="50EDF0A5">
      <w:pPr>
        <w:pStyle w:val="6"/>
        <w:spacing w:line="262" w:lineRule="auto"/>
        <w:rPr>
          <w:color w:val="auto"/>
          <w:highlight w:val="none"/>
        </w:rPr>
      </w:pPr>
    </w:p>
    <w:p w14:paraId="78EA94A9">
      <w:pPr>
        <w:pStyle w:val="6"/>
        <w:spacing w:line="262" w:lineRule="auto"/>
        <w:rPr>
          <w:color w:val="auto"/>
          <w:highlight w:val="none"/>
        </w:rPr>
      </w:pPr>
    </w:p>
    <w:p w14:paraId="3FD09FFB">
      <w:pPr>
        <w:spacing w:before="91" w:line="216" w:lineRule="auto"/>
        <w:ind w:left="2493"/>
        <w:outlineLvl w:val="2"/>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eastAsia="zh-CN"/>
        </w:rPr>
        <w:t>响应人</w:t>
      </w:r>
      <w:r>
        <w:rPr>
          <w:rFonts w:ascii="仿宋" w:hAnsi="仿宋" w:eastAsia="仿宋" w:cs="仿宋"/>
          <w:b/>
          <w:bCs/>
          <w:color w:val="auto"/>
          <w:spacing w:val="-41"/>
          <w:sz w:val="28"/>
          <w:szCs w:val="28"/>
          <w:highlight w:val="none"/>
        </w:rPr>
        <w:t>：（</w:t>
      </w:r>
      <w:r>
        <w:rPr>
          <w:rFonts w:ascii="仿宋" w:hAnsi="仿宋" w:eastAsia="仿宋" w:cs="仿宋"/>
          <w:b/>
          <w:bCs/>
          <w:color w:val="auto"/>
          <w:sz w:val="28"/>
          <w:szCs w:val="28"/>
          <w:highlight w:val="none"/>
        </w:rPr>
        <w:t>填写</w:t>
      </w:r>
      <w:r>
        <w:rPr>
          <w:rFonts w:ascii="仿宋" w:hAnsi="仿宋" w:eastAsia="仿宋" w:cs="仿宋"/>
          <w:color w:val="auto"/>
          <w:spacing w:val="-98"/>
          <w:sz w:val="28"/>
          <w:szCs w:val="28"/>
          <w:highlight w:val="none"/>
        </w:rPr>
        <w:t xml:space="preserve"> </w:t>
      </w:r>
      <w:r>
        <w:rPr>
          <w:rFonts w:ascii="仿宋" w:hAnsi="仿宋" w:eastAsia="仿宋" w:cs="仿宋"/>
          <w:b/>
          <w:bCs/>
          <w:color w:val="auto"/>
          <w:sz w:val="28"/>
          <w:szCs w:val="28"/>
          <w:highlight w:val="none"/>
        </w:rPr>
        <w:t>“全称”</w:t>
      </w:r>
      <w:r>
        <w:rPr>
          <w:rFonts w:ascii="仿宋" w:hAnsi="仿宋" w:eastAsia="仿宋" w:cs="仿宋"/>
          <w:color w:val="auto"/>
          <w:spacing w:val="-101"/>
          <w:sz w:val="28"/>
          <w:szCs w:val="28"/>
          <w:highlight w:val="none"/>
        </w:rPr>
        <w:t xml:space="preserve"> </w:t>
      </w:r>
      <w:r>
        <w:rPr>
          <w:rFonts w:ascii="仿宋" w:hAnsi="仿宋" w:eastAsia="仿宋" w:cs="仿宋"/>
          <w:b/>
          <w:bCs/>
          <w:color w:val="auto"/>
          <w:sz w:val="28"/>
          <w:szCs w:val="28"/>
          <w:highlight w:val="none"/>
        </w:rPr>
        <w:t>）</w:t>
      </w:r>
    </w:p>
    <w:p w14:paraId="1A9F39A0">
      <w:pPr>
        <w:spacing w:before="171" w:line="218" w:lineRule="auto"/>
        <w:ind w:left="1637"/>
        <w:rPr>
          <w:rFonts w:ascii="仿宋" w:hAnsi="仿宋" w:eastAsia="仿宋" w:cs="仿宋"/>
          <w:color w:val="auto"/>
          <w:sz w:val="28"/>
          <w:szCs w:val="28"/>
          <w:highlight w:val="none"/>
        </w:rPr>
      </w:pPr>
      <w:r>
        <w:rPr>
          <w:rFonts w:ascii="仿宋" w:hAnsi="仿宋" w:eastAsia="仿宋" w:cs="仿宋"/>
          <w:b/>
          <w:bCs/>
          <w:color w:val="auto"/>
          <w:spacing w:val="-11"/>
          <w:sz w:val="28"/>
          <w:szCs w:val="28"/>
          <w:highlight w:val="none"/>
        </w:rPr>
        <w:t>（</w:t>
      </w:r>
      <w:r>
        <w:rPr>
          <w:rFonts w:ascii="仿宋" w:hAnsi="仿宋" w:eastAsia="仿宋" w:cs="仿宋"/>
          <w:color w:val="auto"/>
          <w:spacing w:val="-40"/>
          <w:sz w:val="28"/>
          <w:szCs w:val="28"/>
          <w:highlight w:val="none"/>
        </w:rPr>
        <w:t xml:space="preserve"> </w:t>
      </w:r>
      <w:r>
        <w:rPr>
          <w:rFonts w:ascii="仿宋" w:hAnsi="仿宋" w:eastAsia="仿宋" w:cs="仿宋"/>
          <w:b/>
          <w:bCs/>
          <w:color w:val="auto"/>
          <w:spacing w:val="-11"/>
          <w:sz w:val="28"/>
          <w:szCs w:val="28"/>
          <w:highlight w:val="none"/>
        </w:rPr>
        <w:t>由</w:t>
      </w:r>
      <w:r>
        <w:rPr>
          <w:rFonts w:hint="eastAsia" w:ascii="仿宋" w:hAnsi="仿宋" w:eastAsia="仿宋" w:cs="仿宋"/>
          <w:b/>
          <w:bCs/>
          <w:color w:val="auto"/>
          <w:spacing w:val="-11"/>
          <w:sz w:val="28"/>
          <w:szCs w:val="28"/>
          <w:highlight w:val="none"/>
          <w:lang w:eastAsia="zh-CN"/>
        </w:rPr>
        <w:t>响应人</w:t>
      </w:r>
      <w:r>
        <w:rPr>
          <w:rFonts w:ascii="仿宋" w:hAnsi="仿宋" w:eastAsia="仿宋" w:cs="仿宋"/>
          <w:b/>
          <w:bCs/>
          <w:color w:val="auto"/>
          <w:spacing w:val="-11"/>
          <w:sz w:val="28"/>
          <w:szCs w:val="28"/>
          <w:highlight w:val="none"/>
        </w:rPr>
        <w:t>填写）年（</w:t>
      </w:r>
      <w:r>
        <w:rPr>
          <w:rFonts w:ascii="仿宋" w:hAnsi="仿宋" w:eastAsia="仿宋" w:cs="仿宋"/>
          <w:color w:val="auto"/>
          <w:spacing w:val="-53"/>
          <w:sz w:val="28"/>
          <w:szCs w:val="28"/>
          <w:highlight w:val="none"/>
        </w:rPr>
        <w:t xml:space="preserve"> </w:t>
      </w:r>
      <w:r>
        <w:rPr>
          <w:rFonts w:ascii="仿宋" w:hAnsi="仿宋" w:eastAsia="仿宋" w:cs="仿宋"/>
          <w:b/>
          <w:bCs/>
          <w:color w:val="auto"/>
          <w:spacing w:val="-11"/>
          <w:sz w:val="28"/>
          <w:szCs w:val="28"/>
          <w:highlight w:val="none"/>
        </w:rPr>
        <w:t>由</w:t>
      </w:r>
      <w:r>
        <w:rPr>
          <w:rFonts w:hint="eastAsia" w:ascii="仿宋" w:hAnsi="仿宋" w:eastAsia="仿宋" w:cs="仿宋"/>
          <w:b/>
          <w:bCs/>
          <w:color w:val="auto"/>
          <w:spacing w:val="-11"/>
          <w:sz w:val="28"/>
          <w:szCs w:val="28"/>
          <w:highlight w:val="none"/>
          <w:lang w:eastAsia="zh-CN"/>
        </w:rPr>
        <w:t>响应人</w:t>
      </w:r>
      <w:r>
        <w:rPr>
          <w:rFonts w:ascii="仿宋" w:hAnsi="仿宋" w:eastAsia="仿宋" w:cs="仿宋"/>
          <w:b/>
          <w:bCs/>
          <w:color w:val="auto"/>
          <w:spacing w:val="-11"/>
          <w:sz w:val="28"/>
          <w:szCs w:val="28"/>
          <w:highlight w:val="none"/>
        </w:rPr>
        <w:t>填写）月</w:t>
      </w:r>
    </w:p>
    <w:p w14:paraId="13E503F9">
      <w:pPr>
        <w:spacing w:before="0" w:line="240" w:lineRule="auto"/>
        <w:ind w:left="0"/>
        <w:outlineLvl w:val="9"/>
        <w:rPr>
          <w:rFonts w:ascii="仿宋" w:hAnsi="仿宋" w:eastAsia="仿宋" w:cs="仿宋"/>
          <w:b/>
          <w:bCs/>
          <w:color w:val="auto"/>
          <w:spacing w:val="-19"/>
          <w:sz w:val="28"/>
          <w:szCs w:val="28"/>
          <w:highlight w:val="none"/>
        </w:rPr>
      </w:pPr>
      <w:r>
        <w:rPr>
          <w:rFonts w:ascii="仿宋" w:hAnsi="仿宋" w:eastAsia="仿宋" w:cs="仿宋"/>
          <w:b/>
          <w:bCs/>
          <w:color w:val="auto"/>
          <w:spacing w:val="-19"/>
          <w:sz w:val="28"/>
          <w:szCs w:val="28"/>
          <w:highlight w:val="none"/>
        </w:rPr>
        <w:br w:type="page"/>
      </w:r>
    </w:p>
    <w:p w14:paraId="7DDB9AB4">
      <w:pPr>
        <w:spacing w:before="170" w:line="218" w:lineRule="auto"/>
        <w:ind w:left="4125"/>
        <w:outlineLvl w:val="2"/>
        <w:rPr>
          <w:rFonts w:ascii="仿宋" w:hAnsi="仿宋" w:eastAsia="仿宋" w:cs="仿宋"/>
          <w:color w:val="auto"/>
          <w:sz w:val="28"/>
          <w:szCs w:val="28"/>
          <w:highlight w:val="none"/>
        </w:rPr>
      </w:pPr>
      <w:r>
        <w:rPr>
          <w:rFonts w:ascii="仿宋" w:hAnsi="仿宋" w:eastAsia="仿宋" w:cs="仿宋"/>
          <w:b/>
          <w:bCs/>
          <w:color w:val="auto"/>
          <w:spacing w:val="-19"/>
          <w:sz w:val="28"/>
          <w:szCs w:val="28"/>
          <w:highlight w:val="none"/>
        </w:rPr>
        <w:t>索引</w:t>
      </w:r>
    </w:p>
    <w:p w14:paraId="15CE5584">
      <w:pPr>
        <w:spacing w:before="238" w:line="226" w:lineRule="auto"/>
        <w:ind w:left="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一、开标（报价）一览表</w:t>
      </w:r>
    </w:p>
    <w:p w14:paraId="0A4DBB24">
      <w:pPr>
        <w:spacing w:before="266" w:line="226" w:lineRule="auto"/>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二、投标（响应）报价明细表</w:t>
      </w:r>
    </w:p>
    <w:p w14:paraId="735F528A">
      <w:pPr>
        <w:spacing w:before="268" w:line="224" w:lineRule="auto"/>
        <w:ind w:left="3"/>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三、</w:t>
      </w:r>
      <w:r>
        <w:rPr>
          <w:rFonts w:hint="eastAsia" w:ascii="仿宋" w:hAnsi="仿宋" w:eastAsia="仿宋" w:cs="仿宋"/>
          <w:color w:val="auto"/>
          <w:spacing w:val="8"/>
          <w:sz w:val="19"/>
          <w:szCs w:val="19"/>
          <w:highlight w:val="none"/>
          <w:lang w:eastAsia="zh-CN"/>
        </w:rPr>
        <w:t>竞争性磋商文件</w:t>
      </w:r>
      <w:r>
        <w:rPr>
          <w:rFonts w:ascii="仿宋" w:hAnsi="仿宋" w:eastAsia="仿宋" w:cs="仿宋"/>
          <w:color w:val="auto"/>
          <w:spacing w:val="8"/>
          <w:sz w:val="19"/>
          <w:szCs w:val="19"/>
          <w:highlight w:val="none"/>
        </w:rPr>
        <w:t>规定的价格扣除证明材料（若有）</w:t>
      </w:r>
    </w:p>
    <w:p w14:paraId="4DF850BD">
      <w:pPr>
        <w:spacing w:before="0" w:line="240" w:lineRule="auto"/>
        <w:ind w:left="0"/>
        <w:outlineLvl w:val="9"/>
        <w:rPr>
          <w:rFonts w:ascii="仿宋" w:hAnsi="仿宋" w:eastAsia="仿宋" w:cs="仿宋"/>
          <w:b/>
          <w:bCs/>
          <w:color w:val="auto"/>
          <w:spacing w:val="2"/>
          <w:sz w:val="47"/>
          <w:szCs w:val="47"/>
          <w:highlight w:val="none"/>
        </w:rPr>
      </w:pPr>
      <w:r>
        <w:rPr>
          <w:rFonts w:ascii="仿宋" w:hAnsi="仿宋" w:eastAsia="仿宋" w:cs="仿宋"/>
          <w:b/>
          <w:bCs/>
          <w:color w:val="auto"/>
          <w:spacing w:val="2"/>
          <w:sz w:val="47"/>
          <w:szCs w:val="47"/>
          <w:highlight w:val="none"/>
        </w:rPr>
        <w:br w:type="page"/>
      </w:r>
    </w:p>
    <w:p w14:paraId="5D94EE3B">
      <w:pPr>
        <w:spacing w:before="95" w:line="221" w:lineRule="auto"/>
        <w:ind w:left="2848"/>
        <w:outlineLvl w:val="0"/>
        <w:rPr>
          <w:rFonts w:ascii="仿宋" w:hAnsi="仿宋" w:eastAsia="仿宋" w:cs="仿宋"/>
          <w:color w:val="auto"/>
          <w:sz w:val="47"/>
          <w:szCs w:val="47"/>
          <w:highlight w:val="none"/>
        </w:rPr>
      </w:pPr>
      <w:r>
        <w:rPr>
          <w:rFonts w:ascii="仿宋" w:hAnsi="仿宋" w:eastAsia="仿宋" w:cs="仿宋"/>
          <w:b/>
          <w:bCs/>
          <w:color w:val="auto"/>
          <w:spacing w:val="2"/>
          <w:sz w:val="47"/>
          <w:szCs w:val="47"/>
          <w:highlight w:val="none"/>
        </w:rPr>
        <w:t>开标（报价）一览表</w:t>
      </w:r>
    </w:p>
    <w:p w14:paraId="4C7D492D">
      <w:pPr>
        <w:spacing w:before="179" w:line="227" w:lineRule="auto"/>
        <w:ind w:left="120"/>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项目编号：</w:t>
      </w:r>
    </w:p>
    <w:p w14:paraId="0EFFD977">
      <w:pPr>
        <w:spacing w:before="265" w:line="224" w:lineRule="auto"/>
        <w:ind w:left="120"/>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项目名称：</w:t>
      </w:r>
    </w:p>
    <w:p w14:paraId="4FD17534">
      <w:pPr>
        <w:spacing w:before="271" w:line="224" w:lineRule="auto"/>
        <w:ind w:left="120"/>
        <w:rPr>
          <w:rFonts w:ascii="仿宋" w:hAnsi="仿宋" w:eastAsia="仿宋" w:cs="仿宋"/>
          <w:color w:val="auto"/>
          <w:sz w:val="19"/>
          <w:szCs w:val="19"/>
          <w:highlight w:val="none"/>
        </w:rPr>
      </w:pP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（供应商）名称：</w:t>
      </w:r>
    </w:p>
    <w:p w14:paraId="2F004695">
      <w:pPr>
        <w:spacing w:before="27"/>
        <w:rPr>
          <w:color w:val="auto"/>
          <w:highlight w:val="none"/>
        </w:rPr>
      </w:pPr>
    </w:p>
    <w:p w14:paraId="783E2C26">
      <w:pPr>
        <w:spacing w:before="27"/>
        <w:rPr>
          <w:color w:val="auto"/>
          <w:highlight w:val="none"/>
        </w:rPr>
      </w:pPr>
    </w:p>
    <w:tbl>
      <w:tblPr>
        <w:tblStyle w:val="13"/>
        <w:tblW w:w="93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1"/>
        <w:gridCol w:w="3778"/>
        <w:gridCol w:w="1604"/>
        <w:gridCol w:w="1664"/>
        <w:gridCol w:w="1516"/>
      </w:tblGrid>
      <w:tr w14:paraId="5275D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761" w:type="dxa"/>
            <w:vAlign w:val="top"/>
          </w:tcPr>
          <w:p w14:paraId="7637A0C6">
            <w:pPr>
              <w:spacing w:before="229" w:line="226" w:lineRule="auto"/>
              <w:ind w:left="212"/>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序号</w:t>
            </w:r>
          </w:p>
        </w:tc>
        <w:tc>
          <w:tcPr>
            <w:tcW w:w="3778" w:type="dxa"/>
            <w:vAlign w:val="top"/>
          </w:tcPr>
          <w:p w14:paraId="4B0313E2">
            <w:pPr>
              <w:spacing w:before="229" w:line="226" w:lineRule="auto"/>
              <w:ind w:left="217"/>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报价内容</w:t>
            </w:r>
          </w:p>
        </w:tc>
        <w:tc>
          <w:tcPr>
            <w:tcW w:w="1604" w:type="dxa"/>
            <w:vAlign w:val="top"/>
          </w:tcPr>
          <w:p w14:paraId="0AC085F1">
            <w:pPr>
              <w:spacing w:before="229" w:line="226" w:lineRule="auto"/>
              <w:ind w:left="218"/>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最高限价</w:t>
            </w:r>
          </w:p>
        </w:tc>
        <w:tc>
          <w:tcPr>
            <w:tcW w:w="1664" w:type="dxa"/>
            <w:vAlign w:val="top"/>
          </w:tcPr>
          <w:p w14:paraId="4371C597">
            <w:pPr>
              <w:spacing w:before="229" w:line="226" w:lineRule="auto"/>
              <w:ind w:left="221"/>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响应报价</w:t>
            </w:r>
          </w:p>
        </w:tc>
        <w:tc>
          <w:tcPr>
            <w:tcW w:w="1516" w:type="dxa"/>
            <w:vAlign w:val="top"/>
          </w:tcPr>
          <w:p w14:paraId="740D1E00">
            <w:pPr>
              <w:spacing w:before="229" w:line="226" w:lineRule="auto"/>
              <w:ind w:left="214"/>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价款形式</w:t>
            </w:r>
          </w:p>
        </w:tc>
      </w:tr>
      <w:tr w14:paraId="30725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trPr>
        <w:tc>
          <w:tcPr>
            <w:tcW w:w="761" w:type="dxa"/>
            <w:vAlign w:val="top"/>
          </w:tcPr>
          <w:p w14:paraId="504A1BB2">
            <w:pPr>
              <w:spacing w:before="231" w:line="253" w:lineRule="exact"/>
              <w:ind w:left="226"/>
              <w:rPr>
                <w:rFonts w:ascii="仿宋" w:hAnsi="仿宋" w:eastAsia="仿宋" w:cs="仿宋"/>
                <w:color w:val="auto"/>
                <w:sz w:val="19"/>
                <w:szCs w:val="19"/>
                <w:highlight w:val="none"/>
              </w:rPr>
            </w:pPr>
            <w:r>
              <w:rPr>
                <w:rFonts w:ascii="仿宋" w:hAnsi="仿宋" w:eastAsia="仿宋" w:cs="仿宋"/>
                <w:color w:val="auto"/>
                <w:position w:val="1"/>
                <w:sz w:val="19"/>
                <w:szCs w:val="19"/>
                <w:highlight w:val="none"/>
              </w:rPr>
              <w:t>1</w:t>
            </w:r>
          </w:p>
        </w:tc>
        <w:tc>
          <w:tcPr>
            <w:tcW w:w="3778" w:type="dxa"/>
            <w:vAlign w:val="top"/>
          </w:tcPr>
          <w:p w14:paraId="26128DCF">
            <w:pPr>
              <w:rPr>
                <w:rFonts w:ascii="Arial"/>
                <w:color w:val="auto"/>
                <w:sz w:val="21"/>
                <w:highlight w:val="none"/>
              </w:rPr>
            </w:pPr>
          </w:p>
        </w:tc>
        <w:tc>
          <w:tcPr>
            <w:tcW w:w="1604" w:type="dxa"/>
            <w:vAlign w:val="top"/>
          </w:tcPr>
          <w:p w14:paraId="4F036E8A">
            <w:pPr>
              <w:spacing w:before="231" w:line="230" w:lineRule="auto"/>
              <w:ind w:left="120"/>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230000</w:t>
            </w:r>
            <w:r>
              <w:rPr>
                <w:rFonts w:ascii="仿宋" w:hAnsi="仿宋" w:eastAsia="仿宋" w:cs="仿宋"/>
                <w:color w:val="auto"/>
                <w:spacing w:val="-31"/>
                <w:sz w:val="19"/>
                <w:szCs w:val="19"/>
                <w:highlight w:val="none"/>
              </w:rPr>
              <w:t xml:space="preserve"> </w:t>
            </w:r>
            <w:r>
              <w:rPr>
                <w:rFonts w:ascii="仿宋" w:hAnsi="仿宋" w:eastAsia="仿宋" w:cs="仿宋"/>
                <w:color w:val="auto"/>
                <w:spacing w:val="2"/>
                <w:sz w:val="19"/>
                <w:szCs w:val="19"/>
                <w:highlight w:val="none"/>
              </w:rPr>
              <w:t>元</w:t>
            </w:r>
          </w:p>
        </w:tc>
        <w:tc>
          <w:tcPr>
            <w:tcW w:w="1664" w:type="dxa"/>
            <w:vAlign w:val="top"/>
          </w:tcPr>
          <w:p w14:paraId="185AC99C">
            <w:pPr>
              <w:spacing w:before="231" w:line="368" w:lineRule="auto"/>
              <w:ind w:left="121" w:right="257" w:firstLine="90"/>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w:t>
            </w:r>
            <w:r>
              <w:rPr>
                <w:rFonts w:ascii="仿宋" w:hAnsi="仿宋" w:eastAsia="仿宋" w:cs="仿宋"/>
                <w:color w:val="auto"/>
                <w:spacing w:val="-31"/>
                <w:sz w:val="19"/>
                <w:szCs w:val="19"/>
                <w:highlight w:val="none"/>
              </w:rPr>
              <w:t xml:space="preserve"> </w:t>
            </w:r>
            <w:r>
              <w:rPr>
                <w:rFonts w:ascii="仿宋" w:hAnsi="仿宋" w:eastAsia="仿宋" w:cs="仿宋"/>
                <w:color w:val="auto"/>
                <w:spacing w:val="-9"/>
                <w:sz w:val="19"/>
                <w:szCs w:val="19"/>
                <w:highlight w:val="none"/>
              </w:rPr>
              <w:t>汇总引用</w:t>
            </w:r>
            <w:r>
              <w:rPr>
                <w:rFonts w:ascii="仿宋" w:hAnsi="仿宋" w:eastAsia="仿宋" w:cs="仿宋"/>
                <w:color w:val="auto"/>
                <w:spacing w:val="-57"/>
                <w:sz w:val="19"/>
                <w:szCs w:val="19"/>
                <w:highlight w:val="none"/>
              </w:rPr>
              <w:t xml:space="preserve"> </w:t>
            </w:r>
            <w:r>
              <w:rPr>
                <w:rFonts w:ascii="仿宋" w:hAnsi="仿宋" w:eastAsia="仿宋" w:cs="仿宋"/>
                <w:color w:val="auto"/>
                <w:spacing w:val="-9"/>
                <w:sz w:val="19"/>
                <w:szCs w:val="19"/>
                <w:highlight w:val="none"/>
              </w:rPr>
              <w:t>」</w:t>
            </w:r>
            <w:r>
              <w:rPr>
                <w:rFonts w:ascii="仿宋" w:hAnsi="仿宋" w:eastAsia="仿宋" w:cs="仿宋"/>
                <w:color w:val="auto"/>
                <w:sz w:val="19"/>
                <w:szCs w:val="19"/>
                <w:highlight w:val="none"/>
              </w:rPr>
              <w:t>元</w:t>
            </w:r>
          </w:p>
        </w:tc>
        <w:tc>
          <w:tcPr>
            <w:tcW w:w="1516" w:type="dxa"/>
            <w:vAlign w:val="top"/>
          </w:tcPr>
          <w:p w14:paraId="60A8D649">
            <w:pPr>
              <w:spacing w:before="230" w:line="226" w:lineRule="auto"/>
              <w:ind w:left="227"/>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总价</w:t>
            </w:r>
          </w:p>
        </w:tc>
      </w:tr>
    </w:tbl>
    <w:p w14:paraId="1ADCB0D8">
      <w:pPr>
        <w:spacing w:before="232" w:line="228" w:lineRule="auto"/>
        <w:ind w:left="120"/>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备注：无</w:t>
      </w:r>
    </w:p>
    <w:p w14:paraId="64F612E5">
      <w:pPr>
        <w:spacing w:before="264" w:line="226" w:lineRule="auto"/>
        <w:ind w:left="136"/>
        <w:rPr>
          <w:rFonts w:ascii="仿宋" w:hAnsi="仿宋" w:eastAsia="仿宋" w:cs="仿宋"/>
          <w:color w:val="auto"/>
          <w:sz w:val="19"/>
          <w:szCs w:val="19"/>
          <w:highlight w:val="none"/>
        </w:rPr>
      </w:pPr>
      <w:r>
        <w:rPr>
          <w:rFonts w:ascii="仿宋" w:hAnsi="仿宋" w:eastAsia="仿宋" w:cs="仿宋"/>
          <w:color w:val="auto"/>
          <w:spacing w:val="-4"/>
          <w:sz w:val="19"/>
          <w:szCs w:val="19"/>
          <w:highlight w:val="none"/>
        </w:rPr>
        <w:t>时间：</w:t>
      </w:r>
      <w:r>
        <w:rPr>
          <w:rFonts w:ascii="仿宋" w:hAnsi="仿宋" w:eastAsia="仿宋" w:cs="仿宋"/>
          <w:color w:val="auto"/>
          <w:spacing w:val="10"/>
          <w:sz w:val="19"/>
          <w:szCs w:val="19"/>
          <w:highlight w:val="none"/>
        </w:rPr>
        <w:t xml:space="preserve">     </w:t>
      </w:r>
      <w:r>
        <w:rPr>
          <w:rFonts w:ascii="仿宋" w:hAnsi="仿宋" w:eastAsia="仿宋" w:cs="仿宋"/>
          <w:color w:val="auto"/>
          <w:spacing w:val="-4"/>
          <w:sz w:val="19"/>
          <w:szCs w:val="19"/>
          <w:highlight w:val="none"/>
        </w:rPr>
        <w:t>年</w:t>
      </w:r>
      <w:r>
        <w:rPr>
          <w:rFonts w:ascii="仿宋" w:hAnsi="仿宋" w:eastAsia="仿宋" w:cs="仿宋"/>
          <w:color w:val="auto"/>
          <w:spacing w:val="9"/>
          <w:sz w:val="19"/>
          <w:szCs w:val="19"/>
          <w:highlight w:val="none"/>
        </w:rPr>
        <w:t xml:space="preserve">     </w:t>
      </w:r>
      <w:r>
        <w:rPr>
          <w:rFonts w:ascii="仿宋" w:hAnsi="仿宋" w:eastAsia="仿宋" w:cs="仿宋"/>
          <w:color w:val="auto"/>
          <w:spacing w:val="-4"/>
          <w:sz w:val="19"/>
          <w:szCs w:val="19"/>
          <w:highlight w:val="none"/>
        </w:rPr>
        <w:t>月</w:t>
      </w:r>
      <w:r>
        <w:rPr>
          <w:rFonts w:ascii="仿宋" w:hAnsi="仿宋" w:eastAsia="仿宋" w:cs="仿宋"/>
          <w:color w:val="auto"/>
          <w:spacing w:val="14"/>
          <w:sz w:val="19"/>
          <w:szCs w:val="19"/>
          <w:highlight w:val="none"/>
        </w:rPr>
        <w:t xml:space="preserve">     </w:t>
      </w:r>
      <w:r>
        <w:rPr>
          <w:rFonts w:ascii="仿宋" w:hAnsi="仿宋" w:eastAsia="仿宋" w:cs="仿宋"/>
          <w:color w:val="auto"/>
          <w:spacing w:val="-4"/>
          <w:sz w:val="19"/>
          <w:szCs w:val="19"/>
          <w:highlight w:val="none"/>
        </w:rPr>
        <w:t>日</w:t>
      </w:r>
    </w:p>
    <w:p w14:paraId="5E8176A9">
      <w:pPr>
        <w:spacing w:before="267" w:line="226" w:lineRule="auto"/>
        <w:ind w:left="124"/>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签章：</w:t>
      </w:r>
    </w:p>
    <w:p w14:paraId="1888A412">
      <w:pPr>
        <w:pStyle w:val="6"/>
        <w:spacing w:line="244" w:lineRule="auto"/>
        <w:rPr>
          <w:color w:val="auto"/>
          <w:highlight w:val="none"/>
        </w:rPr>
      </w:pPr>
    </w:p>
    <w:p w14:paraId="5405600A">
      <w:pPr>
        <w:pStyle w:val="6"/>
        <w:spacing w:line="244" w:lineRule="auto"/>
        <w:rPr>
          <w:color w:val="auto"/>
          <w:highlight w:val="none"/>
        </w:rPr>
      </w:pPr>
    </w:p>
    <w:p w14:paraId="7257C45C">
      <w:pPr>
        <w:pStyle w:val="6"/>
        <w:spacing w:line="244" w:lineRule="auto"/>
        <w:rPr>
          <w:color w:val="auto"/>
          <w:highlight w:val="none"/>
        </w:rPr>
      </w:pPr>
    </w:p>
    <w:p w14:paraId="183E8C4E">
      <w:pPr>
        <w:pStyle w:val="6"/>
        <w:spacing w:line="244" w:lineRule="auto"/>
        <w:rPr>
          <w:color w:val="auto"/>
          <w:highlight w:val="none"/>
        </w:rPr>
      </w:pPr>
    </w:p>
    <w:p w14:paraId="75BF4CCB">
      <w:pPr>
        <w:pStyle w:val="6"/>
        <w:spacing w:line="244" w:lineRule="auto"/>
        <w:rPr>
          <w:color w:val="auto"/>
          <w:highlight w:val="none"/>
        </w:rPr>
      </w:pPr>
    </w:p>
    <w:p w14:paraId="02E05B11">
      <w:pPr>
        <w:pStyle w:val="6"/>
        <w:spacing w:line="244" w:lineRule="auto"/>
        <w:rPr>
          <w:color w:val="auto"/>
          <w:highlight w:val="none"/>
        </w:rPr>
      </w:pPr>
    </w:p>
    <w:p w14:paraId="5025ACD5">
      <w:pPr>
        <w:pStyle w:val="6"/>
        <w:spacing w:line="244" w:lineRule="auto"/>
        <w:rPr>
          <w:color w:val="auto"/>
          <w:highlight w:val="none"/>
        </w:rPr>
      </w:pPr>
    </w:p>
    <w:p w14:paraId="53812F8A">
      <w:pPr>
        <w:pStyle w:val="6"/>
        <w:spacing w:line="244" w:lineRule="auto"/>
        <w:rPr>
          <w:color w:val="auto"/>
          <w:highlight w:val="none"/>
        </w:rPr>
      </w:pPr>
    </w:p>
    <w:p w14:paraId="21283B67">
      <w:pPr>
        <w:pStyle w:val="6"/>
        <w:spacing w:line="244" w:lineRule="auto"/>
        <w:rPr>
          <w:color w:val="auto"/>
          <w:highlight w:val="none"/>
        </w:rPr>
      </w:pPr>
    </w:p>
    <w:p w14:paraId="0BFC333E">
      <w:pPr>
        <w:pStyle w:val="6"/>
        <w:spacing w:line="244" w:lineRule="auto"/>
        <w:rPr>
          <w:color w:val="auto"/>
          <w:highlight w:val="none"/>
        </w:rPr>
      </w:pPr>
    </w:p>
    <w:p w14:paraId="05A8567D">
      <w:pPr>
        <w:pStyle w:val="6"/>
        <w:spacing w:line="244" w:lineRule="auto"/>
        <w:rPr>
          <w:color w:val="auto"/>
          <w:highlight w:val="none"/>
        </w:rPr>
      </w:pPr>
    </w:p>
    <w:p w14:paraId="59B0D0FB">
      <w:pPr>
        <w:pStyle w:val="6"/>
        <w:spacing w:line="244" w:lineRule="auto"/>
        <w:rPr>
          <w:color w:val="auto"/>
          <w:highlight w:val="none"/>
        </w:rPr>
      </w:pPr>
    </w:p>
    <w:p w14:paraId="3395BD18">
      <w:pPr>
        <w:pStyle w:val="6"/>
        <w:spacing w:line="244" w:lineRule="auto"/>
        <w:rPr>
          <w:color w:val="auto"/>
          <w:highlight w:val="none"/>
        </w:rPr>
      </w:pPr>
    </w:p>
    <w:p w14:paraId="58753C00">
      <w:pPr>
        <w:pStyle w:val="6"/>
        <w:spacing w:line="244" w:lineRule="auto"/>
        <w:rPr>
          <w:color w:val="auto"/>
          <w:highlight w:val="none"/>
        </w:rPr>
      </w:pPr>
    </w:p>
    <w:p w14:paraId="3966C06A">
      <w:pPr>
        <w:pStyle w:val="6"/>
        <w:spacing w:line="244" w:lineRule="auto"/>
        <w:rPr>
          <w:color w:val="auto"/>
          <w:highlight w:val="none"/>
        </w:rPr>
      </w:pPr>
    </w:p>
    <w:p w14:paraId="39C356A5">
      <w:pPr>
        <w:pStyle w:val="6"/>
        <w:spacing w:line="244" w:lineRule="auto"/>
        <w:rPr>
          <w:color w:val="auto"/>
          <w:highlight w:val="none"/>
        </w:rPr>
      </w:pPr>
    </w:p>
    <w:p w14:paraId="74BF3F51">
      <w:pPr>
        <w:pStyle w:val="6"/>
        <w:spacing w:line="244" w:lineRule="auto"/>
        <w:rPr>
          <w:color w:val="auto"/>
          <w:highlight w:val="none"/>
        </w:rPr>
      </w:pPr>
    </w:p>
    <w:p w14:paraId="7DFD4847">
      <w:pPr>
        <w:pStyle w:val="6"/>
        <w:spacing w:line="244" w:lineRule="auto"/>
        <w:rPr>
          <w:color w:val="auto"/>
          <w:highlight w:val="none"/>
        </w:rPr>
      </w:pPr>
    </w:p>
    <w:p w14:paraId="598F061D">
      <w:pPr>
        <w:pStyle w:val="6"/>
        <w:spacing w:line="244" w:lineRule="auto"/>
        <w:rPr>
          <w:color w:val="auto"/>
          <w:highlight w:val="none"/>
        </w:rPr>
      </w:pPr>
    </w:p>
    <w:p w14:paraId="015D80F4">
      <w:pPr>
        <w:pStyle w:val="6"/>
        <w:spacing w:line="244" w:lineRule="auto"/>
        <w:rPr>
          <w:color w:val="auto"/>
          <w:highlight w:val="none"/>
        </w:rPr>
      </w:pPr>
    </w:p>
    <w:p w14:paraId="7B9C72CD">
      <w:pPr>
        <w:pStyle w:val="6"/>
        <w:spacing w:line="244" w:lineRule="auto"/>
        <w:rPr>
          <w:color w:val="auto"/>
          <w:highlight w:val="none"/>
        </w:rPr>
      </w:pPr>
    </w:p>
    <w:p w14:paraId="3319FF48">
      <w:pPr>
        <w:pStyle w:val="6"/>
        <w:spacing w:line="244" w:lineRule="auto"/>
        <w:rPr>
          <w:color w:val="auto"/>
          <w:highlight w:val="none"/>
        </w:rPr>
      </w:pPr>
    </w:p>
    <w:p w14:paraId="1464F31A">
      <w:pPr>
        <w:pStyle w:val="6"/>
        <w:spacing w:line="245" w:lineRule="auto"/>
        <w:rPr>
          <w:color w:val="auto"/>
          <w:highlight w:val="none"/>
        </w:rPr>
      </w:pPr>
    </w:p>
    <w:p w14:paraId="6CE071C5">
      <w:pPr>
        <w:pStyle w:val="6"/>
        <w:spacing w:line="245" w:lineRule="auto"/>
        <w:rPr>
          <w:color w:val="auto"/>
          <w:highlight w:val="none"/>
        </w:rPr>
      </w:pPr>
    </w:p>
    <w:p w14:paraId="2BBD6569">
      <w:pPr>
        <w:pStyle w:val="6"/>
        <w:spacing w:line="245" w:lineRule="auto"/>
        <w:rPr>
          <w:color w:val="auto"/>
          <w:highlight w:val="none"/>
        </w:rPr>
      </w:pPr>
    </w:p>
    <w:p w14:paraId="2C7C4D49">
      <w:pPr>
        <w:pStyle w:val="6"/>
        <w:spacing w:line="245" w:lineRule="auto"/>
        <w:rPr>
          <w:color w:val="auto"/>
          <w:highlight w:val="none"/>
        </w:rPr>
      </w:pPr>
    </w:p>
    <w:p w14:paraId="6C3FD8E4">
      <w:pPr>
        <w:pStyle w:val="6"/>
        <w:spacing w:line="245" w:lineRule="auto"/>
        <w:rPr>
          <w:color w:val="auto"/>
          <w:highlight w:val="none"/>
        </w:rPr>
      </w:pPr>
    </w:p>
    <w:p w14:paraId="1AC114A2">
      <w:pPr>
        <w:pStyle w:val="6"/>
        <w:spacing w:line="245" w:lineRule="auto"/>
        <w:rPr>
          <w:color w:val="auto"/>
          <w:highlight w:val="none"/>
        </w:rPr>
      </w:pPr>
    </w:p>
    <w:p w14:paraId="05C8BB4A">
      <w:pPr>
        <w:pStyle w:val="6"/>
        <w:spacing w:line="245" w:lineRule="auto"/>
        <w:rPr>
          <w:color w:val="auto"/>
          <w:highlight w:val="none"/>
        </w:rPr>
      </w:pPr>
    </w:p>
    <w:p w14:paraId="78AE19CD">
      <w:pPr>
        <w:pStyle w:val="6"/>
        <w:spacing w:line="245" w:lineRule="auto"/>
        <w:rPr>
          <w:color w:val="auto"/>
          <w:highlight w:val="none"/>
        </w:rPr>
      </w:pPr>
    </w:p>
    <w:p w14:paraId="2D6775C0">
      <w:pPr>
        <w:pStyle w:val="6"/>
        <w:spacing w:line="245" w:lineRule="auto"/>
        <w:rPr>
          <w:color w:val="auto"/>
          <w:highlight w:val="none"/>
        </w:rPr>
      </w:pPr>
    </w:p>
    <w:p w14:paraId="26EBAFAE">
      <w:pPr>
        <w:pStyle w:val="6"/>
        <w:spacing w:line="245" w:lineRule="auto"/>
        <w:rPr>
          <w:color w:val="auto"/>
          <w:highlight w:val="none"/>
        </w:rPr>
      </w:pPr>
    </w:p>
    <w:p w14:paraId="37FCE49B">
      <w:pPr>
        <w:rPr>
          <w:color w:val="auto"/>
          <w:highlight w:val="none"/>
        </w:rPr>
      </w:pPr>
      <w:r>
        <w:rPr>
          <w:color w:val="auto"/>
          <w:highlight w:val="none"/>
        </w:rPr>
        <w:br w:type="page"/>
      </w:r>
    </w:p>
    <w:p w14:paraId="314028AC">
      <w:pPr>
        <w:spacing w:before="153" w:line="221" w:lineRule="auto"/>
        <w:ind w:left="2357"/>
        <w:outlineLvl w:val="0"/>
        <w:rPr>
          <w:rFonts w:ascii="仿宋" w:hAnsi="仿宋" w:eastAsia="仿宋" w:cs="仿宋"/>
          <w:color w:val="auto"/>
          <w:sz w:val="47"/>
          <w:szCs w:val="47"/>
          <w:highlight w:val="none"/>
        </w:rPr>
      </w:pPr>
      <w:r>
        <w:rPr>
          <w:rFonts w:ascii="仿宋" w:hAnsi="仿宋" w:eastAsia="仿宋" w:cs="仿宋"/>
          <w:b/>
          <w:bCs/>
          <w:color w:val="auto"/>
          <w:spacing w:val="4"/>
          <w:sz w:val="47"/>
          <w:szCs w:val="47"/>
          <w:highlight w:val="none"/>
        </w:rPr>
        <w:t>投标（响应）报价明细表</w:t>
      </w:r>
    </w:p>
    <w:p w14:paraId="0B7ADF0C">
      <w:pPr>
        <w:spacing w:before="240" w:line="227" w:lineRule="auto"/>
        <w:ind w:left="120"/>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项目编号：</w:t>
      </w:r>
    </w:p>
    <w:p w14:paraId="5A2E42CD">
      <w:pPr>
        <w:spacing w:before="265" w:line="224" w:lineRule="auto"/>
        <w:ind w:left="120"/>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项目名称：</w:t>
      </w:r>
    </w:p>
    <w:p w14:paraId="388208B8">
      <w:pPr>
        <w:spacing w:before="268" w:line="224" w:lineRule="auto"/>
        <w:ind w:left="120"/>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lang w:eastAsia="zh-CN"/>
        </w:rPr>
        <w:t>响应人</w:t>
      </w:r>
      <w:r>
        <w:rPr>
          <w:rFonts w:ascii="仿宋" w:hAnsi="仿宋" w:eastAsia="仿宋" w:cs="仿宋"/>
          <w:color w:val="auto"/>
          <w:spacing w:val="6"/>
          <w:sz w:val="19"/>
          <w:szCs w:val="19"/>
          <w:highlight w:val="none"/>
        </w:rPr>
        <w:t>名称：</w:t>
      </w:r>
    </w:p>
    <w:p w14:paraId="5A40F731">
      <w:pPr>
        <w:spacing w:line="39" w:lineRule="exact"/>
        <w:rPr>
          <w:color w:val="auto"/>
          <w:highlight w:val="none"/>
        </w:rPr>
      </w:pPr>
    </w:p>
    <w:tbl>
      <w:tblPr>
        <w:tblStyle w:val="13"/>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1"/>
        <w:gridCol w:w="1019"/>
        <w:gridCol w:w="1019"/>
        <w:gridCol w:w="1019"/>
        <w:gridCol w:w="1019"/>
        <w:gridCol w:w="1019"/>
        <w:gridCol w:w="1020"/>
        <w:gridCol w:w="1020"/>
        <w:gridCol w:w="1020"/>
        <w:gridCol w:w="1022"/>
      </w:tblGrid>
      <w:tr w14:paraId="0B527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1" w:hRule="atLeast"/>
        </w:trPr>
        <w:tc>
          <w:tcPr>
            <w:tcW w:w="641" w:type="dxa"/>
            <w:vAlign w:val="top"/>
          </w:tcPr>
          <w:p w14:paraId="412DAE0C">
            <w:pPr>
              <w:spacing w:before="231" w:line="226" w:lineRule="auto"/>
              <w:ind w:left="123"/>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序号</w:t>
            </w:r>
          </w:p>
        </w:tc>
        <w:tc>
          <w:tcPr>
            <w:tcW w:w="1019" w:type="dxa"/>
            <w:vAlign w:val="top"/>
          </w:tcPr>
          <w:p w14:paraId="21ECC30A">
            <w:pPr>
              <w:spacing w:before="231" w:line="224" w:lineRule="auto"/>
              <w:ind w:left="123"/>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货物名称</w:t>
            </w:r>
          </w:p>
        </w:tc>
        <w:tc>
          <w:tcPr>
            <w:tcW w:w="1019" w:type="dxa"/>
            <w:vAlign w:val="top"/>
          </w:tcPr>
          <w:p w14:paraId="643B6B6C">
            <w:pPr>
              <w:spacing w:before="231" w:line="226" w:lineRule="auto"/>
              <w:ind w:left="338"/>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品牌</w:t>
            </w:r>
          </w:p>
        </w:tc>
        <w:tc>
          <w:tcPr>
            <w:tcW w:w="1019" w:type="dxa"/>
            <w:vAlign w:val="top"/>
          </w:tcPr>
          <w:p w14:paraId="504F58C5">
            <w:pPr>
              <w:spacing w:before="231" w:line="369" w:lineRule="auto"/>
              <w:ind w:left="310" w:right="206" w:hanging="89"/>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制造商</w:t>
            </w:r>
            <w:r>
              <w:rPr>
                <w:rFonts w:ascii="仿宋" w:hAnsi="仿宋" w:eastAsia="仿宋" w:cs="仿宋"/>
                <w:color w:val="auto"/>
                <w:spacing w:val="6"/>
                <w:sz w:val="19"/>
                <w:szCs w:val="19"/>
                <w:highlight w:val="none"/>
              </w:rPr>
              <w:t>名称</w:t>
            </w:r>
          </w:p>
        </w:tc>
        <w:tc>
          <w:tcPr>
            <w:tcW w:w="1019" w:type="dxa"/>
            <w:vAlign w:val="top"/>
          </w:tcPr>
          <w:p w14:paraId="025607D8">
            <w:pPr>
              <w:spacing w:before="231" w:line="227" w:lineRule="auto"/>
              <w:ind w:left="315"/>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产地</w:t>
            </w:r>
          </w:p>
        </w:tc>
        <w:tc>
          <w:tcPr>
            <w:tcW w:w="1019" w:type="dxa"/>
            <w:vAlign w:val="top"/>
          </w:tcPr>
          <w:p w14:paraId="02BE9A1C">
            <w:pPr>
              <w:spacing w:before="231" w:line="226" w:lineRule="auto"/>
              <w:ind w:left="121"/>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最高限价</w:t>
            </w:r>
          </w:p>
        </w:tc>
        <w:tc>
          <w:tcPr>
            <w:tcW w:w="1020" w:type="dxa"/>
            <w:vAlign w:val="top"/>
          </w:tcPr>
          <w:p w14:paraId="323177F4">
            <w:pPr>
              <w:spacing w:before="231" w:line="224" w:lineRule="auto"/>
              <w:ind w:left="321"/>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单价</w:t>
            </w:r>
          </w:p>
        </w:tc>
        <w:tc>
          <w:tcPr>
            <w:tcW w:w="1020" w:type="dxa"/>
            <w:vAlign w:val="top"/>
          </w:tcPr>
          <w:p w14:paraId="48CE6E86">
            <w:pPr>
              <w:spacing w:before="231" w:line="227" w:lineRule="auto"/>
              <w:ind w:left="322"/>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数量</w:t>
            </w:r>
          </w:p>
        </w:tc>
        <w:tc>
          <w:tcPr>
            <w:tcW w:w="1020" w:type="dxa"/>
            <w:vAlign w:val="top"/>
          </w:tcPr>
          <w:p w14:paraId="51E613DB">
            <w:pPr>
              <w:spacing w:before="231" w:line="224" w:lineRule="auto"/>
              <w:ind w:left="122"/>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计量单位</w:t>
            </w:r>
          </w:p>
        </w:tc>
        <w:tc>
          <w:tcPr>
            <w:tcW w:w="1022" w:type="dxa"/>
            <w:vAlign w:val="top"/>
          </w:tcPr>
          <w:p w14:paraId="5E9F0F0B">
            <w:pPr>
              <w:spacing w:before="231" w:line="226" w:lineRule="auto"/>
              <w:ind w:left="330"/>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总价</w:t>
            </w:r>
          </w:p>
        </w:tc>
      </w:tr>
      <w:tr w14:paraId="17A9E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5" w:hRule="atLeast"/>
        </w:trPr>
        <w:tc>
          <w:tcPr>
            <w:tcW w:w="641" w:type="dxa"/>
            <w:vAlign w:val="top"/>
          </w:tcPr>
          <w:p w14:paraId="4F3EA9D8">
            <w:pPr>
              <w:spacing w:before="228" w:line="253" w:lineRule="exact"/>
              <w:ind w:left="226"/>
              <w:rPr>
                <w:rFonts w:ascii="仿宋" w:hAnsi="仿宋" w:eastAsia="仿宋" w:cs="仿宋"/>
                <w:color w:val="auto"/>
                <w:sz w:val="19"/>
                <w:szCs w:val="19"/>
                <w:highlight w:val="none"/>
              </w:rPr>
            </w:pPr>
            <w:r>
              <w:rPr>
                <w:rFonts w:ascii="仿宋" w:hAnsi="仿宋" w:eastAsia="仿宋" w:cs="仿宋"/>
                <w:color w:val="auto"/>
                <w:position w:val="1"/>
                <w:sz w:val="19"/>
                <w:szCs w:val="19"/>
                <w:highlight w:val="none"/>
              </w:rPr>
              <w:t>1</w:t>
            </w:r>
          </w:p>
        </w:tc>
        <w:tc>
          <w:tcPr>
            <w:tcW w:w="1019" w:type="dxa"/>
            <w:vAlign w:val="top"/>
          </w:tcPr>
          <w:p w14:paraId="7799BA06">
            <w:pPr>
              <w:rPr>
                <w:rFonts w:ascii="Arial"/>
                <w:color w:val="auto"/>
                <w:sz w:val="21"/>
                <w:highlight w:val="none"/>
              </w:rPr>
            </w:pPr>
          </w:p>
        </w:tc>
        <w:tc>
          <w:tcPr>
            <w:tcW w:w="1019" w:type="dxa"/>
            <w:vAlign w:val="top"/>
          </w:tcPr>
          <w:p w14:paraId="4ED97F04">
            <w:pPr>
              <w:rPr>
                <w:rFonts w:ascii="Arial"/>
                <w:color w:val="auto"/>
                <w:sz w:val="21"/>
                <w:highlight w:val="none"/>
              </w:rPr>
            </w:pPr>
          </w:p>
        </w:tc>
        <w:tc>
          <w:tcPr>
            <w:tcW w:w="1019" w:type="dxa"/>
            <w:vAlign w:val="top"/>
          </w:tcPr>
          <w:p w14:paraId="2C1CFBEA">
            <w:pPr>
              <w:rPr>
                <w:rFonts w:ascii="Arial"/>
                <w:color w:val="auto"/>
                <w:sz w:val="21"/>
                <w:highlight w:val="none"/>
              </w:rPr>
            </w:pPr>
          </w:p>
        </w:tc>
        <w:tc>
          <w:tcPr>
            <w:tcW w:w="1019" w:type="dxa"/>
            <w:vAlign w:val="top"/>
          </w:tcPr>
          <w:p w14:paraId="382604DE">
            <w:pPr>
              <w:rPr>
                <w:rFonts w:ascii="Arial"/>
                <w:color w:val="auto"/>
                <w:sz w:val="21"/>
                <w:highlight w:val="none"/>
              </w:rPr>
            </w:pPr>
          </w:p>
        </w:tc>
        <w:tc>
          <w:tcPr>
            <w:tcW w:w="1019" w:type="dxa"/>
            <w:vAlign w:val="top"/>
          </w:tcPr>
          <w:p w14:paraId="5232BAAE">
            <w:pPr>
              <w:rPr>
                <w:rFonts w:ascii="Arial"/>
                <w:color w:val="auto"/>
                <w:sz w:val="21"/>
                <w:highlight w:val="none"/>
              </w:rPr>
            </w:pPr>
          </w:p>
        </w:tc>
        <w:tc>
          <w:tcPr>
            <w:tcW w:w="1020" w:type="dxa"/>
            <w:vAlign w:val="top"/>
          </w:tcPr>
          <w:p w14:paraId="33C7C8CA">
            <w:pPr>
              <w:rPr>
                <w:rFonts w:ascii="Arial"/>
                <w:color w:val="auto"/>
                <w:sz w:val="21"/>
                <w:highlight w:val="none"/>
              </w:rPr>
            </w:pPr>
          </w:p>
        </w:tc>
        <w:tc>
          <w:tcPr>
            <w:tcW w:w="1020" w:type="dxa"/>
            <w:vAlign w:val="top"/>
          </w:tcPr>
          <w:p w14:paraId="757CFA2A">
            <w:pPr>
              <w:rPr>
                <w:rFonts w:ascii="Arial"/>
                <w:color w:val="auto"/>
                <w:sz w:val="21"/>
                <w:highlight w:val="none"/>
              </w:rPr>
            </w:pPr>
          </w:p>
        </w:tc>
        <w:tc>
          <w:tcPr>
            <w:tcW w:w="1020" w:type="dxa"/>
            <w:vAlign w:val="top"/>
          </w:tcPr>
          <w:p w14:paraId="0E8DAD13">
            <w:pPr>
              <w:rPr>
                <w:rFonts w:ascii="Arial"/>
                <w:color w:val="auto"/>
                <w:sz w:val="21"/>
                <w:highlight w:val="none"/>
              </w:rPr>
            </w:pPr>
          </w:p>
        </w:tc>
        <w:tc>
          <w:tcPr>
            <w:tcW w:w="1022" w:type="dxa"/>
            <w:vAlign w:val="top"/>
          </w:tcPr>
          <w:p w14:paraId="6CCA6616">
            <w:pPr>
              <w:rPr>
                <w:rFonts w:ascii="Arial"/>
                <w:color w:val="auto"/>
                <w:sz w:val="21"/>
                <w:highlight w:val="none"/>
              </w:rPr>
            </w:pPr>
          </w:p>
        </w:tc>
      </w:tr>
      <w:tr w14:paraId="506FB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7" w:hRule="atLeast"/>
        </w:trPr>
        <w:tc>
          <w:tcPr>
            <w:tcW w:w="641" w:type="dxa"/>
            <w:vAlign w:val="top"/>
          </w:tcPr>
          <w:p w14:paraId="4AD65F20">
            <w:pPr>
              <w:spacing w:before="232" w:line="253" w:lineRule="exact"/>
              <w:ind w:left="120"/>
              <w:rPr>
                <w:rFonts w:ascii="仿宋" w:hAnsi="仿宋" w:eastAsia="仿宋" w:cs="仿宋"/>
                <w:color w:val="auto"/>
                <w:sz w:val="19"/>
                <w:szCs w:val="19"/>
                <w:highlight w:val="none"/>
              </w:rPr>
            </w:pPr>
            <w:r>
              <w:rPr>
                <w:rFonts w:ascii="仿宋" w:hAnsi="仿宋" w:eastAsia="仿宋" w:cs="仿宋"/>
                <w:color w:val="auto"/>
                <w:position w:val="1"/>
                <w:sz w:val="19"/>
                <w:szCs w:val="19"/>
                <w:highlight w:val="none"/>
              </w:rPr>
              <w:t>2</w:t>
            </w:r>
          </w:p>
        </w:tc>
        <w:tc>
          <w:tcPr>
            <w:tcW w:w="1019" w:type="dxa"/>
            <w:vAlign w:val="top"/>
          </w:tcPr>
          <w:p w14:paraId="3771F2DB">
            <w:pPr>
              <w:rPr>
                <w:rFonts w:ascii="Arial"/>
                <w:color w:val="auto"/>
                <w:sz w:val="21"/>
                <w:highlight w:val="none"/>
              </w:rPr>
            </w:pPr>
          </w:p>
        </w:tc>
        <w:tc>
          <w:tcPr>
            <w:tcW w:w="1019" w:type="dxa"/>
            <w:vAlign w:val="top"/>
          </w:tcPr>
          <w:p w14:paraId="093C7FA4">
            <w:pPr>
              <w:rPr>
                <w:rFonts w:ascii="Arial"/>
                <w:color w:val="auto"/>
                <w:sz w:val="21"/>
                <w:highlight w:val="none"/>
              </w:rPr>
            </w:pPr>
          </w:p>
        </w:tc>
        <w:tc>
          <w:tcPr>
            <w:tcW w:w="1019" w:type="dxa"/>
            <w:vAlign w:val="top"/>
          </w:tcPr>
          <w:p w14:paraId="65E09552">
            <w:pPr>
              <w:rPr>
                <w:rFonts w:ascii="Arial"/>
                <w:color w:val="auto"/>
                <w:sz w:val="21"/>
                <w:highlight w:val="none"/>
              </w:rPr>
            </w:pPr>
          </w:p>
        </w:tc>
        <w:tc>
          <w:tcPr>
            <w:tcW w:w="1019" w:type="dxa"/>
            <w:vAlign w:val="top"/>
          </w:tcPr>
          <w:p w14:paraId="0B02547A">
            <w:pPr>
              <w:rPr>
                <w:rFonts w:ascii="Arial"/>
                <w:color w:val="auto"/>
                <w:sz w:val="21"/>
                <w:highlight w:val="none"/>
              </w:rPr>
            </w:pPr>
          </w:p>
        </w:tc>
        <w:tc>
          <w:tcPr>
            <w:tcW w:w="1019" w:type="dxa"/>
            <w:vAlign w:val="top"/>
          </w:tcPr>
          <w:p w14:paraId="2F4B8620">
            <w:pPr>
              <w:rPr>
                <w:rFonts w:ascii="Arial"/>
                <w:color w:val="auto"/>
                <w:sz w:val="21"/>
                <w:highlight w:val="none"/>
              </w:rPr>
            </w:pPr>
          </w:p>
        </w:tc>
        <w:tc>
          <w:tcPr>
            <w:tcW w:w="1020" w:type="dxa"/>
            <w:vAlign w:val="top"/>
          </w:tcPr>
          <w:p w14:paraId="4B0261A4">
            <w:pPr>
              <w:rPr>
                <w:rFonts w:ascii="Arial"/>
                <w:color w:val="auto"/>
                <w:sz w:val="21"/>
                <w:highlight w:val="none"/>
              </w:rPr>
            </w:pPr>
          </w:p>
        </w:tc>
        <w:tc>
          <w:tcPr>
            <w:tcW w:w="1020" w:type="dxa"/>
            <w:vAlign w:val="top"/>
          </w:tcPr>
          <w:p w14:paraId="4289F835">
            <w:pPr>
              <w:rPr>
                <w:rFonts w:ascii="Arial"/>
                <w:color w:val="auto"/>
                <w:sz w:val="21"/>
                <w:highlight w:val="none"/>
              </w:rPr>
            </w:pPr>
          </w:p>
        </w:tc>
        <w:tc>
          <w:tcPr>
            <w:tcW w:w="1020" w:type="dxa"/>
            <w:vAlign w:val="top"/>
          </w:tcPr>
          <w:p w14:paraId="53E36E03">
            <w:pPr>
              <w:rPr>
                <w:rFonts w:ascii="Arial"/>
                <w:color w:val="auto"/>
                <w:sz w:val="21"/>
                <w:highlight w:val="none"/>
              </w:rPr>
            </w:pPr>
          </w:p>
        </w:tc>
        <w:tc>
          <w:tcPr>
            <w:tcW w:w="1022" w:type="dxa"/>
            <w:vAlign w:val="top"/>
          </w:tcPr>
          <w:p w14:paraId="22F53937">
            <w:pPr>
              <w:rPr>
                <w:rFonts w:ascii="Arial"/>
                <w:color w:val="auto"/>
                <w:sz w:val="21"/>
                <w:highlight w:val="none"/>
              </w:rPr>
            </w:pPr>
          </w:p>
        </w:tc>
      </w:tr>
    </w:tbl>
    <w:p w14:paraId="293D8DF8">
      <w:pPr>
        <w:spacing w:before="230" w:line="226" w:lineRule="auto"/>
        <w:ind w:left="120"/>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合计：</w:t>
      </w:r>
    </w:p>
    <w:p w14:paraId="628CA091">
      <w:pPr>
        <w:spacing w:before="267" w:line="228" w:lineRule="auto"/>
        <w:ind w:left="120"/>
        <w:rPr>
          <w:rFonts w:ascii="仿宋" w:hAnsi="仿宋" w:eastAsia="仿宋" w:cs="仿宋"/>
          <w:color w:val="auto"/>
          <w:sz w:val="19"/>
          <w:szCs w:val="19"/>
          <w:highlight w:val="none"/>
        </w:rPr>
      </w:pPr>
      <w:r>
        <w:rPr>
          <w:rFonts w:ascii="仿宋" w:hAnsi="仿宋" w:eastAsia="仿宋" w:cs="仿宋"/>
          <w:color w:val="auto"/>
          <w:spacing w:val="2"/>
          <w:sz w:val="19"/>
          <w:szCs w:val="19"/>
          <w:highlight w:val="none"/>
        </w:rPr>
        <w:t>备注：</w:t>
      </w:r>
    </w:p>
    <w:p w14:paraId="3015D595">
      <w:pPr>
        <w:spacing w:before="267" w:line="226" w:lineRule="auto"/>
        <w:ind w:left="136"/>
        <w:rPr>
          <w:rFonts w:ascii="仿宋" w:hAnsi="仿宋" w:eastAsia="仿宋" w:cs="仿宋"/>
          <w:color w:val="auto"/>
          <w:sz w:val="19"/>
          <w:szCs w:val="19"/>
          <w:highlight w:val="none"/>
        </w:rPr>
      </w:pPr>
      <w:r>
        <w:rPr>
          <w:rFonts w:ascii="仿宋" w:hAnsi="仿宋" w:eastAsia="仿宋" w:cs="仿宋"/>
          <w:color w:val="auto"/>
          <w:spacing w:val="-4"/>
          <w:sz w:val="19"/>
          <w:szCs w:val="19"/>
          <w:highlight w:val="none"/>
        </w:rPr>
        <w:t>时间：</w:t>
      </w:r>
      <w:r>
        <w:rPr>
          <w:rFonts w:ascii="仿宋" w:hAnsi="仿宋" w:eastAsia="仿宋" w:cs="仿宋"/>
          <w:color w:val="auto"/>
          <w:spacing w:val="10"/>
          <w:sz w:val="19"/>
          <w:szCs w:val="19"/>
          <w:highlight w:val="none"/>
        </w:rPr>
        <w:t xml:space="preserve">     </w:t>
      </w:r>
      <w:r>
        <w:rPr>
          <w:rFonts w:ascii="仿宋" w:hAnsi="仿宋" w:eastAsia="仿宋" w:cs="仿宋"/>
          <w:color w:val="auto"/>
          <w:spacing w:val="-4"/>
          <w:sz w:val="19"/>
          <w:szCs w:val="19"/>
          <w:highlight w:val="none"/>
        </w:rPr>
        <w:t>年</w:t>
      </w:r>
      <w:r>
        <w:rPr>
          <w:rFonts w:ascii="仿宋" w:hAnsi="仿宋" w:eastAsia="仿宋" w:cs="仿宋"/>
          <w:color w:val="auto"/>
          <w:spacing w:val="9"/>
          <w:sz w:val="19"/>
          <w:szCs w:val="19"/>
          <w:highlight w:val="none"/>
        </w:rPr>
        <w:t xml:space="preserve">     </w:t>
      </w:r>
      <w:r>
        <w:rPr>
          <w:rFonts w:ascii="仿宋" w:hAnsi="仿宋" w:eastAsia="仿宋" w:cs="仿宋"/>
          <w:color w:val="auto"/>
          <w:spacing w:val="-4"/>
          <w:sz w:val="19"/>
          <w:szCs w:val="19"/>
          <w:highlight w:val="none"/>
        </w:rPr>
        <w:t>月</w:t>
      </w:r>
      <w:r>
        <w:rPr>
          <w:rFonts w:ascii="仿宋" w:hAnsi="仿宋" w:eastAsia="仿宋" w:cs="仿宋"/>
          <w:color w:val="auto"/>
          <w:spacing w:val="14"/>
          <w:sz w:val="19"/>
          <w:szCs w:val="19"/>
          <w:highlight w:val="none"/>
        </w:rPr>
        <w:t xml:space="preserve">     </w:t>
      </w:r>
      <w:r>
        <w:rPr>
          <w:rFonts w:ascii="仿宋" w:hAnsi="仿宋" w:eastAsia="仿宋" w:cs="仿宋"/>
          <w:color w:val="auto"/>
          <w:spacing w:val="-4"/>
          <w:sz w:val="19"/>
          <w:szCs w:val="19"/>
          <w:highlight w:val="none"/>
        </w:rPr>
        <w:t>日</w:t>
      </w:r>
    </w:p>
    <w:p w14:paraId="2A730D52">
      <w:pPr>
        <w:spacing w:before="266" w:line="226" w:lineRule="auto"/>
        <w:ind w:left="124"/>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签章：</w:t>
      </w:r>
    </w:p>
    <w:p w14:paraId="035D5133">
      <w:pPr>
        <w:spacing w:before="0" w:line="240" w:lineRule="auto"/>
        <w:ind w:left="0"/>
        <w:outlineLvl w:val="9"/>
        <w:rPr>
          <w:rFonts w:ascii="仿宋" w:hAnsi="仿宋" w:eastAsia="仿宋" w:cs="仿宋"/>
          <w:b/>
          <w:bCs/>
          <w:color w:val="auto"/>
          <w:spacing w:val="-4"/>
          <w:sz w:val="28"/>
          <w:szCs w:val="28"/>
          <w:highlight w:val="none"/>
        </w:rPr>
      </w:pPr>
      <w:r>
        <w:rPr>
          <w:rFonts w:ascii="仿宋" w:hAnsi="仿宋" w:eastAsia="仿宋" w:cs="仿宋"/>
          <w:b/>
          <w:bCs/>
          <w:color w:val="auto"/>
          <w:spacing w:val="-4"/>
          <w:sz w:val="28"/>
          <w:szCs w:val="28"/>
          <w:highlight w:val="none"/>
        </w:rPr>
        <w:br w:type="page"/>
      </w:r>
    </w:p>
    <w:p w14:paraId="0ADF4DDD">
      <w:pPr>
        <w:spacing w:before="170" w:line="217" w:lineRule="auto"/>
        <w:ind w:left="2640"/>
        <w:outlineLvl w:val="1"/>
        <w:rPr>
          <w:rFonts w:ascii="仿宋" w:hAnsi="仿宋" w:eastAsia="仿宋" w:cs="仿宋"/>
          <w:color w:val="auto"/>
          <w:sz w:val="28"/>
          <w:szCs w:val="28"/>
          <w:highlight w:val="none"/>
        </w:rPr>
      </w:pPr>
      <w:r>
        <w:rPr>
          <w:rFonts w:ascii="仿宋" w:hAnsi="仿宋" w:eastAsia="仿宋" w:cs="仿宋"/>
          <w:b/>
          <w:bCs/>
          <w:color w:val="auto"/>
          <w:spacing w:val="-4"/>
          <w:sz w:val="28"/>
          <w:szCs w:val="28"/>
          <w:highlight w:val="none"/>
        </w:rPr>
        <w:t>封面格式(技术商务部分)</w:t>
      </w:r>
    </w:p>
    <w:p w14:paraId="1C02091A">
      <w:pPr>
        <w:spacing w:line="196" w:lineRule="auto"/>
        <w:ind w:left="3228"/>
        <w:outlineLvl w:val="0"/>
        <w:rPr>
          <w:rFonts w:hint="eastAsia" w:ascii="仿宋" w:hAnsi="仿宋" w:eastAsia="仿宋" w:cs="仿宋"/>
          <w:color w:val="auto"/>
          <w:sz w:val="47"/>
          <w:szCs w:val="47"/>
          <w:highlight w:val="none"/>
          <w:lang w:eastAsia="zh-CN"/>
        </w:rPr>
      </w:pPr>
      <w:r>
        <w:rPr>
          <w:rFonts w:hint="eastAsia" w:ascii="仿宋" w:hAnsi="仿宋" w:eastAsia="仿宋" w:cs="仿宋"/>
          <w:b/>
          <w:bCs/>
          <w:color w:val="auto"/>
          <w:sz w:val="47"/>
          <w:szCs w:val="47"/>
          <w:highlight w:val="none"/>
          <w:lang w:eastAsia="zh-CN"/>
        </w:rPr>
        <w:t>响应文件</w:t>
      </w:r>
    </w:p>
    <w:p w14:paraId="541A0857">
      <w:pPr>
        <w:spacing w:line="221" w:lineRule="auto"/>
        <w:ind w:left="2243"/>
        <w:outlineLvl w:val="0"/>
        <w:rPr>
          <w:rFonts w:ascii="仿宋" w:hAnsi="仿宋" w:eastAsia="仿宋" w:cs="仿宋"/>
          <w:color w:val="auto"/>
          <w:sz w:val="47"/>
          <w:szCs w:val="47"/>
          <w:highlight w:val="none"/>
        </w:rPr>
      </w:pPr>
      <w:r>
        <w:rPr>
          <w:rFonts w:ascii="仿宋" w:hAnsi="仿宋" w:eastAsia="仿宋" w:cs="仿宋"/>
          <w:b/>
          <w:bCs/>
          <w:color w:val="auto"/>
          <w:spacing w:val="5"/>
          <w:sz w:val="47"/>
          <w:szCs w:val="47"/>
          <w:highlight w:val="none"/>
        </w:rPr>
        <w:t>（技术商务部分）</w:t>
      </w:r>
    </w:p>
    <w:p w14:paraId="7646BDB9">
      <w:pPr>
        <w:pStyle w:val="6"/>
        <w:spacing w:line="283" w:lineRule="auto"/>
        <w:rPr>
          <w:color w:val="auto"/>
          <w:highlight w:val="none"/>
        </w:rPr>
      </w:pPr>
    </w:p>
    <w:p w14:paraId="03389E89">
      <w:pPr>
        <w:pStyle w:val="6"/>
        <w:spacing w:line="283" w:lineRule="auto"/>
        <w:rPr>
          <w:color w:val="auto"/>
          <w:highlight w:val="none"/>
        </w:rPr>
      </w:pPr>
    </w:p>
    <w:p w14:paraId="3A7BB683">
      <w:pPr>
        <w:pStyle w:val="6"/>
        <w:spacing w:line="283" w:lineRule="auto"/>
        <w:rPr>
          <w:color w:val="auto"/>
          <w:highlight w:val="none"/>
        </w:rPr>
      </w:pPr>
    </w:p>
    <w:p w14:paraId="34EFB1FF">
      <w:pPr>
        <w:pStyle w:val="6"/>
        <w:spacing w:line="284" w:lineRule="auto"/>
        <w:rPr>
          <w:color w:val="auto"/>
          <w:highlight w:val="none"/>
        </w:rPr>
      </w:pPr>
    </w:p>
    <w:p w14:paraId="70CDBE2D">
      <w:pPr>
        <w:pStyle w:val="6"/>
        <w:spacing w:line="284" w:lineRule="auto"/>
        <w:rPr>
          <w:color w:val="auto"/>
          <w:highlight w:val="none"/>
        </w:rPr>
      </w:pPr>
    </w:p>
    <w:p w14:paraId="3F9AEAF2">
      <w:pPr>
        <w:spacing w:before="114" w:line="222" w:lineRule="auto"/>
        <w:ind w:left="2543"/>
        <w:outlineLvl w:val="1"/>
        <w:rPr>
          <w:rFonts w:ascii="仿宋" w:hAnsi="仿宋" w:eastAsia="仿宋" w:cs="仿宋"/>
          <w:color w:val="auto"/>
          <w:sz w:val="35"/>
          <w:szCs w:val="35"/>
          <w:highlight w:val="none"/>
        </w:rPr>
      </w:pPr>
      <w:r>
        <w:rPr>
          <w:rFonts w:ascii="仿宋" w:hAnsi="仿宋" w:eastAsia="仿宋" w:cs="仿宋"/>
          <w:b/>
          <w:bCs/>
          <w:color w:val="auto"/>
          <w:spacing w:val="6"/>
          <w:sz w:val="35"/>
          <w:szCs w:val="35"/>
          <w:highlight w:val="none"/>
        </w:rPr>
        <w:t>（填写正本或副本）</w:t>
      </w:r>
    </w:p>
    <w:p w14:paraId="02AD79AD">
      <w:pPr>
        <w:pStyle w:val="6"/>
        <w:spacing w:line="254" w:lineRule="auto"/>
        <w:rPr>
          <w:color w:val="auto"/>
          <w:highlight w:val="none"/>
        </w:rPr>
      </w:pPr>
    </w:p>
    <w:p w14:paraId="45A85599">
      <w:pPr>
        <w:pStyle w:val="6"/>
        <w:spacing w:line="254" w:lineRule="auto"/>
        <w:rPr>
          <w:color w:val="auto"/>
          <w:highlight w:val="none"/>
        </w:rPr>
      </w:pPr>
    </w:p>
    <w:p w14:paraId="0E1CB4D8">
      <w:pPr>
        <w:pStyle w:val="6"/>
        <w:spacing w:line="254" w:lineRule="auto"/>
        <w:rPr>
          <w:color w:val="auto"/>
          <w:highlight w:val="none"/>
        </w:rPr>
      </w:pPr>
    </w:p>
    <w:p w14:paraId="7F28F6FE">
      <w:pPr>
        <w:pStyle w:val="6"/>
        <w:spacing w:line="254" w:lineRule="auto"/>
        <w:rPr>
          <w:color w:val="auto"/>
          <w:highlight w:val="none"/>
        </w:rPr>
      </w:pPr>
    </w:p>
    <w:p w14:paraId="51B2565F">
      <w:pPr>
        <w:pStyle w:val="6"/>
        <w:spacing w:line="254" w:lineRule="auto"/>
        <w:rPr>
          <w:color w:val="auto"/>
          <w:highlight w:val="none"/>
        </w:rPr>
      </w:pPr>
    </w:p>
    <w:p w14:paraId="3E33C9CE">
      <w:pPr>
        <w:pStyle w:val="6"/>
        <w:spacing w:line="254" w:lineRule="auto"/>
        <w:rPr>
          <w:color w:val="auto"/>
          <w:highlight w:val="none"/>
        </w:rPr>
      </w:pPr>
    </w:p>
    <w:p w14:paraId="653F1F2B">
      <w:pPr>
        <w:pStyle w:val="6"/>
        <w:spacing w:line="254" w:lineRule="auto"/>
        <w:rPr>
          <w:color w:val="auto"/>
          <w:highlight w:val="none"/>
        </w:rPr>
      </w:pPr>
    </w:p>
    <w:p w14:paraId="246541EB">
      <w:pPr>
        <w:pStyle w:val="6"/>
        <w:spacing w:line="254" w:lineRule="auto"/>
        <w:rPr>
          <w:color w:val="auto"/>
          <w:highlight w:val="none"/>
        </w:rPr>
      </w:pPr>
    </w:p>
    <w:p w14:paraId="65306E45">
      <w:pPr>
        <w:pStyle w:val="6"/>
        <w:spacing w:line="255" w:lineRule="auto"/>
        <w:rPr>
          <w:color w:val="auto"/>
          <w:highlight w:val="none"/>
        </w:rPr>
      </w:pPr>
    </w:p>
    <w:p w14:paraId="15BF162F">
      <w:pPr>
        <w:pStyle w:val="6"/>
        <w:spacing w:line="255" w:lineRule="auto"/>
        <w:rPr>
          <w:color w:val="auto"/>
          <w:highlight w:val="none"/>
        </w:rPr>
      </w:pPr>
    </w:p>
    <w:p w14:paraId="36D25ACD">
      <w:pPr>
        <w:spacing w:before="91" w:line="216" w:lineRule="auto"/>
        <w:ind w:left="2198"/>
        <w:outlineLvl w:val="2"/>
        <w:rPr>
          <w:rFonts w:ascii="仿宋" w:hAnsi="仿宋" w:eastAsia="仿宋" w:cs="仿宋"/>
          <w:color w:val="auto"/>
          <w:sz w:val="28"/>
          <w:szCs w:val="28"/>
          <w:highlight w:val="none"/>
        </w:rPr>
      </w:pPr>
      <w:r>
        <w:rPr>
          <w:rFonts w:ascii="仿宋" w:hAnsi="仿宋" w:eastAsia="仿宋" w:cs="仿宋"/>
          <w:b/>
          <w:bCs/>
          <w:color w:val="auto"/>
          <w:spacing w:val="-7"/>
          <w:sz w:val="28"/>
          <w:szCs w:val="28"/>
          <w:highlight w:val="none"/>
        </w:rPr>
        <w:t>（项目名称</w:t>
      </w:r>
      <w:r>
        <w:rPr>
          <w:rFonts w:ascii="仿宋" w:hAnsi="仿宋" w:eastAsia="仿宋" w:cs="仿宋"/>
          <w:b/>
          <w:bCs/>
          <w:color w:val="auto"/>
          <w:spacing w:val="-15"/>
          <w:sz w:val="28"/>
          <w:szCs w:val="28"/>
          <w:highlight w:val="none"/>
        </w:rPr>
        <w:t>：（</w:t>
      </w:r>
      <w:r>
        <w:rPr>
          <w:rFonts w:ascii="仿宋" w:hAnsi="仿宋" w:eastAsia="仿宋" w:cs="仿宋"/>
          <w:color w:val="auto"/>
          <w:spacing w:val="-54"/>
          <w:sz w:val="28"/>
          <w:szCs w:val="28"/>
          <w:highlight w:val="none"/>
        </w:rPr>
        <w:t xml:space="preserve"> </w:t>
      </w:r>
      <w:r>
        <w:rPr>
          <w:rFonts w:ascii="仿宋" w:hAnsi="仿宋" w:eastAsia="仿宋" w:cs="仿宋"/>
          <w:b/>
          <w:bCs/>
          <w:color w:val="auto"/>
          <w:spacing w:val="-7"/>
          <w:sz w:val="28"/>
          <w:szCs w:val="28"/>
          <w:highlight w:val="none"/>
        </w:rPr>
        <w:t>由</w:t>
      </w:r>
      <w:r>
        <w:rPr>
          <w:rFonts w:hint="eastAsia" w:ascii="仿宋" w:hAnsi="仿宋" w:eastAsia="仿宋" w:cs="仿宋"/>
          <w:b/>
          <w:bCs/>
          <w:color w:val="auto"/>
          <w:spacing w:val="-7"/>
          <w:sz w:val="28"/>
          <w:szCs w:val="28"/>
          <w:highlight w:val="none"/>
          <w:lang w:eastAsia="zh-CN"/>
        </w:rPr>
        <w:t>响应人</w:t>
      </w:r>
      <w:r>
        <w:rPr>
          <w:rFonts w:ascii="仿宋" w:hAnsi="仿宋" w:eastAsia="仿宋" w:cs="仿宋"/>
          <w:b/>
          <w:bCs/>
          <w:color w:val="auto"/>
          <w:spacing w:val="-7"/>
          <w:sz w:val="28"/>
          <w:szCs w:val="28"/>
          <w:highlight w:val="none"/>
        </w:rPr>
        <w:t>填写）</w:t>
      </w:r>
    </w:p>
    <w:p w14:paraId="06782374">
      <w:pPr>
        <w:spacing w:before="170" w:line="218" w:lineRule="auto"/>
        <w:ind w:left="2198"/>
        <w:outlineLvl w:val="2"/>
        <w:rPr>
          <w:rFonts w:ascii="仿宋" w:hAnsi="仿宋" w:eastAsia="仿宋" w:cs="仿宋"/>
          <w:color w:val="auto"/>
          <w:sz w:val="28"/>
          <w:szCs w:val="28"/>
          <w:highlight w:val="none"/>
        </w:rPr>
      </w:pPr>
      <w:r>
        <w:rPr>
          <w:rFonts w:ascii="仿宋" w:hAnsi="仿宋" w:eastAsia="仿宋" w:cs="仿宋"/>
          <w:b/>
          <w:bCs/>
          <w:color w:val="auto"/>
          <w:spacing w:val="-7"/>
          <w:sz w:val="28"/>
          <w:szCs w:val="28"/>
          <w:highlight w:val="none"/>
        </w:rPr>
        <w:t>（项目编号</w:t>
      </w:r>
      <w:r>
        <w:rPr>
          <w:rFonts w:ascii="仿宋" w:hAnsi="仿宋" w:eastAsia="仿宋" w:cs="仿宋"/>
          <w:b/>
          <w:bCs/>
          <w:color w:val="auto"/>
          <w:spacing w:val="-15"/>
          <w:sz w:val="28"/>
          <w:szCs w:val="28"/>
          <w:highlight w:val="none"/>
        </w:rPr>
        <w:t>：（</w:t>
      </w:r>
      <w:r>
        <w:rPr>
          <w:rFonts w:ascii="仿宋" w:hAnsi="仿宋" w:eastAsia="仿宋" w:cs="仿宋"/>
          <w:color w:val="auto"/>
          <w:spacing w:val="-54"/>
          <w:sz w:val="28"/>
          <w:szCs w:val="28"/>
          <w:highlight w:val="none"/>
        </w:rPr>
        <w:t xml:space="preserve"> </w:t>
      </w:r>
      <w:r>
        <w:rPr>
          <w:rFonts w:ascii="仿宋" w:hAnsi="仿宋" w:eastAsia="仿宋" w:cs="仿宋"/>
          <w:b/>
          <w:bCs/>
          <w:color w:val="auto"/>
          <w:spacing w:val="-7"/>
          <w:sz w:val="28"/>
          <w:szCs w:val="28"/>
          <w:highlight w:val="none"/>
        </w:rPr>
        <w:t>由</w:t>
      </w:r>
      <w:r>
        <w:rPr>
          <w:rFonts w:hint="eastAsia" w:ascii="仿宋" w:hAnsi="仿宋" w:eastAsia="仿宋" w:cs="仿宋"/>
          <w:b/>
          <w:bCs/>
          <w:color w:val="auto"/>
          <w:spacing w:val="-7"/>
          <w:sz w:val="28"/>
          <w:szCs w:val="28"/>
          <w:highlight w:val="none"/>
          <w:lang w:eastAsia="zh-CN"/>
        </w:rPr>
        <w:t>响应人</w:t>
      </w:r>
      <w:r>
        <w:rPr>
          <w:rFonts w:ascii="仿宋" w:hAnsi="仿宋" w:eastAsia="仿宋" w:cs="仿宋"/>
          <w:b/>
          <w:bCs/>
          <w:color w:val="auto"/>
          <w:spacing w:val="-7"/>
          <w:sz w:val="28"/>
          <w:szCs w:val="28"/>
          <w:highlight w:val="none"/>
        </w:rPr>
        <w:t>填写）</w:t>
      </w:r>
    </w:p>
    <w:p w14:paraId="3F945F0A">
      <w:pPr>
        <w:pStyle w:val="6"/>
        <w:spacing w:line="261" w:lineRule="auto"/>
        <w:rPr>
          <w:color w:val="auto"/>
          <w:highlight w:val="none"/>
        </w:rPr>
      </w:pPr>
    </w:p>
    <w:p w14:paraId="142C83A2">
      <w:pPr>
        <w:pStyle w:val="6"/>
        <w:spacing w:line="261" w:lineRule="auto"/>
        <w:rPr>
          <w:color w:val="auto"/>
          <w:highlight w:val="none"/>
        </w:rPr>
      </w:pPr>
    </w:p>
    <w:p w14:paraId="692FF218">
      <w:pPr>
        <w:pStyle w:val="6"/>
        <w:spacing w:line="261" w:lineRule="auto"/>
        <w:rPr>
          <w:color w:val="auto"/>
          <w:highlight w:val="none"/>
        </w:rPr>
      </w:pPr>
    </w:p>
    <w:p w14:paraId="3AAC4E2C">
      <w:pPr>
        <w:pStyle w:val="6"/>
        <w:spacing w:line="261" w:lineRule="auto"/>
        <w:rPr>
          <w:color w:val="auto"/>
          <w:highlight w:val="none"/>
        </w:rPr>
      </w:pPr>
    </w:p>
    <w:p w14:paraId="35F6A26C">
      <w:pPr>
        <w:pStyle w:val="6"/>
        <w:spacing w:line="262" w:lineRule="auto"/>
        <w:rPr>
          <w:color w:val="auto"/>
          <w:highlight w:val="none"/>
        </w:rPr>
      </w:pPr>
    </w:p>
    <w:p w14:paraId="102A0EB1">
      <w:pPr>
        <w:pStyle w:val="6"/>
        <w:spacing w:line="262" w:lineRule="auto"/>
        <w:rPr>
          <w:color w:val="auto"/>
          <w:highlight w:val="none"/>
        </w:rPr>
      </w:pPr>
    </w:p>
    <w:p w14:paraId="27B89BC9">
      <w:pPr>
        <w:spacing w:before="91" w:line="216" w:lineRule="auto"/>
        <w:ind w:left="2493"/>
        <w:outlineLvl w:val="2"/>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eastAsia="zh-CN"/>
        </w:rPr>
        <w:t>响应人</w:t>
      </w:r>
      <w:r>
        <w:rPr>
          <w:rFonts w:ascii="仿宋" w:hAnsi="仿宋" w:eastAsia="仿宋" w:cs="仿宋"/>
          <w:b/>
          <w:bCs/>
          <w:color w:val="auto"/>
          <w:spacing w:val="-41"/>
          <w:sz w:val="28"/>
          <w:szCs w:val="28"/>
          <w:highlight w:val="none"/>
        </w:rPr>
        <w:t>：（</w:t>
      </w:r>
      <w:r>
        <w:rPr>
          <w:rFonts w:ascii="仿宋" w:hAnsi="仿宋" w:eastAsia="仿宋" w:cs="仿宋"/>
          <w:b/>
          <w:bCs/>
          <w:color w:val="auto"/>
          <w:sz w:val="28"/>
          <w:szCs w:val="28"/>
          <w:highlight w:val="none"/>
        </w:rPr>
        <w:t>填写</w:t>
      </w:r>
      <w:r>
        <w:rPr>
          <w:rFonts w:ascii="仿宋" w:hAnsi="仿宋" w:eastAsia="仿宋" w:cs="仿宋"/>
          <w:color w:val="auto"/>
          <w:spacing w:val="-98"/>
          <w:sz w:val="28"/>
          <w:szCs w:val="28"/>
          <w:highlight w:val="none"/>
        </w:rPr>
        <w:t xml:space="preserve"> </w:t>
      </w:r>
      <w:r>
        <w:rPr>
          <w:rFonts w:ascii="仿宋" w:hAnsi="仿宋" w:eastAsia="仿宋" w:cs="仿宋"/>
          <w:b/>
          <w:bCs/>
          <w:color w:val="auto"/>
          <w:sz w:val="28"/>
          <w:szCs w:val="28"/>
          <w:highlight w:val="none"/>
        </w:rPr>
        <w:t>“全称”</w:t>
      </w:r>
      <w:r>
        <w:rPr>
          <w:rFonts w:ascii="仿宋" w:hAnsi="仿宋" w:eastAsia="仿宋" w:cs="仿宋"/>
          <w:color w:val="auto"/>
          <w:spacing w:val="-101"/>
          <w:sz w:val="28"/>
          <w:szCs w:val="28"/>
          <w:highlight w:val="none"/>
        </w:rPr>
        <w:t xml:space="preserve"> </w:t>
      </w:r>
      <w:r>
        <w:rPr>
          <w:rFonts w:ascii="仿宋" w:hAnsi="仿宋" w:eastAsia="仿宋" w:cs="仿宋"/>
          <w:b/>
          <w:bCs/>
          <w:color w:val="auto"/>
          <w:sz w:val="28"/>
          <w:szCs w:val="28"/>
          <w:highlight w:val="none"/>
        </w:rPr>
        <w:t>）</w:t>
      </w:r>
    </w:p>
    <w:p w14:paraId="75C7EB03">
      <w:pPr>
        <w:spacing w:before="173" w:line="218" w:lineRule="auto"/>
        <w:ind w:left="1637"/>
        <w:outlineLvl w:val="2"/>
        <w:rPr>
          <w:rFonts w:ascii="仿宋" w:hAnsi="仿宋" w:eastAsia="仿宋" w:cs="仿宋"/>
          <w:color w:val="auto"/>
          <w:sz w:val="28"/>
          <w:szCs w:val="28"/>
          <w:highlight w:val="none"/>
        </w:rPr>
      </w:pPr>
      <w:r>
        <w:rPr>
          <w:rFonts w:ascii="仿宋" w:hAnsi="仿宋" w:eastAsia="仿宋" w:cs="仿宋"/>
          <w:b/>
          <w:bCs/>
          <w:color w:val="auto"/>
          <w:spacing w:val="-11"/>
          <w:sz w:val="28"/>
          <w:szCs w:val="28"/>
          <w:highlight w:val="none"/>
        </w:rPr>
        <w:t>（</w:t>
      </w:r>
      <w:r>
        <w:rPr>
          <w:rFonts w:ascii="仿宋" w:hAnsi="仿宋" w:eastAsia="仿宋" w:cs="仿宋"/>
          <w:color w:val="auto"/>
          <w:spacing w:val="-40"/>
          <w:sz w:val="28"/>
          <w:szCs w:val="28"/>
          <w:highlight w:val="none"/>
        </w:rPr>
        <w:t xml:space="preserve"> </w:t>
      </w:r>
      <w:r>
        <w:rPr>
          <w:rFonts w:ascii="仿宋" w:hAnsi="仿宋" w:eastAsia="仿宋" w:cs="仿宋"/>
          <w:b/>
          <w:bCs/>
          <w:color w:val="auto"/>
          <w:spacing w:val="-11"/>
          <w:sz w:val="28"/>
          <w:szCs w:val="28"/>
          <w:highlight w:val="none"/>
        </w:rPr>
        <w:t>由</w:t>
      </w:r>
      <w:r>
        <w:rPr>
          <w:rFonts w:hint="eastAsia" w:ascii="仿宋" w:hAnsi="仿宋" w:eastAsia="仿宋" w:cs="仿宋"/>
          <w:b/>
          <w:bCs/>
          <w:color w:val="auto"/>
          <w:spacing w:val="-11"/>
          <w:sz w:val="28"/>
          <w:szCs w:val="28"/>
          <w:highlight w:val="none"/>
          <w:lang w:eastAsia="zh-CN"/>
        </w:rPr>
        <w:t>响应人</w:t>
      </w:r>
      <w:r>
        <w:rPr>
          <w:rFonts w:ascii="仿宋" w:hAnsi="仿宋" w:eastAsia="仿宋" w:cs="仿宋"/>
          <w:b/>
          <w:bCs/>
          <w:color w:val="auto"/>
          <w:spacing w:val="-11"/>
          <w:sz w:val="28"/>
          <w:szCs w:val="28"/>
          <w:highlight w:val="none"/>
        </w:rPr>
        <w:t>填写）年（</w:t>
      </w:r>
      <w:r>
        <w:rPr>
          <w:rFonts w:ascii="仿宋" w:hAnsi="仿宋" w:eastAsia="仿宋" w:cs="仿宋"/>
          <w:color w:val="auto"/>
          <w:spacing w:val="-53"/>
          <w:sz w:val="28"/>
          <w:szCs w:val="28"/>
          <w:highlight w:val="none"/>
        </w:rPr>
        <w:t xml:space="preserve"> </w:t>
      </w:r>
      <w:r>
        <w:rPr>
          <w:rFonts w:ascii="仿宋" w:hAnsi="仿宋" w:eastAsia="仿宋" w:cs="仿宋"/>
          <w:b/>
          <w:bCs/>
          <w:color w:val="auto"/>
          <w:spacing w:val="-11"/>
          <w:sz w:val="28"/>
          <w:szCs w:val="28"/>
          <w:highlight w:val="none"/>
        </w:rPr>
        <w:t>由</w:t>
      </w:r>
      <w:r>
        <w:rPr>
          <w:rFonts w:hint="eastAsia" w:ascii="仿宋" w:hAnsi="仿宋" w:eastAsia="仿宋" w:cs="仿宋"/>
          <w:b/>
          <w:bCs/>
          <w:color w:val="auto"/>
          <w:spacing w:val="-11"/>
          <w:sz w:val="28"/>
          <w:szCs w:val="28"/>
          <w:highlight w:val="none"/>
          <w:lang w:eastAsia="zh-CN"/>
        </w:rPr>
        <w:t>响应人</w:t>
      </w:r>
      <w:r>
        <w:rPr>
          <w:rFonts w:ascii="仿宋" w:hAnsi="仿宋" w:eastAsia="仿宋" w:cs="仿宋"/>
          <w:b/>
          <w:bCs/>
          <w:color w:val="auto"/>
          <w:spacing w:val="-11"/>
          <w:sz w:val="28"/>
          <w:szCs w:val="28"/>
          <w:highlight w:val="none"/>
        </w:rPr>
        <w:t>填写）月</w:t>
      </w:r>
    </w:p>
    <w:p w14:paraId="128B0685">
      <w:pPr>
        <w:spacing w:before="0" w:line="240" w:lineRule="auto"/>
        <w:ind w:left="0"/>
        <w:outlineLvl w:val="9"/>
        <w:rPr>
          <w:rFonts w:ascii="仿宋" w:hAnsi="仿宋" w:eastAsia="仿宋" w:cs="仿宋"/>
          <w:b/>
          <w:bCs/>
          <w:color w:val="auto"/>
          <w:spacing w:val="-19"/>
          <w:sz w:val="28"/>
          <w:szCs w:val="28"/>
          <w:highlight w:val="none"/>
        </w:rPr>
      </w:pPr>
      <w:r>
        <w:rPr>
          <w:rFonts w:ascii="仿宋" w:hAnsi="仿宋" w:eastAsia="仿宋" w:cs="仿宋"/>
          <w:b/>
          <w:bCs/>
          <w:color w:val="auto"/>
          <w:spacing w:val="-19"/>
          <w:sz w:val="28"/>
          <w:szCs w:val="28"/>
          <w:highlight w:val="none"/>
        </w:rPr>
        <w:br w:type="page"/>
      </w:r>
    </w:p>
    <w:p w14:paraId="3A165F03">
      <w:pPr>
        <w:spacing w:before="170" w:line="218" w:lineRule="auto"/>
        <w:ind w:left="4133"/>
        <w:outlineLvl w:val="2"/>
        <w:rPr>
          <w:rFonts w:ascii="仿宋" w:hAnsi="仿宋" w:eastAsia="仿宋" w:cs="仿宋"/>
          <w:color w:val="auto"/>
          <w:sz w:val="28"/>
          <w:szCs w:val="28"/>
          <w:highlight w:val="none"/>
        </w:rPr>
      </w:pPr>
      <w:r>
        <w:rPr>
          <w:rFonts w:ascii="仿宋" w:hAnsi="仿宋" w:eastAsia="仿宋" w:cs="仿宋"/>
          <w:b/>
          <w:bCs/>
          <w:color w:val="auto"/>
          <w:spacing w:val="-19"/>
          <w:sz w:val="28"/>
          <w:szCs w:val="28"/>
          <w:highlight w:val="none"/>
        </w:rPr>
        <w:t>索引</w:t>
      </w:r>
    </w:p>
    <w:p w14:paraId="5D388035">
      <w:pPr>
        <w:spacing w:before="238" w:line="226" w:lineRule="auto"/>
        <w:ind w:left="10"/>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一、标的说明一览表</w:t>
      </w:r>
    </w:p>
    <w:p w14:paraId="4B57B495">
      <w:pPr>
        <w:spacing w:before="266" w:line="226" w:lineRule="auto"/>
        <w:ind w:left="8"/>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二、技术和服务要求响应表</w:t>
      </w:r>
    </w:p>
    <w:p w14:paraId="16A03A6D">
      <w:pPr>
        <w:spacing w:before="269" w:line="226" w:lineRule="auto"/>
        <w:ind w:left="12"/>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三、商务条件响应表</w:t>
      </w:r>
    </w:p>
    <w:p w14:paraId="7C3222BC">
      <w:pPr>
        <w:spacing w:before="265" w:line="357" w:lineRule="auto"/>
        <w:ind w:left="19" w:right="6125" w:firstLine="1"/>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四、</w:t>
      </w:r>
      <w:r>
        <w:rPr>
          <w:rFonts w:hint="eastAsia" w:ascii="仿宋" w:hAnsi="仿宋" w:eastAsia="仿宋" w:cs="仿宋"/>
          <w:color w:val="auto"/>
          <w:spacing w:val="7"/>
          <w:sz w:val="19"/>
          <w:szCs w:val="19"/>
          <w:highlight w:val="none"/>
          <w:lang w:eastAsia="zh-CN"/>
        </w:rPr>
        <w:t>响应人</w:t>
      </w:r>
      <w:r>
        <w:rPr>
          <w:rFonts w:ascii="仿宋" w:hAnsi="仿宋" w:eastAsia="仿宋" w:cs="仿宋"/>
          <w:color w:val="auto"/>
          <w:spacing w:val="7"/>
          <w:sz w:val="19"/>
          <w:szCs w:val="19"/>
          <w:highlight w:val="none"/>
        </w:rPr>
        <w:t>提交的其他资料（若有）</w:t>
      </w:r>
      <w:r>
        <w:rPr>
          <w:rFonts w:ascii="仿宋" w:hAnsi="仿宋" w:eastAsia="仿宋" w:cs="仿宋"/>
          <w:color w:val="auto"/>
          <w:spacing w:val="10"/>
          <w:sz w:val="19"/>
          <w:szCs w:val="19"/>
          <w:highlight w:val="none"/>
        </w:rPr>
        <w:t xml:space="preserve"> </w:t>
      </w:r>
      <w:r>
        <w:rPr>
          <w:rFonts w:ascii="仿宋" w:hAnsi="仿宋" w:eastAsia="仿宋" w:cs="仿宋"/>
          <w:color w:val="auto"/>
          <w:spacing w:val="-1"/>
          <w:sz w:val="19"/>
          <w:szCs w:val="19"/>
          <w:highlight w:val="none"/>
        </w:rPr>
        <w:t>※注意</w:t>
      </w:r>
    </w:p>
    <w:p w14:paraId="5B6640A4">
      <w:pPr>
        <w:spacing w:before="266" w:line="224" w:lineRule="auto"/>
        <w:jc w:val="right"/>
        <w:rPr>
          <w:rFonts w:ascii="仿宋" w:hAnsi="仿宋" w:eastAsia="仿宋" w:cs="仿宋"/>
          <w:color w:val="auto"/>
          <w:sz w:val="19"/>
          <w:szCs w:val="19"/>
          <w:highlight w:val="none"/>
        </w:rPr>
      </w:pPr>
      <w:r>
        <w:rPr>
          <w:rFonts w:ascii="仿宋" w:hAnsi="仿宋" w:eastAsia="仿宋" w:cs="仿宋"/>
          <w:color w:val="auto"/>
          <w:spacing w:val="8"/>
          <w:sz w:val="19"/>
          <w:szCs w:val="19"/>
          <w:highlight w:val="none"/>
        </w:rPr>
        <w:t>技术商务部分中不得出现报价部分的全部或部分的</w:t>
      </w:r>
      <w:r>
        <w:rPr>
          <w:rFonts w:hint="eastAsia" w:ascii="仿宋" w:hAnsi="仿宋" w:eastAsia="仿宋" w:cs="仿宋"/>
          <w:color w:val="auto"/>
          <w:spacing w:val="8"/>
          <w:sz w:val="19"/>
          <w:szCs w:val="19"/>
          <w:highlight w:val="none"/>
          <w:lang w:eastAsia="zh-CN"/>
        </w:rPr>
        <w:t>响应报价</w:t>
      </w:r>
      <w:r>
        <w:rPr>
          <w:rFonts w:ascii="仿宋" w:hAnsi="仿宋" w:eastAsia="仿宋" w:cs="仿宋"/>
          <w:color w:val="auto"/>
          <w:spacing w:val="8"/>
          <w:sz w:val="19"/>
          <w:szCs w:val="19"/>
          <w:highlight w:val="none"/>
        </w:rPr>
        <w:t>信息（或组成资料</w:t>
      </w:r>
      <w:r>
        <w:rPr>
          <w:rFonts w:ascii="仿宋" w:hAnsi="仿宋" w:eastAsia="仿宋" w:cs="仿宋"/>
          <w:color w:val="auto"/>
          <w:spacing w:val="9"/>
          <w:sz w:val="19"/>
          <w:szCs w:val="19"/>
          <w:highlight w:val="none"/>
        </w:rPr>
        <w:t>），</w:t>
      </w:r>
      <w:r>
        <w:rPr>
          <w:rFonts w:ascii="仿宋" w:hAnsi="仿宋" w:eastAsia="仿宋" w:cs="仿宋"/>
          <w:color w:val="auto"/>
          <w:spacing w:val="8"/>
          <w:sz w:val="19"/>
          <w:szCs w:val="19"/>
          <w:highlight w:val="none"/>
        </w:rPr>
        <w:t>否则符合性审查不合格。</w:t>
      </w:r>
    </w:p>
    <w:p w14:paraId="51CAC063">
      <w:pPr>
        <w:spacing w:line="224" w:lineRule="auto"/>
        <w:rPr>
          <w:rFonts w:ascii="仿宋" w:hAnsi="仿宋" w:eastAsia="仿宋" w:cs="仿宋"/>
          <w:color w:val="auto"/>
          <w:sz w:val="19"/>
          <w:szCs w:val="19"/>
          <w:highlight w:val="none"/>
        </w:rPr>
        <w:sectPr>
          <w:footerReference r:id="rId11" w:type="default"/>
          <w:pgSz w:w="11906" w:h="16839"/>
          <w:pgMar w:top="1431" w:right="1026" w:bottom="1151" w:left="1570" w:header="0" w:footer="989" w:gutter="0"/>
          <w:pgNumType w:fmt="decimal"/>
          <w:cols w:space="720" w:num="1"/>
        </w:sectPr>
      </w:pPr>
    </w:p>
    <w:p w14:paraId="0B2F965F">
      <w:pPr>
        <w:spacing w:before="170" w:line="218" w:lineRule="auto"/>
        <w:ind w:left="3746"/>
        <w:outlineLvl w:val="2"/>
        <w:rPr>
          <w:rFonts w:ascii="仿宋" w:hAnsi="仿宋" w:eastAsia="仿宋" w:cs="仿宋"/>
          <w:color w:val="auto"/>
          <w:sz w:val="28"/>
          <w:szCs w:val="28"/>
          <w:highlight w:val="none"/>
        </w:rPr>
      </w:pPr>
      <w:r>
        <w:rPr>
          <w:rFonts w:ascii="仿宋" w:hAnsi="仿宋" w:eastAsia="仿宋" w:cs="仿宋"/>
          <w:b/>
          <w:bCs/>
          <w:color w:val="auto"/>
          <w:spacing w:val="-6"/>
          <w:sz w:val="28"/>
          <w:szCs w:val="28"/>
          <w:highlight w:val="none"/>
        </w:rPr>
        <w:t>一、标的说明一览表</w:t>
      </w:r>
    </w:p>
    <w:p w14:paraId="46575F76">
      <w:pPr>
        <w:spacing w:before="239" w:line="227" w:lineRule="auto"/>
        <w:ind w:left="120"/>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项目编号：</w:t>
      </w:r>
    </w:p>
    <w:p w14:paraId="2F9031ED">
      <w:pPr>
        <w:spacing w:before="265" w:line="224" w:lineRule="auto"/>
        <w:ind w:left="120"/>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项目名称：</w:t>
      </w:r>
    </w:p>
    <w:p w14:paraId="163B764A">
      <w:pPr>
        <w:spacing w:line="39" w:lineRule="exact"/>
        <w:rPr>
          <w:color w:val="auto"/>
          <w:highlight w:val="none"/>
        </w:rPr>
      </w:pPr>
    </w:p>
    <w:tbl>
      <w:tblPr>
        <w:tblStyle w:val="13"/>
        <w:tblW w:w="97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9"/>
        <w:gridCol w:w="2421"/>
        <w:gridCol w:w="824"/>
        <w:gridCol w:w="2024"/>
        <w:gridCol w:w="1724"/>
        <w:gridCol w:w="1591"/>
      </w:tblGrid>
      <w:tr w14:paraId="457E9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189" w:type="dxa"/>
            <w:vAlign w:val="top"/>
          </w:tcPr>
          <w:p w14:paraId="4A686D04">
            <w:pPr>
              <w:spacing w:before="277" w:line="227" w:lineRule="auto"/>
              <w:ind w:left="322"/>
              <w:rPr>
                <w:rFonts w:ascii="仿宋" w:hAnsi="仿宋" w:eastAsia="仿宋" w:cs="仿宋"/>
                <w:color w:val="auto"/>
                <w:sz w:val="19"/>
                <w:szCs w:val="19"/>
                <w:highlight w:val="none"/>
              </w:rPr>
            </w:pPr>
            <w:r>
              <w:rPr>
                <w:rFonts w:ascii="仿宋" w:hAnsi="仿宋" w:eastAsia="仿宋" w:cs="仿宋"/>
                <w:b/>
                <w:bCs/>
                <w:color w:val="auto"/>
                <w:spacing w:val="-19"/>
                <w:sz w:val="19"/>
                <w:szCs w:val="19"/>
                <w:highlight w:val="none"/>
              </w:rPr>
              <w:t>品</w:t>
            </w:r>
            <w:r>
              <w:rPr>
                <w:rFonts w:ascii="仿宋" w:hAnsi="仿宋" w:eastAsia="仿宋" w:cs="仿宋"/>
                <w:color w:val="auto"/>
                <w:spacing w:val="-48"/>
                <w:sz w:val="19"/>
                <w:szCs w:val="19"/>
                <w:highlight w:val="none"/>
              </w:rPr>
              <w:t xml:space="preserve"> </w:t>
            </w:r>
            <w:r>
              <w:rPr>
                <w:rFonts w:ascii="仿宋" w:hAnsi="仿宋" w:eastAsia="仿宋" w:cs="仿宋"/>
                <w:b/>
                <w:bCs/>
                <w:color w:val="auto"/>
                <w:spacing w:val="-19"/>
                <w:sz w:val="19"/>
                <w:szCs w:val="19"/>
                <w:highlight w:val="none"/>
              </w:rPr>
              <w:t>目号</w:t>
            </w:r>
          </w:p>
        </w:tc>
        <w:tc>
          <w:tcPr>
            <w:tcW w:w="2421" w:type="dxa"/>
            <w:vAlign w:val="top"/>
          </w:tcPr>
          <w:p w14:paraId="2C44947A">
            <w:pPr>
              <w:spacing w:before="276" w:line="226" w:lineRule="auto"/>
              <w:ind w:left="815"/>
              <w:rPr>
                <w:rFonts w:ascii="仿宋" w:hAnsi="仿宋" w:eastAsia="仿宋" w:cs="仿宋"/>
                <w:color w:val="auto"/>
                <w:sz w:val="19"/>
                <w:szCs w:val="19"/>
                <w:highlight w:val="none"/>
              </w:rPr>
            </w:pPr>
            <w:r>
              <w:rPr>
                <w:rFonts w:hint="eastAsia" w:ascii="仿宋" w:hAnsi="仿宋" w:eastAsia="仿宋" w:cs="仿宋"/>
                <w:b/>
                <w:bCs/>
                <w:color w:val="auto"/>
                <w:spacing w:val="5"/>
                <w:sz w:val="19"/>
                <w:szCs w:val="19"/>
                <w:highlight w:val="none"/>
                <w:lang w:eastAsia="zh-CN"/>
              </w:rPr>
              <w:t>响应</w:t>
            </w:r>
            <w:r>
              <w:rPr>
                <w:rFonts w:ascii="仿宋" w:hAnsi="仿宋" w:eastAsia="仿宋" w:cs="仿宋"/>
                <w:b/>
                <w:bCs/>
                <w:color w:val="auto"/>
                <w:spacing w:val="5"/>
                <w:sz w:val="19"/>
                <w:szCs w:val="19"/>
                <w:highlight w:val="none"/>
              </w:rPr>
              <w:t>标的</w:t>
            </w:r>
          </w:p>
        </w:tc>
        <w:tc>
          <w:tcPr>
            <w:tcW w:w="824" w:type="dxa"/>
            <w:vAlign w:val="top"/>
          </w:tcPr>
          <w:p w14:paraId="76616651">
            <w:pPr>
              <w:spacing w:before="276" w:line="227" w:lineRule="auto"/>
              <w:ind w:left="221"/>
              <w:rPr>
                <w:rFonts w:ascii="仿宋" w:hAnsi="仿宋" w:eastAsia="仿宋" w:cs="仿宋"/>
                <w:color w:val="auto"/>
                <w:sz w:val="19"/>
                <w:szCs w:val="19"/>
                <w:highlight w:val="none"/>
              </w:rPr>
            </w:pPr>
            <w:r>
              <w:rPr>
                <w:rFonts w:ascii="仿宋" w:hAnsi="仿宋" w:eastAsia="仿宋" w:cs="仿宋"/>
                <w:b/>
                <w:bCs/>
                <w:color w:val="auto"/>
                <w:spacing w:val="1"/>
                <w:sz w:val="19"/>
                <w:szCs w:val="19"/>
                <w:highlight w:val="none"/>
              </w:rPr>
              <w:t>数量</w:t>
            </w:r>
          </w:p>
        </w:tc>
        <w:tc>
          <w:tcPr>
            <w:tcW w:w="2024" w:type="dxa"/>
            <w:vAlign w:val="top"/>
          </w:tcPr>
          <w:p w14:paraId="08BC5D48">
            <w:pPr>
              <w:spacing w:before="276" w:line="226" w:lineRule="auto"/>
              <w:ind w:left="821"/>
              <w:rPr>
                <w:rFonts w:ascii="仿宋" w:hAnsi="仿宋" w:eastAsia="仿宋" w:cs="仿宋"/>
                <w:color w:val="auto"/>
                <w:sz w:val="19"/>
                <w:szCs w:val="19"/>
                <w:highlight w:val="none"/>
              </w:rPr>
            </w:pPr>
            <w:r>
              <w:rPr>
                <w:rFonts w:ascii="仿宋" w:hAnsi="仿宋" w:eastAsia="仿宋" w:cs="仿宋"/>
                <w:b/>
                <w:bCs/>
                <w:color w:val="auto"/>
                <w:spacing w:val="1"/>
                <w:sz w:val="19"/>
                <w:szCs w:val="19"/>
                <w:highlight w:val="none"/>
              </w:rPr>
              <w:t>规格</w:t>
            </w:r>
          </w:p>
        </w:tc>
        <w:tc>
          <w:tcPr>
            <w:tcW w:w="1724" w:type="dxa"/>
            <w:vAlign w:val="top"/>
          </w:tcPr>
          <w:p w14:paraId="45320588">
            <w:pPr>
              <w:spacing w:before="277" w:line="225" w:lineRule="auto"/>
              <w:ind w:left="571"/>
              <w:rPr>
                <w:rFonts w:ascii="仿宋" w:hAnsi="仿宋" w:eastAsia="仿宋" w:cs="仿宋"/>
                <w:color w:val="auto"/>
                <w:sz w:val="19"/>
                <w:szCs w:val="19"/>
                <w:highlight w:val="none"/>
              </w:rPr>
            </w:pPr>
            <w:r>
              <w:rPr>
                <w:rFonts w:ascii="仿宋" w:hAnsi="仿宋" w:eastAsia="仿宋" w:cs="仿宋"/>
                <w:b/>
                <w:bCs/>
                <w:color w:val="auto"/>
                <w:spacing w:val="4"/>
                <w:sz w:val="19"/>
                <w:szCs w:val="19"/>
                <w:highlight w:val="none"/>
              </w:rPr>
              <w:t>来源地</w:t>
            </w:r>
          </w:p>
        </w:tc>
        <w:tc>
          <w:tcPr>
            <w:tcW w:w="1591" w:type="dxa"/>
            <w:vAlign w:val="top"/>
          </w:tcPr>
          <w:p w14:paraId="2D3C6300">
            <w:pPr>
              <w:spacing w:before="277" w:line="228" w:lineRule="auto"/>
              <w:ind w:left="602"/>
              <w:rPr>
                <w:rFonts w:ascii="仿宋" w:hAnsi="仿宋" w:eastAsia="仿宋" w:cs="仿宋"/>
                <w:color w:val="auto"/>
                <w:sz w:val="19"/>
                <w:szCs w:val="19"/>
                <w:highlight w:val="none"/>
              </w:rPr>
            </w:pPr>
            <w:r>
              <w:rPr>
                <w:rFonts w:ascii="仿宋" w:hAnsi="仿宋" w:eastAsia="仿宋" w:cs="仿宋"/>
                <w:b/>
                <w:bCs/>
                <w:color w:val="auto"/>
                <w:spacing w:val="3"/>
                <w:sz w:val="19"/>
                <w:szCs w:val="19"/>
                <w:highlight w:val="none"/>
              </w:rPr>
              <w:t>备注</w:t>
            </w:r>
          </w:p>
        </w:tc>
      </w:tr>
      <w:tr w14:paraId="0A200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1189" w:type="dxa"/>
            <w:vAlign w:val="top"/>
          </w:tcPr>
          <w:p w14:paraId="0179DE8F">
            <w:pPr>
              <w:rPr>
                <w:rFonts w:ascii="Arial"/>
                <w:color w:val="auto"/>
                <w:sz w:val="21"/>
                <w:highlight w:val="none"/>
              </w:rPr>
            </w:pPr>
          </w:p>
        </w:tc>
        <w:tc>
          <w:tcPr>
            <w:tcW w:w="2421" w:type="dxa"/>
            <w:vAlign w:val="top"/>
          </w:tcPr>
          <w:p w14:paraId="6FFC8E47">
            <w:pPr>
              <w:rPr>
                <w:rFonts w:ascii="Arial"/>
                <w:color w:val="auto"/>
                <w:sz w:val="21"/>
                <w:highlight w:val="none"/>
              </w:rPr>
            </w:pPr>
          </w:p>
        </w:tc>
        <w:tc>
          <w:tcPr>
            <w:tcW w:w="824" w:type="dxa"/>
            <w:vAlign w:val="top"/>
          </w:tcPr>
          <w:p w14:paraId="232E7189">
            <w:pPr>
              <w:rPr>
                <w:rFonts w:ascii="Arial"/>
                <w:color w:val="auto"/>
                <w:sz w:val="21"/>
                <w:highlight w:val="none"/>
              </w:rPr>
            </w:pPr>
          </w:p>
        </w:tc>
        <w:tc>
          <w:tcPr>
            <w:tcW w:w="2024" w:type="dxa"/>
            <w:vAlign w:val="top"/>
          </w:tcPr>
          <w:p w14:paraId="56557BBB">
            <w:pPr>
              <w:rPr>
                <w:rFonts w:ascii="Arial"/>
                <w:color w:val="auto"/>
                <w:sz w:val="21"/>
                <w:highlight w:val="none"/>
              </w:rPr>
            </w:pPr>
          </w:p>
        </w:tc>
        <w:tc>
          <w:tcPr>
            <w:tcW w:w="1724" w:type="dxa"/>
            <w:vAlign w:val="top"/>
          </w:tcPr>
          <w:p w14:paraId="35B8F80D">
            <w:pPr>
              <w:rPr>
                <w:rFonts w:ascii="Arial"/>
                <w:color w:val="auto"/>
                <w:sz w:val="21"/>
                <w:highlight w:val="none"/>
              </w:rPr>
            </w:pPr>
          </w:p>
        </w:tc>
        <w:tc>
          <w:tcPr>
            <w:tcW w:w="1591" w:type="dxa"/>
            <w:vAlign w:val="top"/>
          </w:tcPr>
          <w:p w14:paraId="7979388E">
            <w:pPr>
              <w:rPr>
                <w:rFonts w:ascii="Arial"/>
                <w:color w:val="auto"/>
                <w:sz w:val="21"/>
                <w:highlight w:val="none"/>
              </w:rPr>
            </w:pPr>
          </w:p>
        </w:tc>
      </w:tr>
    </w:tbl>
    <w:p w14:paraId="24792C4C">
      <w:pPr>
        <w:spacing w:before="232" w:line="228" w:lineRule="auto"/>
        <w:ind w:left="619"/>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※注意：</w:t>
      </w:r>
    </w:p>
    <w:p w14:paraId="6EADC3CF">
      <w:pPr>
        <w:spacing w:before="264" w:line="226" w:lineRule="auto"/>
        <w:ind w:left="610"/>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1、本表应按照下列规定填写：</w:t>
      </w:r>
    </w:p>
    <w:p w14:paraId="252B5522">
      <w:pPr>
        <w:spacing w:before="266" w:line="356" w:lineRule="auto"/>
        <w:ind w:left="121" w:right="130" w:firstLine="489"/>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1.1“采购包”、“品</w:t>
      </w:r>
      <w:r>
        <w:rPr>
          <w:rFonts w:ascii="仿宋" w:hAnsi="仿宋" w:eastAsia="仿宋" w:cs="仿宋"/>
          <w:color w:val="auto"/>
          <w:spacing w:val="-51"/>
          <w:sz w:val="19"/>
          <w:szCs w:val="19"/>
          <w:highlight w:val="none"/>
        </w:rPr>
        <w:t xml:space="preserve"> </w:t>
      </w:r>
      <w:r>
        <w:rPr>
          <w:rFonts w:ascii="仿宋" w:hAnsi="仿宋" w:eastAsia="仿宋" w:cs="仿宋"/>
          <w:color w:val="auto"/>
          <w:spacing w:val="-1"/>
          <w:sz w:val="19"/>
          <w:szCs w:val="19"/>
          <w:highlight w:val="none"/>
        </w:rPr>
        <w:t>目号”、“</w:t>
      </w:r>
      <w:r>
        <w:rPr>
          <w:rFonts w:hint="eastAsia" w:ascii="仿宋" w:hAnsi="仿宋" w:eastAsia="仿宋" w:cs="仿宋"/>
          <w:color w:val="auto"/>
          <w:spacing w:val="-1"/>
          <w:sz w:val="19"/>
          <w:szCs w:val="19"/>
          <w:highlight w:val="none"/>
          <w:lang w:eastAsia="zh-CN"/>
        </w:rPr>
        <w:t>响应</w:t>
      </w:r>
      <w:r>
        <w:rPr>
          <w:rFonts w:ascii="仿宋" w:hAnsi="仿宋" w:eastAsia="仿宋" w:cs="仿宋"/>
          <w:color w:val="auto"/>
          <w:spacing w:val="-1"/>
          <w:sz w:val="19"/>
          <w:szCs w:val="19"/>
          <w:highlight w:val="none"/>
        </w:rPr>
        <w:t>标的”及“数量”应与</w:t>
      </w:r>
      <w:r>
        <w:rPr>
          <w:rFonts w:hint="eastAsia" w:ascii="仿宋" w:hAnsi="仿宋" w:eastAsia="仿宋" w:cs="仿宋"/>
          <w:color w:val="auto"/>
          <w:spacing w:val="-1"/>
          <w:sz w:val="19"/>
          <w:szCs w:val="19"/>
          <w:highlight w:val="none"/>
          <w:lang w:eastAsia="zh-CN"/>
        </w:rPr>
        <w:t>竞争性磋商文件</w:t>
      </w:r>
      <w:r>
        <w:rPr>
          <w:rFonts w:ascii="仿宋" w:hAnsi="仿宋" w:eastAsia="仿宋" w:cs="仿宋"/>
          <w:color w:val="auto"/>
          <w:spacing w:val="-1"/>
          <w:sz w:val="19"/>
          <w:szCs w:val="19"/>
          <w:highlight w:val="none"/>
        </w:rPr>
        <w:t>《采购标的一览</w:t>
      </w:r>
      <w:r>
        <w:rPr>
          <w:rFonts w:ascii="仿宋" w:hAnsi="仿宋" w:eastAsia="仿宋" w:cs="仿宋"/>
          <w:color w:val="auto"/>
          <w:spacing w:val="-2"/>
          <w:sz w:val="19"/>
          <w:szCs w:val="19"/>
          <w:highlight w:val="none"/>
        </w:rPr>
        <w:t>表》中的有关内容（</w:t>
      </w:r>
      <w:r>
        <w:rPr>
          <w:rFonts w:ascii="仿宋" w:hAnsi="仿宋" w:eastAsia="仿宋" w:cs="仿宋"/>
          <w:color w:val="auto"/>
          <w:spacing w:val="-51"/>
          <w:sz w:val="19"/>
          <w:szCs w:val="19"/>
          <w:highlight w:val="none"/>
        </w:rPr>
        <w:t xml:space="preserve"> </w:t>
      </w:r>
      <w:r>
        <w:rPr>
          <w:rFonts w:ascii="仿宋" w:hAnsi="仿宋" w:eastAsia="仿宋" w:cs="仿宋"/>
          <w:color w:val="auto"/>
          <w:spacing w:val="-2"/>
          <w:sz w:val="19"/>
          <w:szCs w:val="19"/>
          <w:highlight w:val="none"/>
        </w:rPr>
        <w:t>“采</w:t>
      </w:r>
      <w:r>
        <w:rPr>
          <w:rFonts w:ascii="仿宋" w:hAnsi="仿宋" w:eastAsia="仿宋" w:cs="仿宋"/>
          <w:color w:val="auto"/>
          <w:spacing w:val="-1"/>
          <w:sz w:val="19"/>
          <w:szCs w:val="19"/>
          <w:highlight w:val="none"/>
        </w:rPr>
        <w:t>购包”</w:t>
      </w:r>
      <w:r>
        <w:rPr>
          <w:rFonts w:ascii="仿宋" w:hAnsi="仿宋" w:eastAsia="仿宋" w:cs="仿宋"/>
          <w:color w:val="auto"/>
          <w:spacing w:val="-70"/>
          <w:sz w:val="19"/>
          <w:szCs w:val="19"/>
          <w:highlight w:val="none"/>
        </w:rPr>
        <w:t xml:space="preserve"> </w:t>
      </w:r>
      <w:r>
        <w:rPr>
          <w:rFonts w:ascii="仿宋" w:hAnsi="仿宋" w:eastAsia="仿宋" w:cs="仿宋"/>
          <w:color w:val="auto"/>
          <w:spacing w:val="-1"/>
          <w:sz w:val="19"/>
          <w:szCs w:val="19"/>
          <w:highlight w:val="none"/>
        </w:rPr>
        <w:t>、</w:t>
      </w:r>
      <w:r>
        <w:rPr>
          <w:rFonts w:ascii="仿宋" w:hAnsi="仿宋" w:eastAsia="仿宋" w:cs="仿宋"/>
          <w:color w:val="auto"/>
          <w:spacing w:val="-52"/>
          <w:sz w:val="19"/>
          <w:szCs w:val="19"/>
          <w:highlight w:val="none"/>
        </w:rPr>
        <w:t xml:space="preserve"> </w:t>
      </w:r>
      <w:r>
        <w:rPr>
          <w:rFonts w:ascii="仿宋" w:hAnsi="仿宋" w:eastAsia="仿宋" w:cs="仿宋"/>
          <w:color w:val="auto"/>
          <w:spacing w:val="-1"/>
          <w:sz w:val="19"/>
          <w:szCs w:val="19"/>
          <w:highlight w:val="none"/>
        </w:rPr>
        <w:t>“</w:t>
      </w:r>
      <w:r>
        <w:rPr>
          <w:rFonts w:ascii="仿宋" w:hAnsi="仿宋" w:eastAsia="仿宋" w:cs="仿宋"/>
          <w:color w:val="auto"/>
          <w:spacing w:val="-60"/>
          <w:sz w:val="19"/>
          <w:szCs w:val="19"/>
          <w:highlight w:val="none"/>
        </w:rPr>
        <w:t xml:space="preserve"> </w:t>
      </w:r>
      <w:r>
        <w:rPr>
          <w:rFonts w:ascii="仿宋" w:hAnsi="仿宋" w:eastAsia="仿宋" w:cs="仿宋"/>
          <w:color w:val="auto"/>
          <w:spacing w:val="-1"/>
          <w:sz w:val="19"/>
          <w:szCs w:val="19"/>
          <w:highlight w:val="none"/>
        </w:rPr>
        <w:t>品</w:t>
      </w:r>
      <w:r>
        <w:rPr>
          <w:rFonts w:ascii="仿宋" w:hAnsi="仿宋" w:eastAsia="仿宋" w:cs="仿宋"/>
          <w:color w:val="auto"/>
          <w:spacing w:val="-51"/>
          <w:sz w:val="19"/>
          <w:szCs w:val="19"/>
          <w:highlight w:val="none"/>
        </w:rPr>
        <w:t xml:space="preserve"> </w:t>
      </w:r>
      <w:r>
        <w:rPr>
          <w:rFonts w:ascii="仿宋" w:hAnsi="仿宋" w:eastAsia="仿宋" w:cs="仿宋"/>
          <w:color w:val="auto"/>
          <w:spacing w:val="-1"/>
          <w:sz w:val="19"/>
          <w:szCs w:val="19"/>
          <w:highlight w:val="none"/>
        </w:rPr>
        <w:t>目号”</w:t>
      </w:r>
      <w:r>
        <w:rPr>
          <w:rFonts w:ascii="仿宋" w:hAnsi="仿宋" w:eastAsia="仿宋" w:cs="仿宋"/>
          <w:color w:val="auto"/>
          <w:spacing w:val="-70"/>
          <w:sz w:val="19"/>
          <w:szCs w:val="19"/>
          <w:highlight w:val="none"/>
        </w:rPr>
        <w:t xml:space="preserve"> </w:t>
      </w:r>
      <w:r>
        <w:rPr>
          <w:rFonts w:ascii="仿宋" w:hAnsi="仿宋" w:eastAsia="仿宋" w:cs="仿宋"/>
          <w:color w:val="auto"/>
          <w:spacing w:val="-1"/>
          <w:sz w:val="19"/>
          <w:szCs w:val="19"/>
          <w:highlight w:val="none"/>
        </w:rPr>
        <w:t>、</w:t>
      </w:r>
      <w:r>
        <w:rPr>
          <w:rFonts w:ascii="仿宋" w:hAnsi="仿宋" w:eastAsia="仿宋" w:cs="仿宋"/>
          <w:color w:val="auto"/>
          <w:spacing w:val="-52"/>
          <w:sz w:val="19"/>
          <w:szCs w:val="19"/>
          <w:highlight w:val="none"/>
        </w:rPr>
        <w:t xml:space="preserve"> </w:t>
      </w:r>
      <w:r>
        <w:rPr>
          <w:rFonts w:ascii="仿宋" w:hAnsi="仿宋" w:eastAsia="仿宋" w:cs="仿宋"/>
          <w:color w:val="auto"/>
          <w:spacing w:val="-1"/>
          <w:sz w:val="19"/>
          <w:szCs w:val="19"/>
          <w:highlight w:val="none"/>
        </w:rPr>
        <w:t>“采购标的”及</w:t>
      </w:r>
      <w:r>
        <w:rPr>
          <w:rFonts w:ascii="仿宋" w:hAnsi="仿宋" w:eastAsia="仿宋" w:cs="仿宋"/>
          <w:color w:val="auto"/>
          <w:spacing w:val="-59"/>
          <w:sz w:val="19"/>
          <w:szCs w:val="19"/>
          <w:highlight w:val="none"/>
        </w:rPr>
        <w:t xml:space="preserve"> </w:t>
      </w:r>
      <w:r>
        <w:rPr>
          <w:rFonts w:ascii="仿宋" w:hAnsi="仿宋" w:eastAsia="仿宋" w:cs="仿宋"/>
          <w:color w:val="auto"/>
          <w:spacing w:val="-1"/>
          <w:sz w:val="19"/>
          <w:szCs w:val="19"/>
          <w:highlight w:val="none"/>
        </w:rPr>
        <w:t>“数量”</w:t>
      </w:r>
      <w:r>
        <w:rPr>
          <w:rFonts w:ascii="仿宋" w:hAnsi="仿宋" w:eastAsia="仿宋" w:cs="仿宋"/>
          <w:color w:val="auto"/>
          <w:spacing w:val="-68"/>
          <w:sz w:val="19"/>
          <w:szCs w:val="19"/>
          <w:highlight w:val="none"/>
        </w:rPr>
        <w:t xml:space="preserve"> </w:t>
      </w:r>
      <w:r>
        <w:rPr>
          <w:rFonts w:ascii="仿宋" w:hAnsi="仿宋" w:eastAsia="仿宋" w:cs="仿宋"/>
          <w:color w:val="auto"/>
          <w:spacing w:val="-1"/>
          <w:sz w:val="19"/>
          <w:szCs w:val="19"/>
          <w:highlight w:val="none"/>
        </w:rPr>
        <w:t>）</w:t>
      </w:r>
      <w:r>
        <w:rPr>
          <w:rFonts w:ascii="仿宋" w:hAnsi="仿宋" w:eastAsia="仿宋" w:cs="仿宋"/>
          <w:color w:val="auto"/>
          <w:spacing w:val="-2"/>
          <w:sz w:val="19"/>
          <w:szCs w:val="19"/>
          <w:highlight w:val="none"/>
        </w:rPr>
        <w:t>保持一致。</w:t>
      </w:r>
    </w:p>
    <w:p w14:paraId="13963BBB">
      <w:pPr>
        <w:spacing w:before="270" w:line="420" w:lineRule="auto"/>
        <w:ind w:left="114" w:right="128" w:firstLine="495"/>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1.2</w:t>
      </w:r>
      <w:r>
        <w:rPr>
          <w:rFonts w:ascii="仿宋" w:hAnsi="仿宋" w:eastAsia="仿宋" w:cs="仿宋"/>
          <w:color w:val="auto"/>
          <w:spacing w:val="-60"/>
          <w:sz w:val="19"/>
          <w:szCs w:val="19"/>
          <w:highlight w:val="none"/>
        </w:rPr>
        <w:t xml:space="preserve"> </w:t>
      </w:r>
      <w:r>
        <w:rPr>
          <w:rFonts w:ascii="仿宋" w:hAnsi="仿宋" w:eastAsia="仿宋" w:cs="仿宋"/>
          <w:color w:val="auto"/>
          <w:spacing w:val="6"/>
          <w:sz w:val="19"/>
          <w:szCs w:val="19"/>
          <w:highlight w:val="none"/>
        </w:rPr>
        <w:t>“</w:t>
      </w:r>
      <w:r>
        <w:rPr>
          <w:rFonts w:hint="eastAsia" w:ascii="仿宋" w:hAnsi="仿宋" w:eastAsia="仿宋" w:cs="仿宋"/>
          <w:color w:val="auto"/>
          <w:spacing w:val="6"/>
          <w:sz w:val="19"/>
          <w:szCs w:val="19"/>
          <w:highlight w:val="none"/>
          <w:lang w:eastAsia="zh-CN"/>
        </w:rPr>
        <w:t>响应标的</w:t>
      </w:r>
      <w:r>
        <w:rPr>
          <w:rFonts w:ascii="仿宋" w:hAnsi="仿宋" w:eastAsia="仿宋" w:cs="仿宋"/>
          <w:color w:val="auto"/>
          <w:spacing w:val="6"/>
          <w:sz w:val="19"/>
          <w:szCs w:val="19"/>
          <w:highlight w:val="none"/>
        </w:rPr>
        <w:t>”为货物的：</w:t>
      </w:r>
      <w:r>
        <w:rPr>
          <w:rFonts w:ascii="仿宋" w:hAnsi="仿宋" w:eastAsia="仿宋" w:cs="仿宋"/>
          <w:color w:val="auto"/>
          <w:spacing w:val="-54"/>
          <w:sz w:val="19"/>
          <w:szCs w:val="19"/>
          <w:highlight w:val="none"/>
        </w:rPr>
        <w:t xml:space="preserve"> </w:t>
      </w:r>
      <w:r>
        <w:rPr>
          <w:rFonts w:ascii="仿宋" w:hAnsi="仿宋" w:eastAsia="仿宋" w:cs="仿宋"/>
          <w:color w:val="auto"/>
          <w:spacing w:val="6"/>
          <w:sz w:val="19"/>
          <w:szCs w:val="19"/>
          <w:highlight w:val="none"/>
        </w:rPr>
        <w:t>“规格”项下应填写货物制造厂商赋予的品牌及具体型号。</w:t>
      </w:r>
      <w:r>
        <w:rPr>
          <w:rFonts w:ascii="仿宋" w:hAnsi="仿宋" w:eastAsia="仿宋" w:cs="仿宋"/>
          <w:color w:val="auto"/>
          <w:spacing w:val="-50"/>
          <w:sz w:val="19"/>
          <w:szCs w:val="19"/>
          <w:highlight w:val="none"/>
        </w:rPr>
        <w:t xml:space="preserve"> </w:t>
      </w:r>
      <w:r>
        <w:rPr>
          <w:rFonts w:ascii="仿宋" w:hAnsi="仿宋" w:eastAsia="仿宋" w:cs="仿宋"/>
          <w:color w:val="auto"/>
          <w:spacing w:val="6"/>
          <w:sz w:val="19"/>
          <w:szCs w:val="19"/>
          <w:highlight w:val="none"/>
        </w:rPr>
        <w:t>“来源地”应填写</w:t>
      </w:r>
      <w:r>
        <w:rPr>
          <w:rFonts w:ascii="仿宋" w:hAnsi="仿宋" w:eastAsia="仿宋" w:cs="仿宋"/>
          <w:color w:val="auto"/>
          <w:spacing w:val="8"/>
          <w:sz w:val="19"/>
          <w:szCs w:val="19"/>
          <w:highlight w:val="none"/>
        </w:rPr>
        <w:t>货物的原产地。</w:t>
      </w:r>
      <w:r>
        <w:rPr>
          <w:rFonts w:ascii="仿宋" w:hAnsi="仿宋" w:eastAsia="仿宋" w:cs="仿宋"/>
          <w:color w:val="auto"/>
          <w:spacing w:val="-59"/>
          <w:sz w:val="19"/>
          <w:szCs w:val="19"/>
          <w:highlight w:val="none"/>
        </w:rPr>
        <w:t xml:space="preserve"> </w:t>
      </w:r>
      <w:r>
        <w:rPr>
          <w:rFonts w:ascii="仿宋" w:hAnsi="仿宋" w:eastAsia="仿宋" w:cs="仿宋"/>
          <w:color w:val="auto"/>
          <w:spacing w:val="8"/>
          <w:sz w:val="19"/>
          <w:szCs w:val="19"/>
          <w:highlight w:val="none"/>
        </w:rPr>
        <w:t>“备注”项下应填写货物的详细性能说明及供货范围清单（若有</w:t>
      </w:r>
      <w:r>
        <w:rPr>
          <w:rFonts w:ascii="仿宋" w:hAnsi="仿宋" w:eastAsia="仿宋" w:cs="仿宋"/>
          <w:color w:val="auto"/>
          <w:spacing w:val="9"/>
          <w:sz w:val="19"/>
          <w:szCs w:val="19"/>
          <w:highlight w:val="none"/>
        </w:rPr>
        <w:t>），</w:t>
      </w:r>
      <w:r>
        <w:rPr>
          <w:rFonts w:ascii="仿宋" w:hAnsi="仿宋" w:eastAsia="仿宋" w:cs="仿宋"/>
          <w:color w:val="auto"/>
          <w:spacing w:val="8"/>
          <w:sz w:val="19"/>
          <w:szCs w:val="19"/>
          <w:highlight w:val="none"/>
        </w:rPr>
        <w:t>其中供货范围清单包括但不</w:t>
      </w:r>
      <w:r>
        <w:rPr>
          <w:rFonts w:ascii="仿宋" w:hAnsi="仿宋" w:eastAsia="仿宋" w:cs="仿宋"/>
          <w:color w:val="auto"/>
          <w:spacing w:val="9"/>
          <w:sz w:val="19"/>
          <w:szCs w:val="19"/>
          <w:highlight w:val="none"/>
        </w:rPr>
        <w:t>限于：组成货物的主要件和关键件的名称、数量、原产地，专用工具（若有）的名</w:t>
      </w:r>
      <w:r>
        <w:rPr>
          <w:rFonts w:ascii="仿宋" w:hAnsi="仿宋" w:eastAsia="仿宋" w:cs="仿宋"/>
          <w:color w:val="auto"/>
          <w:spacing w:val="8"/>
          <w:sz w:val="19"/>
          <w:szCs w:val="19"/>
          <w:highlight w:val="none"/>
        </w:rPr>
        <w:t>称、数量、原产地，备品备件</w:t>
      </w:r>
      <w:r>
        <w:rPr>
          <w:rFonts w:ascii="仿宋" w:hAnsi="仿宋" w:eastAsia="仿宋" w:cs="仿宋"/>
          <w:color w:val="auto"/>
          <w:spacing w:val="9"/>
          <w:sz w:val="19"/>
          <w:szCs w:val="19"/>
          <w:highlight w:val="none"/>
        </w:rPr>
        <w:t>（若有）的名称、数量、原产地等。</w:t>
      </w:r>
    </w:p>
    <w:p w14:paraId="59268FCE">
      <w:pPr>
        <w:spacing w:before="268" w:line="355" w:lineRule="auto"/>
        <w:ind w:left="122" w:firstLine="487"/>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1.3</w:t>
      </w:r>
      <w:r>
        <w:rPr>
          <w:rFonts w:ascii="仿宋" w:hAnsi="仿宋" w:eastAsia="仿宋" w:cs="仿宋"/>
          <w:color w:val="auto"/>
          <w:spacing w:val="-63"/>
          <w:sz w:val="19"/>
          <w:szCs w:val="19"/>
          <w:highlight w:val="none"/>
        </w:rPr>
        <w:t xml:space="preserve"> </w:t>
      </w:r>
      <w:r>
        <w:rPr>
          <w:rFonts w:ascii="仿宋" w:hAnsi="仿宋" w:eastAsia="仿宋" w:cs="仿宋"/>
          <w:color w:val="auto"/>
          <w:spacing w:val="9"/>
          <w:sz w:val="19"/>
          <w:szCs w:val="19"/>
          <w:highlight w:val="none"/>
        </w:rPr>
        <w:t>“</w:t>
      </w:r>
      <w:r>
        <w:rPr>
          <w:rFonts w:hint="eastAsia" w:ascii="仿宋" w:hAnsi="仿宋" w:eastAsia="仿宋" w:cs="仿宋"/>
          <w:color w:val="auto"/>
          <w:spacing w:val="9"/>
          <w:sz w:val="19"/>
          <w:szCs w:val="19"/>
          <w:highlight w:val="none"/>
          <w:lang w:eastAsia="zh-CN"/>
        </w:rPr>
        <w:t>响应标的</w:t>
      </w:r>
      <w:r>
        <w:rPr>
          <w:rFonts w:ascii="仿宋" w:hAnsi="仿宋" w:eastAsia="仿宋" w:cs="仿宋"/>
          <w:color w:val="auto"/>
          <w:spacing w:val="9"/>
          <w:sz w:val="19"/>
          <w:szCs w:val="19"/>
          <w:highlight w:val="none"/>
        </w:rPr>
        <w:t>”为服务的：</w:t>
      </w:r>
      <w:r>
        <w:rPr>
          <w:rFonts w:ascii="仿宋" w:hAnsi="仿宋" w:eastAsia="仿宋" w:cs="仿宋"/>
          <w:color w:val="auto"/>
          <w:spacing w:val="-45"/>
          <w:sz w:val="19"/>
          <w:szCs w:val="19"/>
          <w:highlight w:val="none"/>
        </w:rPr>
        <w:t xml:space="preserve"> </w:t>
      </w:r>
      <w:r>
        <w:rPr>
          <w:rFonts w:ascii="仿宋" w:hAnsi="仿宋" w:eastAsia="仿宋" w:cs="仿宋"/>
          <w:color w:val="auto"/>
          <w:spacing w:val="9"/>
          <w:sz w:val="19"/>
          <w:szCs w:val="19"/>
          <w:highlight w:val="none"/>
        </w:rPr>
        <w:t>“规格”项</w:t>
      </w:r>
      <w:r>
        <w:rPr>
          <w:rFonts w:ascii="仿宋" w:hAnsi="仿宋" w:eastAsia="仿宋" w:cs="仿宋"/>
          <w:color w:val="auto"/>
          <w:spacing w:val="8"/>
          <w:sz w:val="19"/>
          <w:szCs w:val="19"/>
          <w:highlight w:val="none"/>
        </w:rPr>
        <w:t>下应填写服务提供者提供的服务标准及品牌（若有）。</w:t>
      </w:r>
      <w:r>
        <w:rPr>
          <w:rFonts w:ascii="仿宋" w:hAnsi="仿宋" w:eastAsia="仿宋" w:cs="仿宋"/>
          <w:color w:val="auto"/>
          <w:spacing w:val="-42"/>
          <w:sz w:val="19"/>
          <w:szCs w:val="19"/>
          <w:highlight w:val="none"/>
        </w:rPr>
        <w:t xml:space="preserve"> </w:t>
      </w:r>
      <w:r>
        <w:rPr>
          <w:rFonts w:ascii="仿宋" w:hAnsi="仿宋" w:eastAsia="仿宋" w:cs="仿宋"/>
          <w:color w:val="auto"/>
          <w:spacing w:val="8"/>
          <w:sz w:val="19"/>
          <w:szCs w:val="19"/>
          <w:highlight w:val="none"/>
        </w:rPr>
        <w:t>“来源地”应填写服务提供者的所在地。</w:t>
      </w:r>
      <w:r>
        <w:rPr>
          <w:rFonts w:ascii="仿宋" w:hAnsi="仿宋" w:eastAsia="仿宋" w:cs="仿宋"/>
          <w:color w:val="auto"/>
          <w:spacing w:val="-32"/>
          <w:sz w:val="19"/>
          <w:szCs w:val="19"/>
          <w:highlight w:val="none"/>
        </w:rPr>
        <w:t xml:space="preserve"> </w:t>
      </w:r>
      <w:r>
        <w:rPr>
          <w:rFonts w:ascii="仿宋" w:hAnsi="仿宋" w:eastAsia="仿宋" w:cs="仿宋"/>
          <w:color w:val="auto"/>
          <w:spacing w:val="8"/>
          <w:sz w:val="19"/>
          <w:szCs w:val="19"/>
          <w:highlight w:val="none"/>
        </w:rPr>
        <w:t>“备注”项下应填写关于服务标准所涵盖的具体项目或内容的说明等。</w:t>
      </w:r>
    </w:p>
    <w:p w14:paraId="6344E117">
      <w:pPr>
        <w:spacing w:before="269" w:line="355" w:lineRule="auto"/>
        <w:ind w:left="121" w:right="144" w:firstLine="484"/>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需要说明的内容若需特殊表达，应先在</w:t>
      </w:r>
      <w:r>
        <w:rPr>
          <w:rFonts w:ascii="仿宋" w:hAnsi="仿宋" w:eastAsia="仿宋" w:cs="仿宋"/>
          <w:color w:val="auto"/>
          <w:spacing w:val="8"/>
          <w:sz w:val="19"/>
          <w:szCs w:val="19"/>
          <w:highlight w:val="none"/>
        </w:rPr>
        <w:t>本表中进行相应说明，再另页应答，但应做好标注说明，</w:t>
      </w:r>
      <w:r>
        <w:rPr>
          <w:rFonts w:ascii="仿宋" w:hAnsi="仿宋" w:eastAsia="仿宋" w:cs="仿宋"/>
          <w:color w:val="auto"/>
          <w:spacing w:val="9"/>
          <w:sz w:val="19"/>
          <w:szCs w:val="19"/>
          <w:highlight w:val="none"/>
        </w:rPr>
        <w:t>方便</w:t>
      </w:r>
      <w:r>
        <w:rPr>
          <w:rFonts w:hint="eastAsia" w:ascii="仿宋" w:hAnsi="仿宋" w:eastAsia="仿宋" w:cs="仿宋"/>
          <w:color w:val="auto"/>
          <w:spacing w:val="9"/>
          <w:sz w:val="19"/>
          <w:szCs w:val="19"/>
          <w:highlight w:val="none"/>
          <w:lang w:eastAsia="zh-CN"/>
        </w:rPr>
        <w:t>磋商小组</w:t>
      </w:r>
      <w:r>
        <w:rPr>
          <w:rFonts w:ascii="仿宋" w:hAnsi="仿宋" w:eastAsia="仿宋" w:cs="仿宋"/>
          <w:color w:val="auto"/>
          <w:spacing w:val="9"/>
          <w:sz w:val="19"/>
          <w:szCs w:val="19"/>
          <w:highlight w:val="none"/>
        </w:rPr>
        <w:t>查阅评审。未标注说明可能导致的不利的评审后果由</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自行承担。</w:t>
      </w:r>
    </w:p>
    <w:p w14:paraId="36E5F762">
      <w:pPr>
        <w:spacing w:before="272" w:line="355" w:lineRule="auto"/>
        <w:ind w:left="116" w:right="131" w:firstLine="497"/>
        <w:rPr>
          <w:rFonts w:ascii="仿宋" w:hAnsi="仿宋" w:eastAsia="仿宋" w:cs="仿宋"/>
          <w:color w:val="auto"/>
          <w:sz w:val="19"/>
          <w:szCs w:val="19"/>
          <w:highlight w:val="none"/>
        </w:rPr>
      </w:pPr>
      <w:r>
        <w:rPr>
          <w:rFonts w:ascii="仿宋" w:hAnsi="仿宋" w:eastAsia="仿宋" w:cs="仿宋"/>
          <w:color w:val="auto"/>
          <w:spacing w:val="3"/>
          <w:sz w:val="19"/>
          <w:szCs w:val="19"/>
          <w:highlight w:val="none"/>
        </w:rPr>
        <w:t>3、</w:t>
      </w:r>
      <w:r>
        <w:rPr>
          <w:rFonts w:hint="eastAsia" w:ascii="仿宋" w:hAnsi="仿宋" w:eastAsia="仿宋" w:cs="仿宋"/>
          <w:color w:val="auto"/>
          <w:spacing w:val="3"/>
          <w:sz w:val="19"/>
          <w:szCs w:val="19"/>
          <w:highlight w:val="none"/>
          <w:lang w:eastAsia="zh-CN"/>
        </w:rPr>
        <w:t>响应文件</w:t>
      </w:r>
      <w:r>
        <w:rPr>
          <w:rFonts w:ascii="仿宋" w:hAnsi="仿宋" w:eastAsia="仿宋" w:cs="仿宋"/>
          <w:color w:val="auto"/>
          <w:spacing w:val="3"/>
          <w:sz w:val="19"/>
          <w:szCs w:val="19"/>
          <w:highlight w:val="none"/>
        </w:rPr>
        <w:t>中涉及</w:t>
      </w:r>
      <w:r>
        <w:rPr>
          <w:rFonts w:ascii="仿宋" w:hAnsi="仿宋" w:eastAsia="仿宋" w:cs="仿宋"/>
          <w:color w:val="auto"/>
          <w:spacing w:val="-64"/>
          <w:sz w:val="19"/>
          <w:szCs w:val="19"/>
          <w:highlight w:val="none"/>
        </w:rPr>
        <w:t xml:space="preserve"> </w:t>
      </w:r>
      <w:r>
        <w:rPr>
          <w:rFonts w:ascii="仿宋" w:hAnsi="仿宋" w:eastAsia="仿宋" w:cs="仿宋"/>
          <w:color w:val="auto"/>
          <w:spacing w:val="3"/>
          <w:sz w:val="19"/>
          <w:szCs w:val="19"/>
          <w:highlight w:val="none"/>
        </w:rPr>
        <w:t>“</w:t>
      </w:r>
      <w:r>
        <w:rPr>
          <w:rFonts w:hint="eastAsia" w:ascii="仿宋" w:hAnsi="仿宋" w:eastAsia="仿宋" w:cs="仿宋"/>
          <w:color w:val="auto"/>
          <w:spacing w:val="3"/>
          <w:sz w:val="19"/>
          <w:szCs w:val="19"/>
          <w:highlight w:val="none"/>
          <w:lang w:val="en-US" w:eastAsia="zh-CN"/>
        </w:rPr>
        <w:t>磋商</w:t>
      </w:r>
      <w:r>
        <w:rPr>
          <w:rFonts w:ascii="仿宋" w:hAnsi="仿宋" w:eastAsia="仿宋" w:cs="仿宋"/>
          <w:color w:val="auto"/>
          <w:spacing w:val="3"/>
          <w:sz w:val="19"/>
          <w:szCs w:val="19"/>
          <w:highlight w:val="none"/>
        </w:rPr>
        <w:t>标的”</w:t>
      </w:r>
      <w:r>
        <w:rPr>
          <w:rFonts w:ascii="仿宋" w:hAnsi="仿宋" w:eastAsia="仿宋" w:cs="仿宋"/>
          <w:color w:val="auto"/>
          <w:spacing w:val="-71"/>
          <w:sz w:val="19"/>
          <w:szCs w:val="19"/>
          <w:highlight w:val="none"/>
        </w:rPr>
        <w:t xml:space="preserve"> </w:t>
      </w:r>
      <w:r>
        <w:rPr>
          <w:rFonts w:ascii="仿宋" w:hAnsi="仿宋" w:eastAsia="仿宋" w:cs="仿宋"/>
          <w:color w:val="auto"/>
          <w:spacing w:val="3"/>
          <w:sz w:val="19"/>
          <w:szCs w:val="19"/>
          <w:highlight w:val="none"/>
        </w:rPr>
        <w:t>、</w:t>
      </w:r>
      <w:r>
        <w:rPr>
          <w:rFonts w:ascii="仿宋" w:hAnsi="仿宋" w:eastAsia="仿宋" w:cs="仿宋"/>
          <w:color w:val="auto"/>
          <w:spacing w:val="-56"/>
          <w:sz w:val="19"/>
          <w:szCs w:val="19"/>
          <w:highlight w:val="none"/>
        </w:rPr>
        <w:t xml:space="preserve"> </w:t>
      </w:r>
      <w:r>
        <w:rPr>
          <w:rFonts w:ascii="仿宋" w:hAnsi="仿宋" w:eastAsia="仿宋" w:cs="仿宋"/>
          <w:color w:val="auto"/>
          <w:spacing w:val="3"/>
          <w:sz w:val="19"/>
          <w:szCs w:val="19"/>
          <w:highlight w:val="none"/>
        </w:rPr>
        <w:t>“数量”</w:t>
      </w:r>
      <w:r>
        <w:rPr>
          <w:rFonts w:ascii="仿宋" w:hAnsi="仿宋" w:eastAsia="仿宋" w:cs="仿宋"/>
          <w:color w:val="auto"/>
          <w:spacing w:val="-73"/>
          <w:sz w:val="19"/>
          <w:szCs w:val="19"/>
          <w:highlight w:val="none"/>
        </w:rPr>
        <w:t xml:space="preserve"> </w:t>
      </w:r>
      <w:r>
        <w:rPr>
          <w:rFonts w:ascii="仿宋" w:hAnsi="仿宋" w:eastAsia="仿宋" w:cs="仿宋"/>
          <w:color w:val="auto"/>
          <w:spacing w:val="3"/>
          <w:sz w:val="19"/>
          <w:szCs w:val="19"/>
          <w:highlight w:val="none"/>
        </w:rPr>
        <w:t>、</w:t>
      </w:r>
      <w:r>
        <w:rPr>
          <w:rFonts w:ascii="仿宋" w:hAnsi="仿宋" w:eastAsia="仿宋" w:cs="仿宋"/>
          <w:color w:val="auto"/>
          <w:spacing w:val="-54"/>
          <w:sz w:val="19"/>
          <w:szCs w:val="19"/>
          <w:highlight w:val="none"/>
        </w:rPr>
        <w:t xml:space="preserve"> </w:t>
      </w:r>
      <w:r>
        <w:rPr>
          <w:rFonts w:ascii="仿宋" w:hAnsi="仿宋" w:eastAsia="仿宋" w:cs="仿宋"/>
          <w:color w:val="auto"/>
          <w:spacing w:val="3"/>
          <w:sz w:val="19"/>
          <w:szCs w:val="19"/>
          <w:highlight w:val="none"/>
        </w:rPr>
        <w:t>“规格”</w:t>
      </w:r>
      <w:r>
        <w:rPr>
          <w:rFonts w:ascii="仿宋" w:hAnsi="仿宋" w:eastAsia="仿宋" w:cs="仿宋"/>
          <w:color w:val="auto"/>
          <w:spacing w:val="-73"/>
          <w:sz w:val="19"/>
          <w:szCs w:val="19"/>
          <w:highlight w:val="none"/>
        </w:rPr>
        <w:t xml:space="preserve"> </w:t>
      </w:r>
      <w:r>
        <w:rPr>
          <w:rFonts w:ascii="仿宋" w:hAnsi="仿宋" w:eastAsia="仿宋" w:cs="仿宋"/>
          <w:color w:val="auto"/>
          <w:spacing w:val="3"/>
          <w:sz w:val="19"/>
          <w:szCs w:val="19"/>
          <w:highlight w:val="none"/>
        </w:rPr>
        <w:t>、</w:t>
      </w:r>
      <w:r>
        <w:rPr>
          <w:rFonts w:ascii="仿宋" w:hAnsi="仿宋" w:eastAsia="仿宋" w:cs="仿宋"/>
          <w:color w:val="auto"/>
          <w:spacing w:val="-56"/>
          <w:sz w:val="19"/>
          <w:szCs w:val="19"/>
          <w:highlight w:val="none"/>
        </w:rPr>
        <w:t xml:space="preserve"> </w:t>
      </w:r>
      <w:r>
        <w:rPr>
          <w:rFonts w:ascii="仿宋" w:hAnsi="仿宋" w:eastAsia="仿宋" w:cs="仿宋"/>
          <w:color w:val="auto"/>
          <w:spacing w:val="2"/>
          <w:sz w:val="19"/>
          <w:szCs w:val="19"/>
          <w:highlight w:val="none"/>
        </w:rPr>
        <w:t>“来源地”</w:t>
      </w:r>
      <w:r>
        <w:rPr>
          <w:rFonts w:ascii="仿宋" w:hAnsi="仿宋" w:eastAsia="仿宋" w:cs="仿宋"/>
          <w:color w:val="auto"/>
          <w:spacing w:val="-72"/>
          <w:sz w:val="19"/>
          <w:szCs w:val="19"/>
          <w:highlight w:val="none"/>
        </w:rPr>
        <w:t xml:space="preserve"> </w:t>
      </w:r>
      <w:r>
        <w:rPr>
          <w:rFonts w:ascii="仿宋" w:hAnsi="仿宋" w:eastAsia="仿宋" w:cs="仿宋"/>
          <w:color w:val="auto"/>
          <w:spacing w:val="2"/>
          <w:sz w:val="19"/>
          <w:szCs w:val="19"/>
          <w:highlight w:val="none"/>
        </w:rPr>
        <w:t>的内容若不一致，</w:t>
      </w:r>
      <w:r>
        <w:rPr>
          <w:rFonts w:ascii="仿宋" w:hAnsi="仿宋" w:eastAsia="仿宋" w:cs="仿宋"/>
          <w:color w:val="auto"/>
          <w:spacing w:val="-52"/>
          <w:sz w:val="19"/>
          <w:szCs w:val="19"/>
          <w:highlight w:val="none"/>
        </w:rPr>
        <w:t xml:space="preserve"> </w:t>
      </w:r>
      <w:r>
        <w:rPr>
          <w:rFonts w:ascii="仿宋" w:hAnsi="仿宋" w:eastAsia="仿宋" w:cs="仿宋"/>
          <w:color w:val="auto"/>
          <w:spacing w:val="2"/>
          <w:sz w:val="19"/>
          <w:szCs w:val="19"/>
          <w:highlight w:val="none"/>
        </w:rPr>
        <w:t>以投标客户端的投</w:t>
      </w:r>
      <w:r>
        <w:rPr>
          <w:rFonts w:ascii="仿宋" w:hAnsi="仿宋" w:eastAsia="仿宋" w:cs="仿宋"/>
          <w:color w:val="auto"/>
          <w:spacing w:val="8"/>
          <w:sz w:val="19"/>
          <w:szCs w:val="19"/>
          <w:highlight w:val="none"/>
        </w:rPr>
        <w:t>标（响应）报价明细表为准。</w:t>
      </w:r>
    </w:p>
    <w:p w14:paraId="5808896C">
      <w:pPr>
        <w:spacing w:before="266" w:line="224" w:lineRule="auto"/>
        <w:ind w:left="6866"/>
        <w:rPr>
          <w:rFonts w:ascii="仿宋" w:hAnsi="仿宋" w:eastAsia="仿宋" w:cs="仿宋"/>
          <w:color w:val="auto"/>
          <w:sz w:val="19"/>
          <w:szCs w:val="19"/>
          <w:highlight w:val="none"/>
        </w:rPr>
      </w:pPr>
      <w:r>
        <w:rPr>
          <w:rFonts w:hint="eastAsia" w:ascii="仿宋" w:hAnsi="仿宋" w:eastAsia="仿宋" w:cs="仿宋"/>
          <w:color w:val="auto"/>
          <w:spacing w:val="13"/>
          <w:sz w:val="19"/>
          <w:szCs w:val="19"/>
          <w:highlight w:val="none"/>
          <w:lang w:eastAsia="zh-CN"/>
        </w:rPr>
        <w:t>响应人</w:t>
      </w:r>
      <w:r>
        <w:rPr>
          <w:rFonts w:ascii="仿宋" w:hAnsi="仿宋" w:eastAsia="仿宋" w:cs="仿宋"/>
          <w:color w:val="auto"/>
          <w:spacing w:val="-16"/>
          <w:sz w:val="19"/>
          <w:szCs w:val="19"/>
          <w:highlight w:val="none"/>
        </w:rPr>
        <w:t>：</w:t>
      </w:r>
      <w:r>
        <w:rPr>
          <w:rFonts w:ascii="仿宋" w:hAnsi="仿宋" w:eastAsia="仿宋" w:cs="仿宋"/>
          <w:color w:val="auto"/>
          <w:spacing w:val="-16"/>
          <w:sz w:val="19"/>
          <w:szCs w:val="19"/>
          <w:highlight w:val="none"/>
          <w:u w:val="single" w:color="auto"/>
        </w:rPr>
        <w:t>（</w:t>
      </w:r>
      <w:r>
        <w:rPr>
          <w:rFonts w:ascii="仿宋" w:hAnsi="仿宋" w:eastAsia="仿宋" w:cs="仿宋"/>
          <w:color w:val="auto"/>
          <w:spacing w:val="13"/>
          <w:sz w:val="19"/>
          <w:szCs w:val="19"/>
          <w:highlight w:val="none"/>
          <w:u w:val="single" w:color="auto"/>
        </w:rPr>
        <w:t>全称并加盖单位公章）</w:t>
      </w:r>
    </w:p>
    <w:p w14:paraId="70256170">
      <w:pPr>
        <w:spacing w:before="272" w:line="226" w:lineRule="auto"/>
        <w:ind w:left="7501"/>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日期：</w:t>
      </w:r>
      <w:r>
        <w:rPr>
          <w:rFonts w:ascii="仿宋" w:hAnsi="仿宋" w:eastAsia="仿宋" w:cs="仿宋"/>
          <w:color w:val="auto"/>
          <w:spacing w:val="8"/>
          <w:sz w:val="19"/>
          <w:szCs w:val="19"/>
          <w:highlight w:val="none"/>
          <w:u w:val="single" w:color="auto"/>
        </w:rPr>
        <w:t xml:space="preserve">    </w:t>
      </w:r>
      <w:r>
        <w:rPr>
          <w:rFonts w:ascii="仿宋" w:hAnsi="仿宋" w:eastAsia="仿宋" w:cs="仿宋"/>
          <w:color w:val="auto"/>
          <w:spacing w:val="-5"/>
          <w:sz w:val="19"/>
          <w:szCs w:val="19"/>
          <w:highlight w:val="none"/>
          <w:u w:val="single" w:color="auto"/>
        </w:rPr>
        <w:t>年</w:t>
      </w:r>
      <w:r>
        <w:rPr>
          <w:rFonts w:ascii="仿宋" w:hAnsi="仿宋" w:eastAsia="仿宋" w:cs="仿宋"/>
          <w:color w:val="auto"/>
          <w:spacing w:val="9"/>
          <w:sz w:val="19"/>
          <w:szCs w:val="19"/>
          <w:highlight w:val="none"/>
          <w:u w:val="single" w:color="auto"/>
        </w:rPr>
        <w:t xml:space="preserve">    </w:t>
      </w:r>
      <w:r>
        <w:rPr>
          <w:rFonts w:ascii="仿宋" w:hAnsi="仿宋" w:eastAsia="仿宋" w:cs="仿宋"/>
          <w:color w:val="auto"/>
          <w:spacing w:val="-5"/>
          <w:sz w:val="19"/>
          <w:szCs w:val="19"/>
          <w:highlight w:val="none"/>
          <w:u w:val="single" w:color="auto"/>
        </w:rPr>
        <w:t>月</w:t>
      </w:r>
      <w:r>
        <w:rPr>
          <w:rFonts w:ascii="仿宋" w:hAnsi="仿宋" w:eastAsia="仿宋" w:cs="仿宋"/>
          <w:color w:val="auto"/>
          <w:spacing w:val="17"/>
          <w:sz w:val="19"/>
          <w:szCs w:val="19"/>
          <w:highlight w:val="none"/>
          <w:u w:val="single" w:color="auto"/>
        </w:rPr>
        <w:t xml:space="preserve">    </w:t>
      </w:r>
      <w:r>
        <w:rPr>
          <w:rFonts w:ascii="仿宋" w:hAnsi="仿宋" w:eastAsia="仿宋" w:cs="仿宋"/>
          <w:color w:val="auto"/>
          <w:spacing w:val="-5"/>
          <w:sz w:val="19"/>
          <w:szCs w:val="19"/>
          <w:highlight w:val="none"/>
          <w:u w:val="single" w:color="auto"/>
        </w:rPr>
        <w:t>日</w:t>
      </w:r>
    </w:p>
    <w:p w14:paraId="29CC14F8">
      <w:pPr>
        <w:spacing w:line="226" w:lineRule="auto"/>
        <w:rPr>
          <w:rFonts w:ascii="仿宋" w:hAnsi="仿宋" w:eastAsia="仿宋" w:cs="仿宋"/>
          <w:color w:val="auto"/>
          <w:sz w:val="19"/>
          <w:szCs w:val="19"/>
          <w:highlight w:val="none"/>
        </w:rPr>
        <w:sectPr>
          <w:footerReference r:id="rId12" w:type="default"/>
          <w:pgSz w:w="11906" w:h="16839"/>
          <w:pgMar w:top="1431" w:right="951" w:bottom="1151" w:left="969" w:header="0" w:footer="989" w:gutter="0"/>
          <w:pgNumType w:fmt="decimal"/>
          <w:cols w:space="720" w:num="1"/>
        </w:sectPr>
      </w:pPr>
    </w:p>
    <w:p w14:paraId="6B6B881B">
      <w:pPr>
        <w:spacing w:before="170" w:line="218" w:lineRule="auto"/>
        <w:ind w:left="3321"/>
        <w:outlineLvl w:val="2"/>
        <w:rPr>
          <w:rFonts w:ascii="仿宋" w:hAnsi="仿宋" w:eastAsia="仿宋" w:cs="仿宋"/>
          <w:color w:val="auto"/>
          <w:sz w:val="28"/>
          <w:szCs w:val="28"/>
          <w:highlight w:val="none"/>
        </w:rPr>
      </w:pPr>
      <w:r>
        <w:rPr>
          <w:rFonts w:ascii="仿宋" w:hAnsi="仿宋" w:eastAsia="仿宋" w:cs="仿宋"/>
          <w:b/>
          <w:bCs/>
          <w:color w:val="auto"/>
          <w:spacing w:val="-4"/>
          <w:sz w:val="28"/>
          <w:szCs w:val="28"/>
          <w:highlight w:val="none"/>
        </w:rPr>
        <w:t>二、技术和服务要求响应表</w:t>
      </w:r>
    </w:p>
    <w:p w14:paraId="12853CA9">
      <w:pPr>
        <w:spacing w:before="239" w:line="227" w:lineRule="auto"/>
        <w:ind w:left="120"/>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项目编号：</w:t>
      </w:r>
    </w:p>
    <w:p w14:paraId="29551155">
      <w:pPr>
        <w:spacing w:before="265" w:line="224" w:lineRule="auto"/>
        <w:ind w:left="120"/>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项目名称：</w:t>
      </w:r>
    </w:p>
    <w:p w14:paraId="2BE6E582">
      <w:pPr>
        <w:spacing w:line="39" w:lineRule="exact"/>
        <w:rPr>
          <w:color w:val="auto"/>
          <w:highlight w:val="none"/>
        </w:rPr>
      </w:pPr>
    </w:p>
    <w:tbl>
      <w:tblPr>
        <w:tblStyle w:val="13"/>
        <w:tblW w:w="93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62"/>
        <w:gridCol w:w="2906"/>
        <w:gridCol w:w="2249"/>
        <w:gridCol w:w="2581"/>
      </w:tblGrid>
      <w:tr w14:paraId="43EE7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1662" w:type="dxa"/>
            <w:vAlign w:val="top"/>
          </w:tcPr>
          <w:p w14:paraId="2F0E7FB6">
            <w:pPr>
              <w:spacing w:before="231" w:line="227" w:lineRule="auto"/>
              <w:ind w:left="558"/>
              <w:rPr>
                <w:rFonts w:ascii="仿宋" w:hAnsi="仿宋" w:eastAsia="仿宋" w:cs="仿宋"/>
                <w:color w:val="auto"/>
                <w:sz w:val="19"/>
                <w:szCs w:val="19"/>
                <w:highlight w:val="none"/>
              </w:rPr>
            </w:pPr>
            <w:r>
              <w:rPr>
                <w:rFonts w:ascii="仿宋" w:hAnsi="仿宋" w:eastAsia="仿宋" w:cs="仿宋"/>
                <w:b/>
                <w:bCs/>
                <w:color w:val="auto"/>
                <w:spacing w:val="-19"/>
                <w:sz w:val="19"/>
                <w:szCs w:val="19"/>
                <w:highlight w:val="none"/>
              </w:rPr>
              <w:t>品</w:t>
            </w:r>
            <w:r>
              <w:rPr>
                <w:rFonts w:ascii="仿宋" w:hAnsi="仿宋" w:eastAsia="仿宋" w:cs="仿宋"/>
                <w:color w:val="auto"/>
                <w:spacing w:val="-48"/>
                <w:sz w:val="19"/>
                <w:szCs w:val="19"/>
                <w:highlight w:val="none"/>
              </w:rPr>
              <w:t xml:space="preserve"> </w:t>
            </w:r>
            <w:r>
              <w:rPr>
                <w:rFonts w:ascii="仿宋" w:hAnsi="仿宋" w:eastAsia="仿宋" w:cs="仿宋"/>
                <w:b/>
                <w:bCs/>
                <w:color w:val="auto"/>
                <w:spacing w:val="-19"/>
                <w:sz w:val="19"/>
                <w:szCs w:val="19"/>
                <w:highlight w:val="none"/>
              </w:rPr>
              <w:t>目号</w:t>
            </w:r>
          </w:p>
        </w:tc>
        <w:tc>
          <w:tcPr>
            <w:tcW w:w="2906" w:type="dxa"/>
            <w:vAlign w:val="top"/>
          </w:tcPr>
          <w:p w14:paraId="19E3B179">
            <w:pPr>
              <w:spacing w:before="231" w:line="226" w:lineRule="auto"/>
              <w:ind w:left="757"/>
              <w:rPr>
                <w:rFonts w:ascii="仿宋" w:hAnsi="仿宋" w:eastAsia="仿宋" w:cs="仿宋"/>
                <w:color w:val="auto"/>
                <w:sz w:val="19"/>
                <w:szCs w:val="19"/>
                <w:highlight w:val="none"/>
              </w:rPr>
            </w:pPr>
            <w:r>
              <w:rPr>
                <w:rFonts w:ascii="仿宋" w:hAnsi="仿宋" w:eastAsia="仿宋" w:cs="仿宋"/>
                <w:b/>
                <w:bCs/>
                <w:color w:val="auto"/>
                <w:spacing w:val="7"/>
                <w:sz w:val="19"/>
                <w:szCs w:val="19"/>
                <w:highlight w:val="none"/>
              </w:rPr>
              <w:t>技术和服务要求</w:t>
            </w:r>
          </w:p>
        </w:tc>
        <w:tc>
          <w:tcPr>
            <w:tcW w:w="2249" w:type="dxa"/>
            <w:vAlign w:val="top"/>
          </w:tcPr>
          <w:p w14:paraId="02CF135D">
            <w:pPr>
              <w:spacing w:before="231" w:line="226" w:lineRule="auto"/>
              <w:ind w:left="731"/>
              <w:rPr>
                <w:rFonts w:ascii="仿宋" w:hAnsi="仿宋" w:eastAsia="仿宋" w:cs="仿宋"/>
                <w:color w:val="auto"/>
                <w:sz w:val="19"/>
                <w:szCs w:val="19"/>
                <w:highlight w:val="none"/>
              </w:rPr>
            </w:pPr>
            <w:r>
              <w:rPr>
                <w:rFonts w:ascii="仿宋" w:hAnsi="仿宋" w:eastAsia="仿宋" w:cs="仿宋"/>
                <w:b/>
                <w:bCs/>
                <w:color w:val="auto"/>
                <w:spacing w:val="5"/>
                <w:sz w:val="19"/>
                <w:szCs w:val="19"/>
                <w:highlight w:val="none"/>
              </w:rPr>
              <w:t>响应</w:t>
            </w:r>
          </w:p>
        </w:tc>
        <w:tc>
          <w:tcPr>
            <w:tcW w:w="2581" w:type="dxa"/>
            <w:vAlign w:val="top"/>
          </w:tcPr>
          <w:p w14:paraId="494956E9">
            <w:pPr>
              <w:spacing w:before="231" w:line="226" w:lineRule="auto"/>
              <w:ind w:left="591"/>
              <w:rPr>
                <w:rFonts w:ascii="仿宋" w:hAnsi="仿宋" w:eastAsia="仿宋" w:cs="仿宋"/>
                <w:color w:val="auto"/>
                <w:sz w:val="19"/>
                <w:szCs w:val="19"/>
                <w:highlight w:val="none"/>
              </w:rPr>
            </w:pPr>
            <w:r>
              <w:rPr>
                <w:rFonts w:ascii="仿宋" w:hAnsi="仿宋" w:eastAsia="仿宋" w:cs="仿宋"/>
                <w:b/>
                <w:bCs/>
                <w:color w:val="auto"/>
                <w:spacing w:val="7"/>
                <w:sz w:val="19"/>
                <w:szCs w:val="19"/>
                <w:highlight w:val="none"/>
              </w:rPr>
              <w:t>是否偏离及说明</w:t>
            </w:r>
          </w:p>
        </w:tc>
      </w:tr>
      <w:tr w14:paraId="0C883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1662" w:type="dxa"/>
            <w:vAlign w:val="top"/>
          </w:tcPr>
          <w:p w14:paraId="41AD8A77">
            <w:pPr>
              <w:rPr>
                <w:rFonts w:ascii="Arial"/>
                <w:color w:val="auto"/>
                <w:sz w:val="21"/>
                <w:highlight w:val="none"/>
              </w:rPr>
            </w:pPr>
          </w:p>
        </w:tc>
        <w:tc>
          <w:tcPr>
            <w:tcW w:w="2906" w:type="dxa"/>
            <w:vAlign w:val="top"/>
          </w:tcPr>
          <w:p w14:paraId="6D473E74">
            <w:pPr>
              <w:rPr>
                <w:rFonts w:ascii="Arial"/>
                <w:color w:val="auto"/>
                <w:sz w:val="21"/>
                <w:highlight w:val="none"/>
              </w:rPr>
            </w:pPr>
          </w:p>
        </w:tc>
        <w:tc>
          <w:tcPr>
            <w:tcW w:w="2249" w:type="dxa"/>
            <w:vAlign w:val="top"/>
          </w:tcPr>
          <w:p w14:paraId="0D8ADFE2">
            <w:pPr>
              <w:rPr>
                <w:rFonts w:ascii="Arial"/>
                <w:color w:val="auto"/>
                <w:sz w:val="21"/>
                <w:highlight w:val="none"/>
              </w:rPr>
            </w:pPr>
          </w:p>
        </w:tc>
        <w:tc>
          <w:tcPr>
            <w:tcW w:w="2581" w:type="dxa"/>
            <w:vAlign w:val="top"/>
          </w:tcPr>
          <w:p w14:paraId="70E57BB0">
            <w:pPr>
              <w:rPr>
                <w:rFonts w:ascii="Arial"/>
                <w:color w:val="auto"/>
                <w:sz w:val="21"/>
                <w:highlight w:val="none"/>
              </w:rPr>
            </w:pPr>
          </w:p>
        </w:tc>
      </w:tr>
    </w:tbl>
    <w:p w14:paraId="21B9AB77">
      <w:pPr>
        <w:spacing w:before="229" w:line="228" w:lineRule="auto"/>
        <w:ind w:left="619"/>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※注意：</w:t>
      </w:r>
    </w:p>
    <w:p w14:paraId="525E0F5C">
      <w:pPr>
        <w:spacing w:before="266" w:line="226" w:lineRule="auto"/>
        <w:ind w:left="610"/>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1、本表应按照下列规定填写：</w:t>
      </w:r>
    </w:p>
    <w:p w14:paraId="73487FC9">
      <w:pPr>
        <w:spacing w:before="267" w:line="224" w:lineRule="auto"/>
        <w:ind w:left="610"/>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1.1</w:t>
      </w:r>
      <w:r>
        <w:rPr>
          <w:rFonts w:ascii="仿宋" w:hAnsi="仿宋" w:eastAsia="仿宋" w:cs="仿宋"/>
          <w:color w:val="auto"/>
          <w:spacing w:val="-63"/>
          <w:sz w:val="19"/>
          <w:szCs w:val="19"/>
          <w:highlight w:val="none"/>
        </w:rPr>
        <w:t xml:space="preserve"> </w:t>
      </w:r>
      <w:r>
        <w:rPr>
          <w:rFonts w:ascii="仿宋" w:hAnsi="仿宋" w:eastAsia="仿宋" w:cs="仿宋"/>
          <w:color w:val="auto"/>
          <w:spacing w:val="7"/>
          <w:sz w:val="19"/>
          <w:szCs w:val="19"/>
          <w:highlight w:val="none"/>
        </w:rPr>
        <w:t>“技术和服务要求”项下填写的内容应与</w:t>
      </w:r>
      <w:r>
        <w:rPr>
          <w:rFonts w:hint="eastAsia" w:ascii="仿宋" w:hAnsi="仿宋" w:eastAsia="仿宋" w:cs="仿宋"/>
          <w:color w:val="auto"/>
          <w:spacing w:val="7"/>
          <w:sz w:val="19"/>
          <w:szCs w:val="19"/>
          <w:highlight w:val="none"/>
          <w:lang w:eastAsia="zh-CN"/>
        </w:rPr>
        <w:t>竞争性磋商文件</w:t>
      </w:r>
      <w:r>
        <w:rPr>
          <w:rFonts w:ascii="仿宋" w:hAnsi="仿宋" w:eastAsia="仿宋" w:cs="仿宋"/>
          <w:color w:val="auto"/>
          <w:spacing w:val="7"/>
          <w:sz w:val="19"/>
          <w:szCs w:val="19"/>
          <w:highlight w:val="none"/>
        </w:rPr>
        <w:t>第五章</w:t>
      </w:r>
      <w:r>
        <w:rPr>
          <w:rFonts w:ascii="仿宋" w:hAnsi="仿宋" w:eastAsia="仿宋" w:cs="仿宋"/>
          <w:color w:val="auto"/>
          <w:spacing w:val="-62"/>
          <w:sz w:val="19"/>
          <w:szCs w:val="19"/>
          <w:highlight w:val="none"/>
        </w:rPr>
        <w:t xml:space="preserve"> </w:t>
      </w:r>
      <w:r>
        <w:rPr>
          <w:rFonts w:ascii="仿宋" w:hAnsi="仿宋" w:eastAsia="仿宋" w:cs="仿宋"/>
          <w:color w:val="auto"/>
          <w:spacing w:val="7"/>
          <w:sz w:val="19"/>
          <w:szCs w:val="19"/>
          <w:highlight w:val="none"/>
        </w:rPr>
        <w:t>“技术和服务要求”</w:t>
      </w:r>
      <w:r>
        <w:rPr>
          <w:rFonts w:ascii="仿宋" w:hAnsi="仿宋" w:eastAsia="仿宋" w:cs="仿宋"/>
          <w:color w:val="auto"/>
          <w:spacing w:val="-70"/>
          <w:sz w:val="19"/>
          <w:szCs w:val="19"/>
          <w:highlight w:val="none"/>
        </w:rPr>
        <w:t xml:space="preserve"> </w:t>
      </w:r>
      <w:r>
        <w:rPr>
          <w:rFonts w:ascii="仿宋" w:hAnsi="仿宋" w:eastAsia="仿宋" w:cs="仿宋"/>
          <w:color w:val="auto"/>
          <w:spacing w:val="7"/>
          <w:sz w:val="19"/>
          <w:szCs w:val="19"/>
          <w:highlight w:val="none"/>
        </w:rPr>
        <w:t>的内容保</w:t>
      </w:r>
      <w:r>
        <w:rPr>
          <w:rFonts w:ascii="仿宋" w:hAnsi="仿宋" w:eastAsia="仿宋" w:cs="仿宋"/>
          <w:color w:val="auto"/>
          <w:spacing w:val="6"/>
          <w:sz w:val="19"/>
          <w:szCs w:val="19"/>
          <w:highlight w:val="none"/>
        </w:rPr>
        <w:t>持一致。</w:t>
      </w:r>
    </w:p>
    <w:p w14:paraId="5A95D985">
      <w:pPr>
        <w:spacing w:before="268" w:line="399" w:lineRule="auto"/>
        <w:ind w:left="115" w:right="2" w:firstLine="494"/>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1.2</w:t>
      </w:r>
      <w:r>
        <w:rPr>
          <w:rFonts w:ascii="仿宋" w:hAnsi="仿宋" w:eastAsia="仿宋" w:cs="仿宋"/>
          <w:color w:val="auto"/>
          <w:spacing w:val="-52"/>
          <w:sz w:val="19"/>
          <w:szCs w:val="19"/>
          <w:highlight w:val="none"/>
        </w:rPr>
        <w:t xml:space="preserve"> </w:t>
      </w:r>
      <w:r>
        <w:rPr>
          <w:rFonts w:ascii="仿宋" w:hAnsi="仿宋" w:eastAsia="仿宋" w:cs="仿宋"/>
          <w:color w:val="auto"/>
          <w:spacing w:val="7"/>
          <w:sz w:val="19"/>
          <w:szCs w:val="19"/>
          <w:highlight w:val="none"/>
        </w:rPr>
        <w:t>“响应”项下应填写具体的响应内容并与</w:t>
      </w:r>
      <w:r>
        <w:rPr>
          <w:rFonts w:ascii="仿宋" w:hAnsi="仿宋" w:eastAsia="仿宋" w:cs="仿宋"/>
          <w:color w:val="auto"/>
          <w:spacing w:val="-67"/>
          <w:sz w:val="19"/>
          <w:szCs w:val="19"/>
          <w:highlight w:val="none"/>
        </w:rPr>
        <w:t xml:space="preserve"> </w:t>
      </w:r>
      <w:r>
        <w:rPr>
          <w:rFonts w:ascii="仿宋" w:hAnsi="仿宋" w:eastAsia="仿宋" w:cs="仿宋"/>
          <w:color w:val="auto"/>
          <w:spacing w:val="7"/>
          <w:sz w:val="19"/>
          <w:szCs w:val="19"/>
          <w:highlight w:val="none"/>
        </w:rPr>
        <w:t>“技术和服务要求”项下填写的内容逐项对应；对</w:t>
      </w:r>
      <w:r>
        <w:rPr>
          <w:rFonts w:hint="eastAsia" w:ascii="仿宋" w:hAnsi="仿宋" w:eastAsia="仿宋" w:cs="仿宋"/>
          <w:color w:val="auto"/>
          <w:spacing w:val="7"/>
          <w:sz w:val="19"/>
          <w:szCs w:val="19"/>
          <w:highlight w:val="none"/>
          <w:lang w:eastAsia="zh-CN"/>
        </w:rPr>
        <w:t>竞争性磋商文件</w:t>
      </w:r>
      <w:r>
        <w:rPr>
          <w:rFonts w:ascii="仿宋" w:hAnsi="仿宋" w:eastAsia="仿宋" w:cs="仿宋"/>
          <w:color w:val="auto"/>
          <w:spacing w:val="-61"/>
          <w:sz w:val="19"/>
          <w:szCs w:val="19"/>
          <w:highlight w:val="none"/>
        </w:rPr>
        <w:t xml:space="preserve"> </w:t>
      </w:r>
      <w:r>
        <w:rPr>
          <w:rFonts w:ascii="仿宋" w:hAnsi="仿宋" w:eastAsia="仿宋" w:cs="仿宋"/>
          <w:color w:val="auto"/>
          <w:spacing w:val="3"/>
          <w:sz w:val="19"/>
          <w:szCs w:val="19"/>
          <w:highlight w:val="none"/>
        </w:rPr>
        <w:t>“技术和服务要求”项下涉及</w:t>
      </w:r>
      <w:r>
        <w:rPr>
          <w:rFonts w:ascii="仿宋" w:hAnsi="仿宋" w:eastAsia="仿宋" w:cs="仿宋"/>
          <w:color w:val="auto"/>
          <w:spacing w:val="-67"/>
          <w:sz w:val="19"/>
          <w:szCs w:val="19"/>
          <w:highlight w:val="none"/>
        </w:rPr>
        <w:t xml:space="preserve"> </w:t>
      </w:r>
      <w:r>
        <w:rPr>
          <w:rFonts w:ascii="仿宋" w:hAnsi="仿宋" w:eastAsia="仿宋" w:cs="仿宋"/>
          <w:color w:val="auto"/>
          <w:spacing w:val="3"/>
          <w:sz w:val="19"/>
          <w:szCs w:val="19"/>
          <w:highlight w:val="none"/>
        </w:rPr>
        <w:t>“</w:t>
      </w:r>
      <w:r>
        <w:rPr>
          <w:rFonts w:ascii="仿宋" w:hAnsi="仿宋" w:eastAsia="仿宋" w:cs="仿宋"/>
          <w:color w:val="auto"/>
          <w:spacing w:val="-44"/>
          <w:sz w:val="19"/>
          <w:szCs w:val="19"/>
          <w:highlight w:val="none"/>
        </w:rPr>
        <w:t xml:space="preserve"> </w:t>
      </w:r>
      <w:r>
        <w:rPr>
          <w:rFonts w:ascii="仿宋" w:hAnsi="仿宋" w:eastAsia="仿宋" w:cs="仿宋"/>
          <w:color w:val="auto"/>
          <w:spacing w:val="3"/>
          <w:sz w:val="19"/>
          <w:szCs w:val="19"/>
          <w:highlight w:val="none"/>
        </w:rPr>
        <w:t>≥或＞</w:t>
      </w:r>
      <w:r>
        <w:rPr>
          <w:rFonts w:ascii="仿宋" w:hAnsi="仿宋" w:eastAsia="仿宋" w:cs="仿宋"/>
          <w:color w:val="auto"/>
          <w:spacing w:val="-53"/>
          <w:sz w:val="19"/>
          <w:szCs w:val="19"/>
          <w:highlight w:val="none"/>
        </w:rPr>
        <w:t xml:space="preserve"> </w:t>
      </w:r>
      <w:r>
        <w:rPr>
          <w:rFonts w:ascii="仿宋" w:hAnsi="仿宋" w:eastAsia="仿宋" w:cs="仿宋"/>
          <w:color w:val="auto"/>
          <w:spacing w:val="3"/>
          <w:sz w:val="19"/>
          <w:szCs w:val="19"/>
          <w:highlight w:val="none"/>
        </w:rPr>
        <w:t>”、</w:t>
      </w:r>
      <w:r>
        <w:rPr>
          <w:rFonts w:ascii="仿宋" w:hAnsi="仿宋" w:eastAsia="仿宋" w:cs="仿宋"/>
          <w:color w:val="auto"/>
          <w:spacing w:val="-63"/>
          <w:sz w:val="19"/>
          <w:szCs w:val="19"/>
          <w:highlight w:val="none"/>
        </w:rPr>
        <w:t xml:space="preserve"> </w:t>
      </w:r>
      <w:r>
        <w:rPr>
          <w:rFonts w:ascii="仿宋" w:hAnsi="仿宋" w:eastAsia="仿宋" w:cs="仿宋"/>
          <w:color w:val="auto"/>
          <w:spacing w:val="3"/>
          <w:sz w:val="19"/>
          <w:szCs w:val="19"/>
          <w:highlight w:val="none"/>
        </w:rPr>
        <w:t>“</w:t>
      </w:r>
      <w:r>
        <w:rPr>
          <w:rFonts w:ascii="仿宋" w:hAnsi="仿宋" w:eastAsia="仿宋" w:cs="仿宋"/>
          <w:color w:val="auto"/>
          <w:spacing w:val="-45"/>
          <w:sz w:val="19"/>
          <w:szCs w:val="19"/>
          <w:highlight w:val="none"/>
        </w:rPr>
        <w:t xml:space="preserve"> </w:t>
      </w:r>
      <w:r>
        <w:rPr>
          <w:rFonts w:ascii="仿宋" w:hAnsi="仿宋" w:eastAsia="仿宋" w:cs="仿宋"/>
          <w:color w:val="auto"/>
          <w:spacing w:val="3"/>
          <w:sz w:val="19"/>
          <w:szCs w:val="19"/>
          <w:highlight w:val="none"/>
        </w:rPr>
        <w:t>≤或＜</w:t>
      </w:r>
      <w:r>
        <w:rPr>
          <w:rFonts w:ascii="仿宋" w:hAnsi="仿宋" w:eastAsia="仿宋" w:cs="仿宋"/>
          <w:color w:val="auto"/>
          <w:spacing w:val="-52"/>
          <w:sz w:val="19"/>
          <w:szCs w:val="19"/>
          <w:highlight w:val="none"/>
        </w:rPr>
        <w:t xml:space="preserve"> </w:t>
      </w:r>
      <w:r>
        <w:rPr>
          <w:rFonts w:ascii="仿宋" w:hAnsi="仿宋" w:eastAsia="仿宋" w:cs="仿宋"/>
          <w:color w:val="auto"/>
          <w:spacing w:val="3"/>
          <w:sz w:val="19"/>
          <w:szCs w:val="19"/>
          <w:highlight w:val="none"/>
        </w:rPr>
        <w:t>”及某个区间值范围内的内容，投标响应应填写具体的数</w:t>
      </w:r>
      <w:r>
        <w:rPr>
          <w:rFonts w:ascii="仿宋" w:hAnsi="仿宋" w:eastAsia="仿宋" w:cs="仿宋"/>
          <w:color w:val="auto"/>
          <w:spacing w:val="9"/>
          <w:sz w:val="19"/>
          <w:szCs w:val="19"/>
          <w:highlight w:val="none"/>
        </w:rPr>
        <w:t>值，但技术指标只能以范围作响应的除外。</w:t>
      </w:r>
    </w:p>
    <w:p w14:paraId="23D99C4E">
      <w:pPr>
        <w:spacing w:before="268" w:line="357" w:lineRule="auto"/>
        <w:ind w:left="127" w:right="2" w:firstLine="483"/>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1.3</w:t>
      </w:r>
      <w:r>
        <w:rPr>
          <w:rFonts w:ascii="仿宋" w:hAnsi="仿宋" w:eastAsia="仿宋" w:cs="仿宋"/>
          <w:color w:val="auto"/>
          <w:spacing w:val="-65"/>
          <w:sz w:val="19"/>
          <w:szCs w:val="19"/>
          <w:highlight w:val="none"/>
        </w:rPr>
        <w:t xml:space="preserve"> </w:t>
      </w:r>
      <w:r>
        <w:rPr>
          <w:rFonts w:ascii="仿宋" w:hAnsi="仿宋" w:eastAsia="仿宋" w:cs="仿宋"/>
          <w:color w:val="auto"/>
          <w:spacing w:val="7"/>
          <w:sz w:val="19"/>
          <w:szCs w:val="19"/>
          <w:highlight w:val="none"/>
        </w:rPr>
        <w:t>“是否偏离及说明”项下应按下列规定填写：优于的，填</w:t>
      </w:r>
      <w:r>
        <w:rPr>
          <w:rFonts w:ascii="仿宋" w:hAnsi="仿宋" w:eastAsia="仿宋" w:cs="仿宋"/>
          <w:color w:val="auto"/>
          <w:spacing w:val="6"/>
          <w:sz w:val="19"/>
          <w:szCs w:val="19"/>
          <w:highlight w:val="none"/>
        </w:rPr>
        <w:t>写</w:t>
      </w:r>
      <w:r>
        <w:rPr>
          <w:rFonts w:ascii="仿宋" w:hAnsi="仿宋" w:eastAsia="仿宋" w:cs="仿宋"/>
          <w:color w:val="auto"/>
          <w:spacing w:val="-65"/>
          <w:sz w:val="19"/>
          <w:szCs w:val="19"/>
          <w:highlight w:val="none"/>
        </w:rPr>
        <w:t xml:space="preserve"> </w:t>
      </w:r>
      <w:r>
        <w:rPr>
          <w:rFonts w:ascii="仿宋" w:hAnsi="仿宋" w:eastAsia="仿宋" w:cs="仿宋"/>
          <w:color w:val="auto"/>
          <w:spacing w:val="6"/>
          <w:sz w:val="19"/>
          <w:szCs w:val="19"/>
          <w:highlight w:val="none"/>
        </w:rPr>
        <w:t>“正偏离”；符合的，填写</w:t>
      </w:r>
      <w:r>
        <w:rPr>
          <w:rFonts w:ascii="仿宋" w:hAnsi="仿宋" w:eastAsia="仿宋" w:cs="仿宋"/>
          <w:color w:val="auto"/>
          <w:spacing w:val="-64"/>
          <w:sz w:val="19"/>
          <w:szCs w:val="19"/>
          <w:highlight w:val="none"/>
        </w:rPr>
        <w:t xml:space="preserve"> </w:t>
      </w:r>
      <w:r>
        <w:rPr>
          <w:rFonts w:ascii="仿宋" w:hAnsi="仿宋" w:eastAsia="仿宋" w:cs="仿宋"/>
          <w:color w:val="auto"/>
          <w:spacing w:val="6"/>
          <w:sz w:val="19"/>
          <w:szCs w:val="19"/>
          <w:highlight w:val="none"/>
        </w:rPr>
        <w:t>“无偏离”；低</w:t>
      </w:r>
      <w:r>
        <w:rPr>
          <w:rFonts w:ascii="仿宋" w:hAnsi="仿宋" w:eastAsia="仿宋" w:cs="仿宋"/>
          <w:color w:val="auto"/>
          <w:spacing w:val="4"/>
          <w:sz w:val="19"/>
          <w:szCs w:val="19"/>
          <w:highlight w:val="none"/>
        </w:rPr>
        <w:t>于的，填写</w:t>
      </w:r>
      <w:r>
        <w:rPr>
          <w:rFonts w:ascii="仿宋" w:hAnsi="仿宋" w:eastAsia="仿宋" w:cs="仿宋"/>
          <w:color w:val="auto"/>
          <w:spacing w:val="-59"/>
          <w:sz w:val="19"/>
          <w:szCs w:val="19"/>
          <w:highlight w:val="none"/>
        </w:rPr>
        <w:t xml:space="preserve"> </w:t>
      </w:r>
      <w:r>
        <w:rPr>
          <w:rFonts w:ascii="仿宋" w:hAnsi="仿宋" w:eastAsia="仿宋" w:cs="仿宋"/>
          <w:color w:val="auto"/>
          <w:spacing w:val="4"/>
          <w:sz w:val="19"/>
          <w:szCs w:val="19"/>
          <w:highlight w:val="none"/>
        </w:rPr>
        <w:t>“负偏离”。</w:t>
      </w:r>
    </w:p>
    <w:p w14:paraId="716E81A2">
      <w:pPr>
        <w:spacing w:before="267" w:line="485" w:lineRule="auto"/>
        <w:ind w:left="121" w:right="15" w:firstLine="484"/>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需要说明的内容若需特殊表达，应先在</w:t>
      </w:r>
      <w:r>
        <w:rPr>
          <w:rFonts w:ascii="仿宋" w:hAnsi="仿宋" w:eastAsia="仿宋" w:cs="仿宋"/>
          <w:color w:val="auto"/>
          <w:spacing w:val="8"/>
          <w:sz w:val="19"/>
          <w:szCs w:val="19"/>
          <w:highlight w:val="none"/>
        </w:rPr>
        <w:t>本表中进行相应说明，再另页应答，但应做好标注说明，</w:t>
      </w:r>
      <w:r>
        <w:rPr>
          <w:rFonts w:ascii="仿宋" w:hAnsi="仿宋" w:eastAsia="仿宋" w:cs="仿宋"/>
          <w:color w:val="auto"/>
          <w:spacing w:val="9"/>
          <w:sz w:val="19"/>
          <w:szCs w:val="19"/>
          <w:highlight w:val="none"/>
        </w:rPr>
        <w:t>方便</w:t>
      </w:r>
      <w:r>
        <w:rPr>
          <w:rFonts w:hint="eastAsia" w:ascii="仿宋" w:hAnsi="仿宋" w:eastAsia="仿宋" w:cs="仿宋"/>
          <w:color w:val="auto"/>
          <w:spacing w:val="9"/>
          <w:sz w:val="19"/>
          <w:szCs w:val="19"/>
          <w:highlight w:val="none"/>
          <w:lang w:eastAsia="zh-CN"/>
        </w:rPr>
        <w:t>磋商小组</w:t>
      </w:r>
      <w:r>
        <w:rPr>
          <w:rFonts w:ascii="仿宋" w:hAnsi="仿宋" w:eastAsia="仿宋" w:cs="仿宋"/>
          <w:color w:val="auto"/>
          <w:spacing w:val="9"/>
          <w:sz w:val="19"/>
          <w:szCs w:val="19"/>
          <w:highlight w:val="none"/>
        </w:rPr>
        <w:t>查阅评审。未标注说明可能导致的不利的评审后果由</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自行承担。</w:t>
      </w:r>
    </w:p>
    <w:p w14:paraId="3F254957">
      <w:pPr>
        <w:spacing w:before="2" w:line="224" w:lineRule="auto"/>
        <w:jc w:val="right"/>
        <w:rPr>
          <w:rFonts w:ascii="仿宋" w:hAnsi="仿宋" w:eastAsia="仿宋" w:cs="仿宋"/>
          <w:color w:val="auto"/>
          <w:sz w:val="19"/>
          <w:szCs w:val="19"/>
          <w:highlight w:val="none"/>
        </w:rPr>
      </w:pPr>
      <w:r>
        <w:rPr>
          <w:rFonts w:hint="eastAsia" w:ascii="仿宋" w:hAnsi="仿宋" w:eastAsia="仿宋" w:cs="仿宋"/>
          <w:color w:val="auto"/>
          <w:spacing w:val="13"/>
          <w:sz w:val="19"/>
          <w:szCs w:val="19"/>
          <w:highlight w:val="none"/>
          <w:lang w:eastAsia="zh-CN"/>
        </w:rPr>
        <w:t>响应人</w:t>
      </w:r>
      <w:r>
        <w:rPr>
          <w:rFonts w:ascii="仿宋" w:hAnsi="仿宋" w:eastAsia="仿宋" w:cs="仿宋"/>
          <w:color w:val="auto"/>
          <w:spacing w:val="-16"/>
          <w:sz w:val="19"/>
          <w:szCs w:val="19"/>
          <w:highlight w:val="none"/>
        </w:rPr>
        <w:t>：</w:t>
      </w:r>
      <w:r>
        <w:rPr>
          <w:rFonts w:ascii="仿宋" w:hAnsi="仿宋" w:eastAsia="仿宋" w:cs="仿宋"/>
          <w:color w:val="auto"/>
          <w:spacing w:val="-16"/>
          <w:sz w:val="19"/>
          <w:szCs w:val="19"/>
          <w:highlight w:val="none"/>
          <w:u w:val="single" w:color="auto"/>
        </w:rPr>
        <w:t>（</w:t>
      </w:r>
      <w:r>
        <w:rPr>
          <w:rFonts w:ascii="仿宋" w:hAnsi="仿宋" w:eastAsia="仿宋" w:cs="仿宋"/>
          <w:color w:val="auto"/>
          <w:spacing w:val="13"/>
          <w:sz w:val="19"/>
          <w:szCs w:val="19"/>
          <w:highlight w:val="none"/>
          <w:u w:val="single" w:color="auto"/>
        </w:rPr>
        <w:t>全称并加盖单位公章）</w:t>
      </w:r>
    </w:p>
    <w:p w14:paraId="31374079">
      <w:pPr>
        <w:spacing w:before="269" w:line="226" w:lineRule="auto"/>
        <w:jc w:val="right"/>
        <w:rPr>
          <w:rFonts w:ascii="仿宋" w:hAnsi="仿宋" w:eastAsia="仿宋" w:cs="仿宋"/>
          <w:color w:val="auto"/>
          <w:sz w:val="19"/>
          <w:szCs w:val="19"/>
          <w:highlight w:val="none"/>
        </w:rPr>
      </w:pPr>
      <w:r>
        <w:rPr>
          <w:rFonts w:ascii="仿宋" w:hAnsi="仿宋" w:eastAsia="仿宋" w:cs="仿宋"/>
          <w:color w:val="auto"/>
          <w:spacing w:val="-11"/>
          <w:sz w:val="19"/>
          <w:szCs w:val="19"/>
          <w:highlight w:val="none"/>
        </w:rPr>
        <w:t>日期：</w:t>
      </w:r>
      <w:r>
        <w:rPr>
          <w:rFonts w:ascii="仿宋" w:hAnsi="仿宋" w:eastAsia="仿宋" w:cs="仿宋"/>
          <w:color w:val="auto"/>
          <w:spacing w:val="8"/>
          <w:sz w:val="19"/>
          <w:szCs w:val="19"/>
          <w:highlight w:val="none"/>
          <w:u w:val="single" w:color="auto"/>
        </w:rPr>
        <w:t xml:space="preserve">    </w:t>
      </w:r>
      <w:r>
        <w:rPr>
          <w:rFonts w:ascii="仿宋" w:hAnsi="仿宋" w:eastAsia="仿宋" w:cs="仿宋"/>
          <w:color w:val="auto"/>
          <w:spacing w:val="-11"/>
          <w:sz w:val="19"/>
          <w:szCs w:val="19"/>
          <w:highlight w:val="none"/>
          <w:u w:val="single" w:color="auto"/>
        </w:rPr>
        <w:t>年</w:t>
      </w:r>
      <w:r>
        <w:rPr>
          <w:rFonts w:ascii="仿宋" w:hAnsi="仿宋" w:eastAsia="仿宋" w:cs="仿宋"/>
          <w:color w:val="auto"/>
          <w:spacing w:val="9"/>
          <w:sz w:val="19"/>
          <w:szCs w:val="19"/>
          <w:highlight w:val="none"/>
          <w:u w:val="single" w:color="auto"/>
        </w:rPr>
        <w:t xml:space="preserve">    </w:t>
      </w:r>
      <w:r>
        <w:rPr>
          <w:rFonts w:ascii="仿宋" w:hAnsi="仿宋" w:eastAsia="仿宋" w:cs="仿宋"/>
          <w:color w:val="auto"/>
          <w:spacing w:val="-11"/>
          <w:sz w:val="19"/>
          <w:szCs w:val="19"/>
          <w:highlight w:val="none"/>
          <w:u w:val="single" w:color="auto"/>
        </w:rPr>
        <w:t>月</w:t>
      </w:r>
      <w:r>
        <w:rPr>
          <w:rFonts w:ascii="仿宋" w:hAnsi="仿宋" w:eastAsia="仿宋" w:cs="仿宋"/>
          <w:color w:val="auto"/>
          <w:spacing w:val="17"/>
          <w:sz w:val="19"/>
          <w:szCs w:val="19"/>
          <w:highlight w:val="none"/>
          <w:u w:val="single" w:color="auto"/>
        </w:rPr>
        <w:t xml:space="preserve">    </w:t>
      </w:r>
      <w:r>
        <w:rPr>
          <w:rFonts w:ascii="仿宋" w:hAnsi="仿宋" w:eastAsia="仿宋" w:cs="仿宋"/>
          <w:color w:val="auto"/>
          <w:spacing w:val="-11"/>
          <w:sz w:val="19"/>
          <w:szCs w:val="19"/>
          <w:highlight w:val="none"/>
          <w:u w:val="single" w:color="auto"/>
        </w:rPr>
        <w:t>日</w:t>
      </w:r>
    </w:p>
    <w:p w14:paraId="0B773482">
      <w:pPr>
        <w:spacing w:line="226" w:lineRule="auto"/>
        <w:rPr>
          <w:rFonts w:ascii="仿宋" w:hAnsi="仿宋" w:eastAsia="仿宋" w:cs="仿宋"/>
          <w:color w:val="auto"/>
          <w:sz w:val="19"/>
          <w:szCs w:val="19"/>
          <w:highlight w:val="none"/>
        </w:rPr>
        <w:sectPr>
          <w:footerReference r:id="rId13" w:type="default"/>
          <w:pgSz w:w="11906" w:h="16839"/>
          <w:pgMar w:top="1431" w:right="1080" w:bottom="1151" w:left="969" w:header="0" w:footer="989" w:gutter="0"/>
          <w:pgNumType w:fmt="decimal"/>
          <w:cols w:space="720" w:num="1"/>
        </w:sectPr>
      </w:pPr>
    </w:p>
    <w:p w14:paraId="549D5DAD">
      <w:pPr>
        <w:spacing w:before="170" w:line="218" w:lineRule="auto"/>
        <w:ind w:left="3749"/>
        <w:outlineLvl w:val="2"/>
        <w:rPr>
          <w:rFonts w:ascii="仿宋" w:hAnsi="仿宋" w:eastAsia="仿宋" w:cs="仿宋"/>
          <w:color w:val="auto"/>
          <w:sz w:val="28"/>
          <w:szCs w:val="28"/>
          <w:highlight w:val="none"/>
        </w:rPr>
      </w:pPr>
      <w:r>
        <w:rPr>
          <w:rFonts w:ascii="仿宋" w:hAnsi="仿宋" w:eastAsia="仿宋" w:cs="仿宋"/>
          <w:b/>
          <w:bCs/>
          <w:color w:val="auto"/>
          <w:spacing w:val="-6"/>
          <w:sz w:val="28"/>
          <w:szCs w:val="28"/>
          <w:highlight w:val="none"/>
        </w:rPr>
        <w:t>三、商务条件响应表</w:t>
      </w:r>
    </w:p>
    <w:p w14:paraId="6D7BD65E">
      <w:pPr>
        <w:spacing w:before="239" w:line="227" w:lineRule="auto"/>
        <w:ind w:left="120"/>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项目编号：</w:t>
      </w:r>
    </w:p>
    <w:p w14:paraId="4A82B62F">
      <w:pPr>
        <w:spacing w:before="265" w:line="224" w:lineRule="auto"/>
        <w:ind w:left="120"/>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项目名称：</w:t>
      </w:r>
    </w:p>
    <w:p w14:paraId="33B96300">
      <w:pPr>
        <w:spacing w:line="39" w:lineRule="exact"/>
        <w:rPr>
          <w:color w:val="auto"/>
          <w:highlight w:val="none"/>
        </w:rPr>
      </w:pPr>
    </w:p>
    <w:tbl>
      <w:tblPr>
        <w:tblStyle w:val="13"/>
        <w:tblW w:w="93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55"/>
        <w:gridCol w:w="2189"/>
        <w:gridCol w:w="2773"/>
        <w:gridCol w:w="1891"/>
      </w:tblGrid>
      <w:tr w14:paraId="0AA2F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2455" w:type="dxa"/>
            <w:vAlign w:val="top"/>
          </w:tcPr>
          <w:p w14:paraId="05D630F6">
            <w:pPr>
              <w:spacing w:before="236" w:line="227" w:lineRule="auto"/>
              <w:ind w:left="956"/>
              <w:rPr>
                <w:rFonts w:ascii="仿宋" w:hAnsi="仿宋" w:eastAsia="仿宋" w:cs="仿宋"/>
                <w:color w:val="auto"/>
                <w:sz w:val="19"/>
                <w:szCs w:val="19"/>
                <w:highlight w:val="none"/>
              </w:rPr>
            </w:pPr>
            <w:r>
              <w:rPr>
                <w:rFonts w:ascii="仿宋" w:hAnsi="仿宋" w:eastAsia="仿宋" w:cs="仿宋"/>
                <w:b/>
                <w:bCs/>
                <w:color w:val="auto"/>
                <w:spacing w:val="-19"/>
                <w:sz w:val="19"/>
                <w:szCs w:val="19"/>
                <w:highlight w:val="none"/>
              </w:rPr>
              <w:t>品</w:t>
            </w:r>
            <w:r>
              <w:rPr>
                <w:rFonts w:ascii="仿宋" w:hAnsi="仿宋" w:eastAsia="仿宋" w:cs="仿宋"/>
                <w:color w:val="auto"/>
                <w:spacing w:val="-48"/>
                <w:sz w:val="19"/>
                <w:szCs w:val="19"/>
                <w:highlight w:val="none"/>
              </w:rPr>
              <w:t xml:space="preserve"> </w:t>
            </w:r>
            <w:r>
              <w:rPr>
                <w:rFonts w:ascii="仿宋" w:hAnsi="仿宋" w:eastAsia="仿宋" w:cs="仿宋"/>
                <w:b/>
                <w:bCs/>
                <w:color w:val="auto"/>
                <w:spacing w:val="-19"/>
                <w:sz w:val="19"/>
                <w:szCs w:val="19"/>
                <w:highlight w:val="none"/>
              </w:rPr>
              <w:t>目号</w:t>
            </w:r>
          </w:p>
        </w:tc>
        <w:tc>
          <w:tcPr>
            <w:tcW w:w="2189" w:type="dxa"/>
            <w:vAlign w:val="top"/>
          </w:tcPr>
          <w:p w14:paraId="7E05AEB0">
            <w:pPr>
              <w:spacing w:before="236" w:line="226" w:lineRule="auto"/>
              <w:ind w:left="705"/>
              <w:rPr>
                <w:rFonts w:ascii="仿宋" w:hAnsi="仿宋" w:eastAsia="仿宋" w:cs="仿宋"/>
                <w:color w:val="auto"/>
                <w:sz w:val="19"/>
                <w:szCs w:val="19"/>
                <w:highlight w:val="none"/>
              </w:rPr>
            </w:pPr>
            <w:r>
              <w:rPr>
                <w:rFonts w:ascii="仿宋" w:hAnsi="仿宋" w:eastAsia="仿宋" w:cs="仿宋"/>
                <w:b/>
                <w:bCs/>
                <w:color w:val="auto"/>
                <w:spacing w:val="4"/>
                <w:sz w:val="19"/>
                <w:szCs w:val="19"/>
                <w:highlight w:val="none"/>
              </w:rPr>
              <w:t>商务条件</w:t>
            </w:r>
          </w:p>
        </w:tc>
        <w:tc>
          <w:tcPr>
            <w:tcW w:w="2773" w:type="dxa"/>
            <w:vAlign w:val="top"/>
          </w:tcPr>
          <w:p w14:paraId="396024DA">
            <w:pPr>
              <w:spacing w:before="236" w:line="226" w:lineRule="auto"/>
              <w:ind w:left="993"/>
              <w:rPr>
                <w:rFonts w:ascii="仿宋" w:hAnsi="仿宋" w:eastAsia="仿宋" w:cs="仿宋"/>
                <w:color w:val="auto"/>
                <w:sz w:val="19"/>
                <w:szCs w:val="19"/>
                <w:highlight w:val="none"/>
              </w:rPr>
            </w:pPr>
            <w:r>
              <w:rPr>
                <w:rFonts w:ascii="仿宋" w:hAnsi="仿宋" w:eastAsia="仿宋" w:cs="仿宋"/>
                <w:b/>
                <w:bCs/>
                <w:color w:val="auto"/>
                <w:spacing w:val="5"/>
                <w:sz w:val="19"/>
                <w:szCs w:val="19"/>
                <w:highlight w:val="none"/>
              </w:rPr>
              <w:t>响应</w:t>
            </w:r>
          </w:p>
        </w:tc>
        <w:tc>
          <w:tcPr>
            <w:tcW w:w="1891" w:type="dxa"/>
            <w:vAlign w:val="top"/>
          </w:tcPr>
          <w:p w14:paraId="7E174097">
            <w:pPr>
              <w:spacing w:before="236" w:line="226" w:lineRule="auto"/>
              <w:ind w:left="245"/>
              <w:rPr>
                <w:rFonts w:ascii="仿宋" w:hAnsi="仿宋" w:eastAsia="仿宋" w:cs="仿宋"/>
                <w:color w:val="auto"/>
                <w:sz w:val="19"/>
                <w:szCs w:val="19"/>
                <w:highlight w:val="none"/>
              </w:rPr>
            </w:pPr>
            <w:r>
              <w:rPr>
                <w:rFonts w:ascii="仿宋" w:hAnsi="仿宋" w:eastAsia="仿宋" w:cs="仿宋"/>
                <w:b/>
                <w:bCs/>
                <w:color w:val="auto"/>
                <w:spacing w:val="7"/>
                <w:sz w:val="19"/>
                <w:szCs w:val="19"/>
                <w:highlight w:val="none"/>
              </w:rPr>
              <w:t>是否偏离及说明</w:t>
            </w:r>
          </w:p>
        </w:tc>
      </w:tr>
      <w:tr w14:paraId="51388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2455" w:type="dxa"/>
            <w:vAlign w:val="top"/>
          </w:tcPr>
          <w:p w14:paraId="6DD06891">
            <w:pPr>
              <w:rPr>
                <w:rFonts w:ascii="Arial"/>
                <w:color w:val="auto"/>
                <w:sz w:val="21"/>
                <w:highlight w:val="none"/>
              </w:rPr>
            </w:pPr>
          </w:p>
        </w:tc>
        <w:tc>
          <w:tcPr>
            <w:tcW w:w="2189" w:type="dxa"/>
            <w:vAlign w:val="top"/>
          </w:tcPr>
          <w:p w14:paraId="033B5F2A">
            <w:pPr>
              <w:rPr>
                <w:rFonts w:ascii="Arial"/>
                <w:color w:val="auto"/>
                <w:sz w:val="21"/>
                <w:highlight w:val="none"/>
              </w:rPr>
            </w:pPr>
          </w:p>
        </w:tc>
        <w:tc>
          <w:tcPr>
            <w:tcW w:w="2773" w:type="dxa"/>
            <w:vAlign w:val="top"/>
          </w:tcPr>
          <w:p w14:paraId="75BFFC60">
            <w:pPr>
              <w:rPr>
                <w:rFonts w:ascii="Arial"/>
                <w:color w:val="auto"/>
                <w:sz w:val="21"/>
                <w:highlight w:val="none"/>
              </w:rPr>
            </w:pPr>
          </w:p>
        </w:tc>
        <w:tc>
          <w:tcPr>
            <w:tcW w:w="1891" w:type="dxa"/>
            <w:vAlign w:val="top"/>
          </w:tcPr>
          <w:p w14:paraId="1F56020B">
            <w:pPr>
              <w:rPr>
                <w:rFonts w:ascii="Arial"/>
                <w:color w:val="auto"/>
                <w:sz w:val="21"/>
                <w:highlight w:val="none"/>
              </w:rPr>
            </w:pPr>
          </w:p>
        </w:tc>
      </w:tr>
    </w:tbl>
    <w:p w14:paraId="04A0F470">
      <w:pPr>
        <w:spacing w:before="231" w:line="228" w:lineRule="auto"/>
        <w:ind w:left="619"/>
        <w:rPr>
          <w:rFonts w:ascii="仿宋" w:hAnsi="仿宋" w:eastAsia="仿宋" w:cs="仿宋"/>
          <w:color w:val="auto"/>
          <w:sz w:val="19"/>
          <w:szCs w:val="19"/>
          <w:highlight w:val="none"/>
        </w:rPr>
      </w:pPr>
      <w:r>
        <w:rPr>
          <w:rFonts w:ascii="仿宋" w:hAnsi="仿宋" w:eastAsia="仿宋" w:cs="仿宋"/>
          <w:color w:val="auto"/>
          <w:spacing w:val="-1"/>
          <w:sz w:val="19"/>
          <w:szCs w:val="19"/>
          <w:highlight w:val="none"/>
        </w:rPr>
        <w:t>※注意：</w:t>
      </w:r>
    </w:p>
    <w:p w14:paraId="345050BA">
      <w:pPr>
        <w:spacing w:before="264" w:line="226" w:lineRule="auto"/>
        <w:ind w:left="610"/>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1、本表应按照下列规定填写：</w:t>
      </w:r>
    </w:p>
    <w:p w14:paraId="7094C14D">
      <w:pPr>
        <w:spacing w:before="269" w:line="224" w:lineRule="auto"/>
        <w:ind w:left="610"/>
        <w:rPr>
          <w:rFonts w:ascii="仿宋" w:hAnsi="仿宋" w:eastAsia="仿宋" w:cs="仿宋"/>
          <w:color w:val="auto"/>
          <w:sz w:val="19"/>
          <w:szCs w:val="19"/>
          <w:highlight w:val="none"/>
        </w:rPr>
      </w:pPr>
      <w:r>
        <w:rPr>
          <w:rFonts w:ascii="仿宋" w:hAnsi="仿宋" w:eastAsia="仿宋" w:cs="仿宋"/>
          <w:color w:val="auto"/>
          <w:spacing w:val="6"/>
          <w:sz w:val="19"/>
          <w:szCs w:val="19"/>
          <w:highlight w:val="none"/>
        </w:rPr>
        <w:t>1.1</w:t>
      </w:r>
      <w:r>
        <w:rPr>
          <w:rFonts w:ascii="仿宋" w:hAnsi="仿宋" w:eastAsia="仿宋" w:cs="仿宋"/>
          <w:color w:val="auto"/>
          <w:spacing w:val="-46"/>
          <w:sz w:val="19"/>
          <w:szCs w:val="19"/>
          <w:highlight w:val="none"/>
        </w:rPr>
        <w:t xml:space="preserve"> </w:t>
      </w:r>
      <w:r>
        <w:rPr>
          <w:rFonts w:ascii="仿宋" w:hAnsi="仿宋" w:eastAsia="仿宋" w:cs="仿宋"/>
          <w:color w:val="auto"/>
          <w:spacing w:val="6"/>
          <w:sz w:val="19"/>
          <w:szCs w:val="19"/>
          <w:highlight w:val="none"/>
        </w:rPr>
        <w:t>“商务条件”项下填写的内容应与</w:t>
      </w:r>
      <w:r>
        <w:rPr>
          <w:rFonts w:hint="eastAsia" w:ascii="仿宋" w:hAnsi="仿宋" w:eastAsia="仿宋" w:cs="仿宋"/>
          <w:color w:val="auto"/>
          <w:spacing w:val="6"/>
          <w:sz w:val="19"/>
          <w:szCs w:val="19"/>
          <w:highlight w:val="none"/>
          <w:lang w:eastAsia="zh-CN"/>
        </w:rPr>
        <w:t>竞争性磋商文件</w:t>
      </w:r>
      <w:r>
        <w:rPr>
          <w:rFonts w:ascii="仿宋" w:hAnsi="仿宋" w:eastAsia="仿宋" w:cs="仿宋"/>
          <w:color w:val="auto"/>
          <w:spacing w:val="6"/>
          <w:sz w:val="19"/>
          <w:szCs w:val="19"/>
          <w:highlight w:val="none"/>
        </w:rPr>
        <w:t>第五章</w:t>
      </w:r>
      <w:r>
        <w:rPr>
          <w:rFonts w:ascii="仿宋" w:hAnsi="仿宋" w:eastAsia="仿宋" w:cs="仿宋"/>
          <w:color w:val="auto"/>
          <w:spacing w:val="-62"/>
          <w:sz w:val="19"/>
          <w:szCs w:val="19"/>
          <w:highlight w:val="none"/>
        </w:rPr>
        <w:t xml:space="preserve"> </w:t>
      </w:r>
      <w:r>
        <w:rPr>
          <w:rFonts w:ascii="仿宋" w:hAnsi="仿宋" w:eastAsia="仿宋" w:cs="仿宋"/>
          <w:color w:val="auto"/>
          <w:spacing w:val="6"/>
          <w:sz w:val="19"/>
          <w:szCs w:val="19"/>
          <w:highlight w:val="none"/>
        </w:rPr>
        <w:t>“商务条件”</w:t>
      </w:r>
      <w:r>
        <w:rPr>
          <w:rFonts w:ascii="仿宋" w:hAnsi="仿宋" w:eastAsia="仿宋" w:cs="仿宋"/>
          <w:color w:val="auto"/>
          <w:spacing w:val="-70"/>
          <w:sz w:val="19"/>
          <w:szCs w:val="19"/>
          <w:highlight w:val="none"/>
        </w:rPr>
        <w:t xml:space="preserve"> </w:t>
      </w:r>
      <w:r>
        <w:rPr>
          <w:rFonts w:ascii="仿宋" w:hAnsi="仿宋" w:eastAsia="仿宋" w:cs="仿宋"/>
          <w:color w:val="auto"/>
          <w:spacing w:val="6"/>
          <w:sz w:val="19"/>
          <w:szCs w:val="19"/>
          <w:highlight w:val="none"/>
        </w:rPr>
        <w:t>的内容保持一致。</w:t>
      </w:r>
    </w:p>
    <w:p w14:paraId="3CD0623A">
      <w:pPr>
        <w:spacing w:before="268" w:line="355" w:lineRule="auto"/>
        <w:ind w:left="120" w:firstLine="490"/>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1.2</w:t>
      </w:r>
      <w:r>
        <w:rPr>
          <w:rFonts w:ascii="仿宋" w:hAnsi="仿宋" w:eastAsia="仿宋" w:cs="仿宋"/>
          <w:color w:val="auto"/>
          <w:spacing w:val="-58"/>
          <w:sz w:val="19"/>
          <w:szCs w:val="19"/>
          <w:highlight w:val="none"/>
        </w:rPr>
        <w:t xml:space="preserve"> </w:t>
      </w:r>
      <w:r>
        <w:rPr>
          <w:rFonts w:ascii="仿宋" w:hAnsi="仿宋" w:eastAsia="仿宋" w:cs="仿宋"/>
          <w:color w:val="auto"/>
          <w:spacing w:val="9"/>
          <w:sz w:val="19"/>
          <w:szCs w:val="19"/>
          <w:highlight w:val="none"/>
        </w:rPr>
        <w:t>“响应”项下应填写具体的响应内容并与</w:t>
      </w:r>
      <w:r>
        <w:rPr>
          <w:rFonts w:ascii="仿宋" w:hAnsi="仿宋" w:eastAsia="仿宋" w:cs="仿宋"/>
          <w:color w:val="auto"/>
          <w:spacing w:val="-59"/>
          <w:sz w:val="19"/>
          <w:szCs w:val="19"/>
          <w:highlight w:val="none"/>
        </w:rPr>
        <w:t xml:space="preserve"> </w:t>
      </w:r>
      <w:r>
        <w:rPr>
          <w:rFonts w:ascii="仿宋" w:hAnsi="仿宋" w:eastAsia="仿宋" w:cs="仿宋"/>
          <w:color w:val="auto"/>
          <w:spacing w:val="9"/>
          <w:sz w:val="19"/>
          <w:szCs w:val="19"/>
          <w:highlight w:val="none"/>
        </w:rPr>
        <w:t>“商务条件”项下填写的内容逐项对应；对</w:t>
      </w:r>
      <w:r>
        <w:rPr>
          <w:rFonts w:ascii="仿宋" w:hAnsi="仿宋" w:eastAsia="仿宋" w:cs="仿宋"/>
          <w:color w:val="auto"/>
          <w:spacing w:val="-62"/>
          <w:sz w:val="19"/>
          <w:szCs w:val="19"/>
          <w:highlight w:val="none"/>
        </w:rPr>
        <w:t xml:space="preserve"> </w:t>
      </w:r>
      <w:r>
        <w:rPr>
          <w:rFonts w:ascii="仿宋" w:hAnsi="仿宋" w:eastAsia="仿宋" w:cs="仿宋"/>
          <w:color w:val="auto"/>
          <w:spacing w:val="9"/>
          <w:sz w:val="19"/>
          <w:szCs w:val="19"/>
          <w:highlight w:val="none"/>
        </w:rPr>
        <w:t>“商务条件”</w:t>
      </w:r>
      <w:r>
        <w:rPr>
          <w:rFonts w:ascii="仿宋" w:hAnsi="仿宋" w:eastAsia="仿宋" w:cs="仿宋"/>
          <w:color w:val="auto"/>
          <w:spacing w:val="2"/>
          <w:sz w:val="19"/>
          <w:szCs w:val="19"/>
          <w:highlight w:val="none"/>
        </w:rPr>
        <w:t>项下涉及</w:t>
      </w:r>
      <w:r>
        <w:rPr>
          <w:rFonts w:ascii="仿宋" w:hAnsi="仿宋" w:eastAsia="仿宋" w:cs="仿宋"/>
          <w:color w:val="auto"/>
          <w:spacing w:val="-53"/>
          <w:sz w:val="19"/>
          <w:szCs w:val="19"/>
          <w:highlight w:val="none"/>
        </w:rPr>
        <w:t xml:space="preserve"> </w:t>
      </w:r>
      <w:r>
        <w:rPr>
          <w:rFonts w:ascii="仿宋" w:hAnsi="仿宋" w:eastAsia="仿宋" w:cs="仿宋"/>
          <w:color w:val="auto"/>
          <w:spacing w:val="2"/>
          <w:sz w:val="19"/>
          <w:szCs w:val="19"/>
          <w:highlight w:val="none"/>
        </w:rPr>
        <w:t>“</w:t>
      </w:r>
      <w:r>
        <w:rPr>
          <w:rFonts w:ascii="仿宋" w:hAnsi="仿宋" w:eastAsia="仿宋" w:cs="仿宋"/>
          <w:color w:val="auto"/>
          <w:spacing w:val="-44"/>
          <w:sz w:val="19"/>
          <w:szCs w:val="19"/>
          <w:highlight w:val="none"/>
        </w:rPr>
        <w:t xml:space="preserve"> </w:t>
      </w:r>
      <w:r>
        <w:rPr>
          <w:rFonts w:ascii="仿宋" w:hAnsi="仿宋" w:eastAsia="仿宋" w:cs="仿宋"/>
          <w:color w:val="auto"/>
          <w:spacing w:val="2"/>
          <w:sz w:val="19"/>
          <w:szCs w:val="19"/>
          <w:highlight w:val="none"/>
        </w:rPr>
        <w:t>≥或＞</w:t>
      </w:r>
      <w:r>
        <w:rPr>
          <w:rFonts w:ascii="仿宋" w:hAnsi="仿宋" w:eastAsia="仿宋" w:cs="仿宋"/>
          <w:color w:val="auto"/>
          <w:spacing w:val="-51"/>
          <w:sz w:val="19"/>
          <w:szCs w:val="19"/>
          <w:highlight w:val="none"/>
        </w:rPr>
        <w:t xml:space="preserve"> </w:t>
      </w:r>
      <w:r>
        <w:rPr>
          <w:rFonts w:ascii="仿宋" w:hAnsi="仿宋" w:eastAsia="仿宋" w:cs="仿宋"/>
          <w:color w:val="auto"/>
          <w:spacing w:val="2"/>
          <w:sz w:val="19"/>
          <w:szCs w:val="19"/>
          <w:highlight w:val="none"/>
        </w:rPr>
        <w:t>”、</w:t>
      </w:r>
      <w:r>
        <w:rPr>
          <w:rFonts w:ascii="仿宋" w:hAnsi="仿宋" w:eastAsia="仿宋" w:cs="仿宋"/>
          <w:color w:val="auto"/>
          <w:spacing w:val="-51"/>
          <w:sz w:val="19"/>
          <w:szCs w:val="19"/>
          <w:highlight w:val="none"/>
        </w:rPr>
        <w:t xml:space="preserve"> </w:t>
      </w:r>
      <w:r>
        <w:rPr>
          <w:rFonts w:ascii="仿宋" w:hAnsi="仿宋" w:eastAsia="仿宋" w:cs="仿宋"/>
          <w:color w:val="auto"/>
          <w:spacing w:val="2"/>
          <w:sz w:val="19"/>
          <w:szCs w:val="19"/>
          <w:highlight w:val="none"/>
        </w:rPr>
        <w:t>“</w:t>
      </w:r>
      <w:r>
        <w:rPr>
          <w:rFonts w:ascii="仿宋" w:hAnsi="仿宋" w:eastAsia="仿宋" w:cs="仿宋"/>
          <w:color w:val="auto"/>
          <w:spacing w:val="-45"/>
          <w:sz w:val="19"/>
          <w:szCs w:val="19"/>
          <w:highlight w:val="none"/>
        </w:rPr>
        <w:t xml:space="preserve"> </w:t>
      </w:r>
      <w:r>
        <w:rPr>
          <w:rFonts w:ascii="仿宋" w:hAnsi="仿宋" w:eastAsia="仿宋" w:cs="仿宋"/>
          <w:color w:val="auto"/>
          <w:spacing w:val="2"/>
          <w:sz w:val="19"/>
          <w:szCs w:val="19"/>
          <w:highlight w:val="none"/>
        </w:rPr>
        <w:t>≤或＜</w:t>
      </w:r>
      <w:r>
        <w:rPr>
          <w:rFonts w:ascii="仿宋" w:hAnsi="仿宋" w:eastAsia="仿宋" w:cs="仿宋"/>
          <w:color w:val="auto"/>
          <w:spacing w:val="-52"/>
          <w:sz w:val="19"/>
          <w:szCs w:val="19"/>
          <w:highlight w:val="none"/>
        </w:rPr>
        <w:t xml:space="preserve"> </w:t>
      </w:r>
      <w:r>
        <w:rPr>
          <w:rFonts w:ascii="仿宋" w:hAnsi="仿宋" w:eastAsia="仿宋" w:cs="仿宋"/>
          <w:color w:val="auto"/>
          <w:spacing w:val="2"/>
          <w:sz w:val="19"/>
          <w:szCs w:val="19"/>
          <w:highlight w:val="none"/>
        </w:rPr>
        <w:t>”及某个区间值范围内的内容，应填写具体的数值。</w:t>
      </w:r>
    </w:p>
    <w:p w14:paraId="642A51B3">
      <w:pPr>
        <w:spacing w:before="271" w:line="355" w:lineRule="auto"/>
        <w:ind w:left="127" w:right="130" w:firstLine="483"/>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1.3</w:t>
      </w:r>
      <w:r>
        <w:rPr>
          <w:rFonts w:ascii="仿宋" w:hAnsi="仿宋" w:eastAsia="仿宋" w:cs="仿宋"/>
          <w:color w:val="auto"/>
          <w:spacing w:val="-65"/>
          <w:sz w:val="19"/>
          <w:szCs w:val="19"/>
          <w:highlight w:val="none"/>
        </w:rPr>
        <w:t xml:space="preserve"> </w:t>
      </w:r>
      <w:r>
        <w:rPr>
          <w:rFonts w:ascii="仿宋" w:hAnsi="仿宋" w:eastAsia="仿宋" w:cs="仿宋"/>
          <w:color w:val="auto"/>
          <w:spacing w:val="7"/>
          <w:sz w:val="19"/>
          <w:szCs w:val="19"/>
          <w:highlight w:val="none"/>
        </w:rPr>
        <w:t>“是否偏离及说明”项下应按下列规定填写：优于的，填</w:t>
      </w:r>
      <w:r>
        <w:rPr>
          <w:rFonts w:ascii="仿宋" w:hAnsi="仿宋" w:eastAsia="仿宋" w:cs="仿宋"/>
          <w:color w:val="auto"/>
          <w:spacing w:val="6"/>
          <w:sz w:val="19"/>
          <w:szCs w:val="19"/>
          <w:highlight w:val="none"/>
        </w:rPr>
        <w:t>写</w:t>
      </w:r>
      <w:r>
        <w:rPr>
          <w:rFonts w:ascii="仿宋" w:hAnsi="仿宋" w:eastAsia="仿宋" w:cs="仿宋"/>
          <w:color w:val="auto"/>
          <w:spacing w:val="-65"/>
          <w:sz w:val="19"/>
          <w:szCs w:val="19"/>
          <w:highlight w:val="none"/>
        </w:rPr>
        <w:t xml:space="preserve"> </w:t>
      </w:r>
      <w:r>
        <w:rPr>
          <w:rFonts w:ascii="仿宋" w:hAnsi="仿宋" w:eastAsia="仿宋" w:cs="仿宋"/>
          <w:color w:val="auto"/>
          <w:spacing w:val="6"/>
          <w:sz w:val="19"/>
          <w:szCs w:val="19"/>
          <w:highlight w:val="none"/>
        </w:rPr>
        <w:t>“正偏离”；符合的，填写</w:t>
      </w:r>
      <w:r>
        <w:rPr>
          <w:rFonts w:ascii="仿宋" w:hAnsi="仿宋" w:eastAsia="仿宋" w:cs="仿宋"/>
          <w:color w:val="auto"/>
          <w:spacing w:val="-64"/>
          <w:sz w:val="19"/>
          <w:szCs w:val="19"/>
          <w:highlight w:val="none"/>
        </w:rPr>
        <w:t xml:space="preserve"> </w:t>
      </w:r>
      <w:r>
        <w:rPr>
          <w:rFonts w:ascii="仿宋" w:hAnsi="仿宋" w:eastAsia="仿宋" w:cs="仿宋"/>
          <w:color w:val="auto"/>
          <w:spacing w:val="6"/>
          <w:sz w:val="19"/>
          <w:szCs w:val="19"/>
          <w:highlight w:val="none"/>
        </w:rPr>
        <w:t>“无偏离”；低</w:t>
      </w:r>
      <w:r>
        <w:rPr>
          <w:rFonts w:ascii="仿宋" w:hAnsi="仿宋" w:eastAsia="仿宋" w:cs="仿宋"/>
          <w:color w:val="auto"/>
          <w:spacing w:val="4"/>
          <w:sz w:val="19"/>
          <w:szCs w:val="19"/>
          <w:highlight w:val="none"/>
        </w:rPr>
        <w:t>于的，填写</w:t>
      </w:r>
      <w:r>
        <w:rPr>
          <w:rFonts w:ascii="仿宋" w:hAnsi="仿宋" w:eastAsia="仿宋" w:cs="仿宋"/>
          <w:color w:val="auto"/>
          <w:spacing w:val="-59"/>
          <w:sz w:val="19"/>
          <w:szCs w:val="19"/>
          <w:highlight w:val="none"/>
        </w:rPr>
        <w:t xml:space="preserve"> </w:t>
      </w:r>
      <w:r>
        <w:rPr>
          <w:rFonts w:ascii="仿宋" w:hAnsi="仿宋" w:eastAsia="仿宋" w:cs="仿宋"/>
          <w:color w:val="auto"/>
          <w:spacing w:val="4"/>
          <w:sz w:val="19"/>
          <w:szCs w:val="19"/>
          <w:highlight w:val="none"/>
        </w:rPr>
        <w:t>“负偏离”。</w:t>
      </w:r>
    </w:p>
    <w:p w14:paraId="6FD4F6FE">
      <w:pPr>
        <w:spacing w:before="267" w:line="486" w:lineRule="auto"/>
        <w:ind w:left="121" w:right="144" w:firstLine="484"/>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需要说明的内容若需特殊表达，应先在</w:t>
      </w:r>
      <w:r>
        <w:rPr>
          <w:rFonts w:ascii="仿宋" w:hAnsi="仿宋" w:eastAsia="仿宋" w:cs="仿宋"/>
          <w:color w:val="auto"/>
          <w:spacing w:val="8"/>
          <w:sz w:val="19"/>
          <w:szCs w:val="19"/>
          <w:highlight w:val="none"/>
        </w:rPr>
        <w:t>本表中进行相应说明，再另页应答，但应做好标注说明，</w:t>
      </w:r>
      <w:r>
        <w:rPr>
          <w:rFonts w:ascii="仿宋" w:hAnsi="仿宋" w:eastAsia="仿宋" w:cs="仿宋"/>
          <w:color w:val="auto"/>
          <w:spacing w:val="9"/>
          <w:sz w:val="19"/>
          <w:szCs w:val="19"/>
          <w:highlight w:val="none"/>
        </w:rPr>
        <w:t>方便</w:t>
      </w:r>
      <w:r>
        <w:rPr>
          <w:rFonts w:hint="eastAsia" w:ascii="仿宋" w:hAnsi="仿宋" w:eastAsia="仿宋" w:cs="仿宋"/>
          <w:color w:val="auto"/>
          <w:spacing w:val="9"/>
          <w:sz w:val="19"/>
          <w:szCs w:val="19"/>
          <w:highlight w:val="none"/>
          <w:lang w:eastAsia="zh-CN"/>
        </w:rPr>
        <w:t>磋商小组</w:t>
      </w:r>
      <w:r>
        <w:rPr>
          <w:rFonts w:ascii="仿宋" w:hAnsi="仿宋" w:eastAsia="仿宋" w:cs="仿宋"/>
          <w:color w:val="auto"/>
          <w:spacing w:val="9"/>
          <w:sz w:val="19"/>
          <w:szCs w:val="19"/>
          <w:highlight w:val="none"/>
        </w:rPr>
        <w:t>查阅评审。未标注说明可能导致的不利的评审后果由</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自行承担。</w:t>
      </w:r>
    </w:p>
    <w:p w14:paraId="26417B2A">
      <w:pPr>
        <w:spacing w:before="1" w:line="223" w:lineRule="auto"/>
        <w:ind w:left="6866"/>
        <w:rPr>
          <w:rFonts w:ascii="仿宋" w:hAnsi="仿宋" w:eastAsia="仿宋" w:cs="仿宋"/>
          <w:color w:val="auto"/>
          <w:sz w:val="19"/>
          <w:szCs w:val="19"/>
          <w:highlight w:val="none"/>
        </w:rPr>
      </w:pPr>
      <w:r>
        <w:rPr>
          <w:rFonts w:hint="eastAsia" w:ascii="仿宋" w:hAnsi="仿宋" w:eastAsia="仿宋" w:cs="仿宋"/>
          <w:color w:val="auto"/>
          <w:spacing w:val="13"/>
          <w:sz w:val="19"/>
          <w:szCs w:val="19"/>
          <w:highlight w:val="none"/>
          <w:lang w:eastAsia="zh-CN"/>
        </w:rPr>
        <w:t>响应人</w:t>
      </w:r>
      <w:r>
        <w:rPr>
          <w:rFonts w:ascii="仿宋" w:hAnsi="仿宋" w:eastAsia="仿宋" w:cs="仿宋"/>
          <w:color w:val="auto"/>
          <w:spacing w:val="-16"/>
          <w:sz w:val="19"/>
          <w:szCs w:val="19"/>
          <w:highlight w:val="none"/>
        </w:rPr>
        <w:t>：</w:t>
      </w:r>
      <w:r>
        <w:rPr>
          <w:rFonts w:ascii="仿宋" w:hAnsi="仿宋" w:eastAsia="仿宋" w:cs="仿宋"/>
          <w:color w:val="auto"/>
          <w:spacing w:val="-16"/>
          <w:sz w:val="19"/>
          <w:szCs w:val="19"/>
          <w:highlight w:val="none"/>
          <w:u w:val="single" w:color="auto"/>
        </w:rPr>
        <w:t>（</w:t>
      </w:r>
      <w:r>
        <w:rPr>
          <w:rFonts w:ascii="仿宋" w:hAnsi="仿宋" w:eastAsia="仿宋" w:cs="仿宋"/>
          <w:color w:val="auto"/>
          <w:spacing w:val="13"/>
          <w:sz w:val="19"/>
          <w:szCs w:val="19"/>
          <w:highlight w:val="none"/>
          <w:u w:val="single" w:color="auto"/>
        </w:rPr>
        <w:t>全称并加盖单位公章）</w:t>
      </w:r>
    </w:p>
    <w:p w14:paraId="004BE43A">
      <w:pPr>
        <w:spacing w:before="269" w:line="226" w:lineRule="auto"/>
        <w:ind w:left="7501"/>
        <w:rPr>
          <w:rFonts w:ascii="仿宋" w:hAnsi="仿宋" w:eastAsia="仿宋" w:cs="仿宋"/>
          <w:color w:val="auto"/>
          <w:sz w:val="19"/>
          <w:szCs w:val="19"/>
          <w:highlight w:val="none"/>
        </w:rPr>
      </w:pPr>
      <w:r>
        <w:rPr>
          <w:rFonts w:ascii="仿宋" w:hAnsi="仿宋" w:eastAsia="仿宋" w:cs="仿宋"/>
          <w:color w:val="auto"/>
          <w:spacing w:val="-5"/>
          <w:sz w:val="19"/>
          <w:szCs w:val="19"/>
          <w:highlight w:val="none"/>
        </w:rPr>
        <w:t>日期：</w:t>
      </w:r>
      <w:r>
        <w:rPr>
          <w:rFonts w:ascii="仿宋" w:hAnsi="仿宋" w:eastAsia="仿宋" w:cs="仿宋"/>
          <w:color w:val="auto"/>
          <w:spacing w:val="8"/>
          <w:sz w:val="19"/>
          <w:szCs w:val="19"/>
          <w:highlight w:val="none"/>
          <w:u w:val="single" w:color="auto"/>
        </w:rPr>
        <w:t xml:space="preserve">    </w:t>
      </w:r>
      <w:r>
        <w:rPr>
          <w:rFonts w:ascii="仿宋" w:hAnsi="仿宋" w:eastAsia="仿宋" w:cs="仿宋"/>
          <w:color w:val="auto"/>
          <w:spacing w:val="-5"/>
          <w:sz w:val="19"/>
          <w:szCs w:val="19"/>
          <w:highlight w:val="none"/>
          <w:u w:val="single" w:color="auto"/>
        </w:rPr>
        <w:t>年</w:t>
      </w:r>
      <w:r>
        <w:rPr>
          <w:rFonts w:ascii="仿宋" w:hAnsi="仿宋" w:eastAsia="仿宋" w:cs="仿宋"/>
          <w:color w:val="auto"/>
          <w:spacing w:val="9"/>
          <w:sz w:val="19"/>
          <w:szCs w:val="19"/>
          <w:highlight w:val="none"/>
          <w:u w:val="single" w:color="auto"/>
        </w:rPr>
        <w:t xml:space="preserve">    </w:t>
      </w:r>
      <w:r>
        <w:rPr>
          <w:rFonts w:ascii="仿宋" w:hAnsi="仿宋" w:eastAsia="仿宋" w:cs="仿宋"/>
          <w:color w:val="auto"/>
          <w:spacing w:val="-5"/>
          <w:sz w:val="19"/>
          <w:szCs w:val="19"/>
          <w:highlight w:val="none"/>
          <w:u w:val="single" w:color="auto"/>
        </w:rPr>
        <w:t>月</w:t>
      </w:r>
      <w:r>
        <w:rPr>
          <w:rFonts w:ascii="仿宋" w:hAnsi="仿宋" w:eastAsia="仿宋" w:cs="仿宋"/>
          <w:color w:val="auto"/>
          <w:spacing w:val="17"/>
          <w:sz w:val="19"/>
          <w:szCs w:val="19"/>
          <w:highlight w:val="none"/>
          <w:u w:val="single" w:color="auto"/>
        </w:rPr>
        <w:t xml:space="preserve">    </w:t>
      </w:r>
      <w:r>
        <w:rPr>
          <w:rFonts w:ascii="仿宋" w:hAnsi="仿宋" w:eastAsia="仿宋" w:cs="仿宋"/>
          <w:color w:val="auto"/>
          <w:spacing w:val="-5"/>
          <w:sz w:val="19"/>
          <w:szCs w:val="19"/>
          <w:highlight w:val="none"/>
          <w:u w:val="single" w:color="auto"/>
        </w:rPr>
        <w:t>日</w:t>
      </w:r>
    </w:p>
    <w:p w14:paraId="51931D74">
      <w:pPr>
        <w:spacing w:line="226" w:lineRule="auto"/>
        <w:rPr>
          <w:rFonts w:ascii="仿宋" w:hAnsi="仿宋" w:eastAsia="仿宋" w:cs="仿宋"/>
          <w:color w:val="auto"/>
          <w:sz w:val="19"/>
          <w:szCs w:val="19"/>
          <w:highlight w:val="none"/>
        </w:rPr>
        <w:sectPr>
          <w:footerReference r:id="rId14" w:type="default"/>
          <w:pgSz w:w="11906" w:h="16839"/>
          <w:pgMar w:top="1431" w:right="951" w:bottom="1151" w:left="969" w:header="0" w:footer="989" w:gutter="0"/>
          <w:pgNumType w:fmt="decimal"/>
          <w:cols w:space="720" w:num="1"/>
        </w:sectPr>
      </w:pPr>
    </w:p>
    <w:p w14:paraId="35CE0BE3">
      <w:pPr>
        <w:spacing w:before="169" w:line="216" w:lineRule="auto"/>
        <w:ind w:left="2654"/>
        <w:outlineLvl w:val="2"/>
        <w:rPr>
          <w:rFonts w:ascii="仿宋" w:hAnsi="仿宋" w:eastAsia="仿宋" w:cs="仿宋"/>
          <w:color w:val="auto"/>
          <w:sz w:val="28"/>
          <w:szCs w:val="28"/>
          <w:highlight w:val="none"/>
        </w:rPr>
      </w:pPr>
      <w:r>
        <w:rPr>
          <w:rFonts w:ascii="仿宋" w:hAnsi="仿宋" w:eastAsia="仿宋" w:cs="仿宋"/>
          <w:b/>
          <w:bCs/>
          <w:color w:val="auto"/>
          <w:spacing w:val="-5"/>
          <w:sz w:val="28"/>
          <w:szCs w:val="28"/>
          <w:highlight w:val="none"/>
        </w:rPr>
        <w:t>四、</w:t>
      </w:r>
      <w:r>
        <w:rPr>
          <w:rFonts w:hint="eastAsia" w:ascii="仿宋" w:hAnsi="仿宋" w:eastAsia="仿宋" w:cs="仿宋"/>
          <w:b/>
          <w:bCs/>
          <w:color w:val="auto"/>
          <w:spacing w:val="-5"/>
          <w:sz w:val="28"/>
          <w:szCs w:val="28"/>
          <w:highlight w:val="none"/>
          <w:lang w:eastAsia="zh-CN"/>
        </w:rPr>
        <w:t>响应人</w:t>
      </w:r>
      <w:r>
        <w:rPr>
          <w:rFonts w:ascii="仿宋" w:hAnsi="仿宋" w:eastAsia="仿宋" w:cs="仿宋"/>
          <w:b/>
          <w:bCs/>
          <w:color w:val="auto"/>
          <w:spacing w:val="-5"/>
          <w:sz w:val="28"/>
          <w:szCs w:val="28"/>
          <w:highlight w:val="none"/>
        </w:rPr>
        <w:t>提交的其他资料（若有）</w:t>
      </w:r>
    </w:p>
    <w:p w14:paraId="5B692545">
      <w:pPr>
        <w:spacing w:before="242" w:line="225" w:lineRule="auto"/>
        <w:ind w:left="4708"/>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编制说明</w:t>
      </w:r>
    </w:p>
    <w:p w14:paraId="623298A0">
      <w:pPr>
        <w:spacing w:before="267" w:line="355" w:lineRule="auto"/>
        <w:ind w:firstLine="487"/>
        <w:rPr>
          <w:rFonts w:ascii="仿宋" w:hAnsi="仿宋" w:eastAsia="仿宋" w:cs="仿宋"/>
          <w:color w:val="auto"/>
          <w:sz w:val="19"/>
          <w:szCs w:val="19"/>
          <w:highlight w:val="none"/>
        </w:rPr>
      </w:pPr>
      <w:r>
        <w:rPr>
          <w:rFonts w:ascii="仿宋" w:hAnsi="仿宋" w:eastAsia="仿宋" w:cs="仿宋"/>
          <w:color w:val="auto"/>
          <w:spacing w:val="7"/>
          <w:sz w:val="19"/>
          <w:szCs w:val="19"/>
          <w:highlight w:val="none"/>
        </w:rPr>
        <w:t>1、</w:t>
      </w:r>
      <w:r>
        <w:rPr>
          <w:rFonts w:hint="eastAsia" w:ascii="仿宋" w:hAnsi="仿宋" w:eastAsia="仿宋" w:cs="仿宋"/>
          <w:color w:val="auto"/>
          <w:spacing w:val="7"/>
          <w:sz w:val="19"/>
          <w:szCs w:val="19"/>
          <w:highlight w:val="none"/>
          <w:lang w:eastAsia="zh-CN"/>
        </w:rPr>
        <w:t>竞争性磋商文件</w:t>
      </w:r>
      <w:r>
        <w:rPr>
          <w:rFonts w:ascii="仿宋" w:hAnsi="仿宋" w:eastAsia="仿宋" w:cs="仿宋"/>
          <w:color w:val="auto"/>
          <w:spacing w:val="7"/>
          <w:sz w:val="19"/>
          <w:szCs w:val="19"/>
          <w:highlight w:val="none"/>
        </w:rPr>
        <w:t>要求提交的除</w:t>
      </w:r>
      <w:r>
        <w:rPr>
          <w:rFonts w:ascii="仿宋" w:hAnsi="仿宋" w:eastAsia="仿宋" w:cs="仿宋"/>
          <w:color w:val="auto"/>
          <w:spacing w:val="-51"/>
          <w:sz w:val="19"/>
          <w:szCs w:val="19"/>
          <w:highlight w:val="none"/>
        </w:rPr>
        <w:t xml:space="preserve"> </w:t>
      </w:r>
      <w:r>
        <w:rPr>
          <w:rFonts w:ascii="仿宋" w:hAnsi="仿宋" w:eastAsia="仿宋" w:cs="仿宋"/>
          <w:color w:val="auto"/>
          <w:spacing w:val="7"/>
          <w:sz w:val="19"/>
          <w:szCs w:val="19"/>
          <w:highlight w:val="none"/>
        </w:rPr>
        <w:t>“资格及资信证明部分”、</w:t>
      </w:r>
      <w:r>
        <w:rPr>
          <w:rFonts w:ascii="仿宋" w:hAnsi="仿宋" w:eastAsia="仿宋" w:cs="仿宋"/>
          <w:color w:val="auto"/>
          <w:spacing w:val="-61"/>
          <w:sz w:val="19"/>
          <w:szCs w:val="19"/>
          <w:highlight w:val="none"/>
        </w:rPr>
        <w:t xml:space="preserve"> </w:t>
      </w:r>
      <w:r>
        <w:rPr>
          <w:rFonts w:ascii="仿宋" w:hAnsi="仿宋" w:eastAsia="仿宋" w:cs="仿宋"/>
          <w:color w:val="auto"/>
          <w:spacing w:val="7"/>
          <w:sz w:val="19"/>
          <w:szCs w:val="19"/>
          <w:highlight w:val="none"/>
        </w:rPr>
        <w:t>“报价部分”外的其他证明材料或资料加盖</w:t>
      </w:r>
      <w:r>
        <w:rPr>
          <w:rFonts w:hint="eastAsia" w:ascii="仿宋" w:hAnsi="仿宋" w:eastAsia="仿宋" w:cs="仿宋"/>
          <w:color w:val="auto"/>
          <w:spacing w:val="7"/>
          <w:sz w:val="19"/>
          <w:szCs w:val="19"/>
          <w:highlight w:val="none"/>
          <w:lang w:eastAsia="zh-CN"/>
        </w:rPr>
        <w:t>响应人</w:t>
      </w:r>
      <w:r>
        <w:rPr>
          <w:rFonts w:ascii="仿宋" w:hAnsi="仿宋" w:eastAsia="仿宋" w:cs="仿宋"/>
          <w:color w:val="auto"/>
          <w:spacing w:val="7"/>
          <w:sz w:val="19"/>
          <w:szCs w:val="19"/>
          <w:highlight w:val="none"/>
        </w:rPr>
        <w:t>的</w:t>
      </w:r>
      <w:r>
        <w:rPr>
          <w:rFonts w:ascii="仿宋" w:hAnsi="仿宋" w:eastAsia="仿宋" w:cs="仿宋"/>
          <w:color w:val="auto"/>
          <w:spacing w:val="8"/>
          <w:sz w:val="19"/>
          <w:szCs w:val="19"/>
          <w:highlight w:val="none"/>
        </w:rPr>
        <w:t>单位公章后应在此项下提交。</w:t>
      </w:r>
    </w:p>
    <w:p w14:paraId="06D83816">
      <w:pPr>
        <w:spacing w:before="270" w:line="355" w:lineRule="auto"/>
        <w:ind w:left="3" w:firstLine="479"/>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2、</w:t>
      </w:r>
      <w:r>
        <w:rPr>
          <w:rFonts w:hint="eastAsia" w:ascii="仿宋" w:hAnsi="仿宋" w:eastAsia="仿宋" w:cs="仿宋"/>
          <w:color w:val="auto"/>
          <w:spacing w:val="9"/>
          <w:sz w:val="19"/>
          <w:szCs w:val="19"/>
          <w:highlight w:val="none"/>
          <w:lang w:eastAsia="zh-CN"/>
        </w:rPr>
        <w:t>竞争性磋商文件</w:t>
      </w:r>
      <w:r>
        <w:rPr>
          <w:rFonts w:ascii="仿宋" w:hAnsi="仿宋" w:eastAsia="仿宋" w:cs="仿宋"/>
          <w:color w:val="auto"/>
          <w:spacing w:val="9"/>
          <w:sz w:val="19"/>
          <w:szCs w:val="19"/>
          <w:highlight w:val="none"/>
        </w:rPr>
        <w:t>要求</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提供方案（包括但不限于：组织、实施、技术、服务方案</w:t>
      </w:r>
      <w:r>
        <w:rPr>
          <w:rFonts w:ascii="仿宋" w:hAnsi="仿宋" w:eastAsia="仿宋" w:cs="仿宋"/>
          <w:color w:val="auto"/>
          <w:spacing w:val="8"/>
          <w:sz w:val="19"/>
          <w:szCs w:val="19"/>
          <w:highlight w:val="none"/>
        </w:rPr>
        <w:t>等）的，</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应在此项</w:t>
      </w:r>
      <w:r>
        <w:rPr>
          <w:rFonts w:ascii="仿宋" w:hAnsi="仿宋" w:eastAsia="仿宋" w:cs="仿宋"/>
          <w:color w:val="auto"/>
          <w:spacing w:val="3"/>
          <w:sz w:val="19"/>
          <w:szCs w:val="19"/>
          <w:highlight w:val="none"/>
        </w:rPr>
        <w:t>下提交。</w:t>
      </w:r>
    </w:p>
    <w:p w14:paraId="2C302EC0">
      <w:pPr>
        <w:spacing w:before="270" w:line="355" w:lineRule="auto"/>
        <w:ind w:left="3" w:firstLine="486"/>
        <w:rPr>
          <w:rFonts w:ascii="仿宋" w:hAnsi="仿宋" w:eastAsia="仿宋" w:cs="仿宋"/>
          <w:color w:val="auto"/>
          <w:sz w:val="19"/>
          <w:szCs w:val="19"/>
          <w:highlight w:val="none"/>
        </w:rPr>
      </w:pPr>
      <w:r>
        <w:rPr>
          <w:rFonts w:ascii="仿宋" w:hAnsi="仿宋" w:eastAsia="仿宋" w:cs="仿宋"/>
          <w:color w:val="auto"/>
          <w:spacing w:val="9"/>
          <w:sz w:val="19"/>
          <w:szCs w:val="19"/>
          <w:highlight w:val="none"/>
        </w:rPr>
        <w:t>3、除</w:t>
      </w:r>
      <w:r>
        <w:rPr>
          <w:rFonts w:hint="eastAsia" w:ascii="仿宋" w:hAnsi="仿宋" w:eastAsia="仿宋" w:cs="仿宋"/>
          <w:color w:val="auto"/>
          <w:spacing w:val="9"/>
          <w:sz w:val="19"/>
          <w:szCs w:val="19"/>
          <w:highlight w:val="none"/>
          <w:lang w:eastAsia="zh-CN"/>
        </w:rPr>
        <w:t>竞争性磋商文件</w:t>
      </w:r>
      <w:r>
        <w:rPr>
          <w:rFonts w:ascii="仿宋" w:hAnsi="仿宋" w:eastAsia="仿宋" w:cs="仿宋"/>
          <w:color w:val="auto"/>
          <w:spacing w:val="9"/>
          <w:sz w:val="19"/>
          <w:szCs w:val="19"/>
          <w:highlight w:val="none"/>
        </w:rPr>
        <w:t>另有规定外，</w:t>
      </w:r>
      <w:r>
        <w:rPr>
          <w:rFonts w:hint="eastAsia" w:ascii="仿宋" w:hAnsi="仿宋" w:eastAsia="仿宋" w:cs="仿宋"/>
          <w:color w:val="auto"/>
          <w:spacing w:val="9"/>
          <w:sz w:val="19"/>
          <w:szCs w:val="19"/>
          <w:highlight w:val="none"/>
          <w:lang w:eastAsia="zh-CN"/>
        </w:rPr>
        <w:t>响应人</w:t>
      </w:r>
      <w:r>
        <w:rPr>
          <w:rFonts w:ascii="仿宋" w:hAnsi="仿宋" w:eastAsia="仿宋" w:cs="仿宋"/>
          <w:color w:val="auto"/>
          <w:spacing w:val="9"/>
          <w:sz w:val="19"/>
          <w:szCs w:val="19"/>
          <w:highlight w:val="none"/>
        </w:rPr>
        <w:t>认为需要提交的其他证明材</w:t>
      </w:r>
      <w:r>
        <w:rPr>
          <w:rFonts w:ascii="仿宋" w:hAnsi="仿宋" w:eastAsia="仿宋" w:cs="仿宋"/>
          <w:color w:val="auto"/>
          <w:spacing w:val="8"/>
          <w:sz w:val="19"/>
          <w:szCs w:val="19"/>
          <w:highlight w:val="none"/>
        </w:rPr>
        <w:t>料或资料加盖</w:t>
      </w:r>
      <w:r>
        <w:rPr>
          <w:rFonts w:hint="eastAsia" w:ascii="仿宋" w:hAnsi="仿宋" w:eastAsia="仿宋" w:cs="仿宋"/>
          <w:color w:val="auto"/>
          <w:spacing w:val="8"/>
          <w:sz w:val="19"/>
          <w:szCs w:val="19"/>
          <w:highlight w:val="none"/>
          <w:lang w:eastAsia="zh-CN"/>
        </w:rPr>
        <w:t>响应人</w:t>
      </w:r>
      <w:r>
        <w:rPr>
          <w:rFonts w:ascii="仿宋" w:hAnsi="仿宋" w:eastAsia="仿宋" w:cs="仿宋"/>
          <w:color w:val="auto"/>
          <w:spacing w:val="8"/>
          <w:sz w:val="19"/>
          <w:szCs w:val="19"/>
          <w:highlight w:val="none"/>
        </w:rPr>
        <w:t>的单位公章后应在此项</w:t>
      </w:r>
      <w:r>
        <w:rPr>
          <w:rFonts w:ascii="仿宋" w:hAnsi="仿宋" w:eastAsia="仿宋" w:cs="仿宋"/>
          <w:color w:val="auto"/>
          <w:spacing w:val="3"/>
          <w:sz w:val="19"/>
          <w:szCs w:val="19"/>
          <w:highlight w:val="none"/>
        </w:rPr>
        <w:t>下提交。</w:t>
      </w:r>
    </w:p>
    <w:sectPr>
      <w:footerReference r:id="rId15" w:type="default"/>
      <w:pgSz w:w="11906" w:h="16839"/>
      <w:pgMar w:top="1431" w:right="1082" w:bottom="1151" w:left="1092" w:header="0" w:footer="98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28B47">
    <w:pPr>
      <w:spacing w:line="176" w:lineRule="auto"/>
      <w:ind w:left="47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7396E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737396E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8C38E">
    <w:pPr>
      <w:spacing w:line="176" w:lineRule="auto"/>
      <w:ind w:left="49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7358BC">
                          <w:pPr>
                            <w:pStyle w:val="7"/>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157358BC">
                    <w:pPr>
                      <w:pStyle w:val="7"/>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E5637">
    <w:pPr>
      <w:spacing w:line="176" w:lineRule="auto"/>
      <w:ind w:left="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5BADF">
                          <w:pPr>
                            <w:pStyle w:val="7"/>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4745BADF">
                    <w:pPr>
                      <w:pStyle w:val="7"/>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8D162">
    <w:pPr>
      <w:spacing w:line="176" w:lineRule="auto"/>
      <w:ind w:left="47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F5E5C">
                          <w:pPr>
                            <w:pStyle w:val="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D4F5E5C">
                    <w:pPr>
                      <w:pStyle w:val="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CADD5">
    <w:pPr>
      <w:spacing w:line="176" w:lineRule="auto"/>
      <w:ind w:left="47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9C0358">
                          <w:pPr>
                            <w:pStyle w:val="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2B9C0358">
                    <w:pPr>
                      <w:pStyle w:val="7"/>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C0DB3">
    <w:pPr>
      <w:spacing w:line="176" w:lineRule="auto"/>
      <w:ind w:left="47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C08CB3">
                          <w:pPr>
                            <w:pStyle w:val="7"/>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7AC08CB3">
                    <w:pPr>
                      <w:pStyle w:val="7"/>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0E788">
    <w:pPr>
      <w:spacing w:line="173" w:lineRule="auto"/>
      <w:ind w:left="47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A99B0">
                          <w:pPr>
                            <w:pStyle w:val="7"/>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7B2A99B0">
                    <w:pPr>
                      <w:pStyle w:val="7"/>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45486">
    <w:pPr>
      <w:spacing w:line="176" w:lineRule="auto"/>
      <w:ind w:left="47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68672">
                          <w:pPr>
                            <w:pStyle w:val="7"/>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61A68672">
                    <w:pPr>
                      <w:pStyle w:val="7"/>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1B0BE">
    <w:pPr>
      <w:spacing w:line="176" w:lineRule="auto"/>
      <w:ind w:left="430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3F406">
                          <w:pPr>
                            <w:pStyle w:val="7"/>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1F03F406">
                    <w:pPr>
                      <w:pStyle w:val="7"/>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45F00">
    <w:pPr>
      <w:spacing w:line="176" w:lineRule="auto"/>
      <w:ind w:left="49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9ADA3">
                          <w:pPr>
                            <w:pStyle w:val="7"/>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3579ADA3">
                    <w:pPr>
                      <w:pStyle w:val="7"/>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BB8BE">
    <w:pPr>
      <w:spacing w:line="176" w:lineRule="auto"/>
      <w:ind w:left="49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C63B68">
                          <w:pPr>
                            <w:pStyle w:val="7"/>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4CC63B68">
                    <w:pPr>
                      <w:pStyle w:val="7"/>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revisionView w:markup="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E05A7D"/>
    <w:rsid w:val="048B4485"/>
    <w:rsid w:val="069861CD"/>
    <w:rsid w:val="0B527D1E"/>
    <w:rsid w:val="0DE16291"/>
    <w:rsid w:val="10C009C2"/>
    <w:rsid w:val="12BB7DCA"/>
    <w:rsid w:val="15B94271"/>
    <w:rsid w:val="181A495D"/>
    <w:rsid w:val="19CC2312"/>
    <w:rsid w:val="1BCF4336"/>
    <w:rsid w:val="1EEC608F"/>
    <w:rsid w:val="21F64E45"/>
    <w:rsid w:val="22B42048"/>
    <w:rsid w:val="22F96031"/>
    <w:rsid w:val="233C3409"/>
    <w:rsid w:val="24B369D8"/>
    <w:rsid w:val="24D92153"/>
    <w:rsid w:val="27A25105"/>
    <w:rsid w:val="29912B8C"/>
    <w:rsid w:val="29BE4AB8"/>
    <w:rsid w:val="2C6840AC"/>
    <w:rsid w:val="2E6702D4"/>
    <w:rsid w:val="384E6822"/>
    <w:rsid w:val="39183631"/>
    <w:rsid w:val="3E1C6A6F"/>
    <w:rsid w:val="3F192965"/>
    <w:rsid w:val="41461800"/>
    <w:rsid w:val="42993F16"/>
    <w:rsid w:val="46F51033"/>
    <w:rsid w:val="4E1043B8"/>
    <w:rsid w:val="538C23AA"/>
    <w:rsid w:val="53C33B7A"/>
    <w:rsid w:val="54216F96"/>
    <w:rsid w:val="57D06318"/>
    <w:rsid w:val="59416620"/>
    <w:rsid w:val="59436F9E"/>
    <w:rsid w:val="594374F9"/>
    <w:rsid w:val="59877A50"/>
    <w:rsid w:val="60F472F2"/>
    <w:rsid w:val="620F371F"/>
    <w:rsid w:val="629D0053"/>
    <w:rsid w:val="63CE756F"/>
    <w:rsid w:val="65507C7F"/>
    <w:rsid w:val="664A000B"/>
    <w:rsid w:val="67DA6B7D"/>
    <w:rsid w:val="69B4621C"/>
    <w:rsid w:val="6A55723A"/>
    <w:rsid w:val="6CB76857"/>
    <w:rsid w:val="6D914E97"/>
    <w:rsid w:val="6DEA01A0"/>
    <w:rsid w:val="70B9160B"/>
    <w:rsid w:val="7109342C"/>
    <w:rsid w:val="726145FB"/>
    <w:rsid w:val="72A6068E"/>
    <w:rsid w:val="74707796"/>
    <w:rsid w:val="752F4BFB"/>
    <w:rsid w:val="75D66BAC"/>
    <w:rsid w:val="FFFF72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qFormat/>
    <w:uiPriority w:val="1"/>
    <w:pPr>
      <w:ind w:left="400"/>
      <w:outlineLvl w:val="3"/>
    </w:pPr>
    <w:rPr>
      <w:rFonts w:ascii="宋体" w:hAnsi="宋体" w:eastAsia="宋体" w:cs="宋体"/>
      <w:sz w:val="28"/>
      <w:szCs w:val="28"/>
      <w:lang w:val="zh-CN" w:eastAsia="zh-CN" w:bidi="zh-CN"/>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Autospacing="1" w:afterAutospacing="1"/>
      <w:jc w:val="left"/>
    </w:pPr>
    <w:rPr>
      <w:rFonts w:ascii="Calibri" w:hAnsi="Calibri"/>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4"/>
      <w:szCs w:val="24"/>
      <w:lang w:val="en-US" w:eastAsia="en-US" w:bidi="ar-SA"/>
    </w:rPr>
  </w:style>
  <w:style w:type="paragraph" w:customStyle="1" w:styleId="15">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9.jpeg"/><Relationship Id="rId24" Type="http://schemas.openxmlformats.org/officeDocument/2006/relationships/image" Target="media/image8.jpeg"/><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92</Pages>
  <Words>17241</Words>
  <Characters>18258</Characters>
  <TotalTime>87</TotalTime>
  <ScaleCrop>false</ScaleCrop>
  <LinksUpToDate>false</LinksUpToDate>
  <CharactersWithSpaces>18535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2026-06-05T22:34:00Z</dcterms:created>
  <dc:creator>莜囿柚</dc:creator>
  <cp:lastModifiedBy>黯然销魂炒面</cp:lastModifiedBy>
  <dcterms:modified xsi:type="dcterms:W3CDTF">2026-07-13T04:30:56Z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2026-06-29T09:29:01Z</vt:filetime>
  </property>
  <property fmtid="{D5CDD505-2E9C-101B-9397-08002B2CF9AE}" pid="4" name="KSOProductBuildVer">
    <vt:lpwstr>2052-12.1.0.26895</vt:lpwstr>
  </property>
  <property fmtid="{D5CDD505-2E9C-101B-9397-08002B2CF9AE}" pid="5" name="ICV">
    <vt:lpwstr>1363BB19FFD24477B399AA8C62490F09_13</vt:lpwstr>
  </property>
  <property fmtid="{D5CDD505-2E9C-101B-9397-08002B2CF9AE}" pid="6" name="KSOTemplateDocerSaveRecord">
    <vt:lpwstr>eyJoZGlkIjoiYzg2NjU0NTRjYTRjMGM3YzM2NzZiYTRhMDY4OTUxODMiLCJ1c2VySWQiOiI1NDY3NjUwNzMifQ==</vt:lpwstr>
  </property>
</Properties>
</file>